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9B89" w14:textId="77777777" w:rsidR="00E222D3" w:rsidRPr="00F122CD" w:rsidRDefault="00F06ABF">
      <w:pPr>
        <w:pStyle w:val="Ttulo"/>
        <w:rPr>
          <w:lang w:val="es-ES"/>
        </w:rPr>
      </w:pPr>
      <w:r w:rsidRPr="00F122CD">
        <w:rPr>
          <w:lang w:val="es-ES"/>
        </w:rPr>
        <w:t>Modelos de Difusión para Instrumentos de Renta Variable (EQ)</w:t>
      </w:r>
    </w:p>
    <w:p w14:paraId="4967C810" w14:textId="77777777" w:rsidR="00E222D3" w:rsidRPr="00F122CD" w:rsidRDefault="00F06ABF">
      <w:pPr>
        <w:pStyle w:val="Ttulo1"/>
        <w:rPr>
          <w:lang w:val="es-ES"/>
        </w:rPr>
      </w:pPr>
      <w:bookmarkStart w:id="0" w:name="introducción"/>
      <w:r w:rsidRPr="00F122CD">
        <w:rPr>
          <w:lang w:val="es-ES"/>
        </w:rPr>
        <w:t>Introducción</w:t>
      </w:r>
    </w:p>
    <w:p w14:paraId="2D72D9DE" w14:textId="5F972988" w:rsidR="00E222D3" w:rsidRPr="00F122CD" w:rsidRDefault="00F06ABF">
      <w:pPr>
        <w:pStyle w:val="FirstParagraph"/>
        <w:rPr>
          <w:lang w:val="es-ES"/>
        </w:rPr>
      </w:pPr>
      <w:r w:rsidRPr="00F122CD">
        <w:rPr>
          <w:lang w:val="es-ES"/>
        </w:rPr>
        <w:t xml:space="preserve">La modelización matemática de la exposición </w:t>
      </w:r>
      <w:r w:rsidR="00966A8B">
        <w:rPr>
          <w:lang w:val="es-ES"/>
        </w:rPr>
        <w:t xml:space="preserve">futura </w:t>
      </w:r>
      <w:r w:rsidRPr="00F122CD">
        <w:rPr>
          <w:lang w:val="es-ES"/>
        </w:rPr>
        <w:t xml:space="preserve">de derivados de renta variable (EQ) considera que, en general, depende de </w:t>
      </w:r>
      <w:r w:rsidR="00F122CD">
        <w:rPr>
          <w:lang w:val="es-ES"/>
        </w:rPr>
        <w:t>tres</w:t>
      </w:r>
      <w:r w:rsidRPr="00F122CD">
        <w:rPr>
          <w:lang w:val="es-ES"/>
        </w:rPr>
        <w:t xml:space="preserve"> factores de riesgo: la evolución del subyacente, el tipo de interés y </w:t>
      </w:r>
      <w:proofErr w:type="gramStart"/>
      <w:r w:rsidRPr="00F122CD">
        <w:rPr>
          <w:lang w:val="es-ES"/>
        </w:rPr>
        <w:t>en caso que</w:t>
      </w:r>
      <w:proofErr w:type="gramEnd"/>
      <w:r w:rsidRPr="00F122CD">
        <w:rPr>
          <w:lang w:val="es-ES"/>
        </w:rPr>
        <w:t xml:space="preserve"> proceda por no estar denominado en la moneda base, del tipo de cambio que aplique.</w:t>
      </w:r>
    </w:p>
    <w:p w14:paraId="2A1CDB23" w14:textId="77777777" w:rsidR="00E222D3" w:rsidRPr="00F122CD" w:rsidRDefault="00F06ABF">
      <w:pPr>
        <w:pStyle w:val="Compact"/>
        <w:numPr>
          <w:ilvl w:val="0"/>
          <w:numId w:val="2"/>
        </w:numPr>
        <w:rPr>
          <w:lang w:val="es-ES"/>
        </w:rPr>
      </w:pPr>
      <w:r w:rsidRPr="00F122CD">
        <w:rPr>
          <w:b/>
          <w:bCs/>
          <w:lang w:val="es-ES"/>
        </w:rPr>
        <w:t xml:space="preserve">Renta Variable o </w:t>
      </w:r>
      <w:proofErr w:type="spellStart"/>
      <w:r w:rsidRPr="00F122CD">
        <w:rPr>
          <w:b/>
          <w:bCs/>
          <w:lang w:val="es-ES"/>
        </w:rPr>
        <w:t>Equity</w:t>
      </w:r>
      <w:proofErr w:type="spellEnd"/>
      <w:r w:rsidRPr="00F122CD">
        <w:rPr>
          <w:b/>
          <w:bCs/>
          <w:lang w:val="es-ES"/>
        </w:rPr>
        <w:t xml:space="preserve"> (EQ)</w:t>
      </w:r>
    </w:p>
    <w:p w14:paraId="300F9E1D" w14:textId="77777777" w:rsidR="00E222D3" w:rsidRPr="00F122CD" w:rsidRDefault="00F06ABF">
      <w:pPr>
        <w:pStyle w:val="FirstParagraph"/>
        <w:rPr>
          <w:lang w:val="es-ES"/>
        </w:rPr>
      </w:pPr>
      <w:r w:rsidRPr="00F122CD">
        <w:rPr>
          <w:lang w:val="es-ES"/>
        </w:rPr>
        <w:t>El valor de un derivado de renta variable se determina en función del nivel del subyacente en el vencimiento de la operación, por lo que es el riesgo más importante en el que incurre este tipo de posición.</w:t>
      </w:r>
    </w:p>
    <w:p w14:paraId="6231948D" w14:textId="77777777" w:rsidR="00E222D3" w:rsidRDefault="00F06ABF">
      <w:pPr>
        <w:pStyle w:val="Compact"/>
        <w:numPr>
          <w:ilvl w:val="0"/>
          <w:numId w:val="3"/>
        </w:numPr>
      </w:pPr>
      <w:proofErr w:type="spellStart"/>
      <w:r>
        <w:rPr>
          <w:b/>
          <w:bCs/>
        </w:rPr>
        <w:t>Tipos</w:t>
      </w:r>
      <w:proofErr w:type="spellEnd"/>
      <w:r>
        <w:rPr>
          <w:b/>
          <w:bCs/>
        </w:rPr>
        <w:t xml:space="preserve"> de </w:t>
      </w:r>
      <w:proofErr w:type="spellStart"/>
      <w:r>
        <w:rPr>
          <w:b/>
          <w:bCs/>
        </w:rPr>
        <w:t>Interés</w:t>
      </w:r>
      <w:proofErr w:type="spellEnd"/>
    </w:p>
    <w:p w14:paraId="231CD325" w14:textId="77777777" w:rsidR="00E222D3" w:rsidRPr="00F122CD" w:rsidRDefault="00F06ABF">
      <w:pPr>
        <w:pStyle w:val="FirstParagraph"/>
        <w:rPr>
          <w:lang w:val="es-ES"/>
        </w:rPr>
      </w:pPr>
      <w:r w:rsidRPr="00F122CD">
        <w:rPr>
          <w:lang w:val="es-ES"/>
        </w:rPr>
        <w:t xml:space="preserve">Los tipos de interés intervienen en el descuento a valor presente de los flujos de liquidación de un derivado de </w:t>
      </w:r>
      <w:proofErr w:type="spellStart"/>
      <w:r w:rsidRPr="00F122CD">
        <w:rPr>
          <w:lang w:val="es-ES"/>
        </w:rPr>
        <w:t>equity</w:t>
      </w:r>
      <w:proofErr w:type="spellEnd"/>
      <w:r w:rsidRPr="00F122CD">
        <w:rPr>
          <w:lang w:val="es-ES"/>
        </w:rPr>
        <w:t>.</w:t>
      </w:r>
    </w:p>
    <w:p w14:paraId="23DCF7D4" w14:textId="77777777" w:rsidR="00E222D3" w:rsidRDefault="00F06ABF">
      <w:pPr>
        <w:pStyle w:val="Compact"/>
        <w:numPr>
          <w:ilvl w:val="0"/>
          <w:numId w:val="4"/>
        </w:numPr>
      </w:pPr>
      <w:r>
        <w:rPr>
          <w:b/>
          <w:bCs/>
        </w:rPr>
        <w:t>Tipo de Cambio</w:t>
      </w:r>
    </w:p>
    <w:p w14:paraId="6F1C3B22" w14:textId="77777777" w:rsidR="00E222D3" w:rsidRPr="00F122CD" w:rsidRDefault="00F06ABF">
      <w:pPr>
        <w:pStyle w:val="FirstParagraph"/>
        <w:rPr>
          <w:lang w:val="es-ES"/>
        </w:rPr>
      </w:pPr>
      <w:r w:rsidRPr="00F122CD">
        <w:rPr>
          <w:lang w:val="es-ES"/>
        </w:rPr>
        <w:t>Para los instrumentos en moneda diferente al euro, el cambio del valor del instrumento en el transcurso del tiempo dependerá de la evolución del tipo de cambio, por lo que este riesgo sí se introduce en la modelización del riesgo.</w:t>
      </w:r>
    </w:p>
    <w:p w14:paraId="29156D41" w14:textId="77777777" w:rsidR="00E222D3" w:rsidRPr="00F122CD" w:rsidRDefault="00F06ABF">
      <w:pPr>
        <w:pStyle w:val="Ttulo1"/>
        <w:rPr>
          <w:lang w:val="es-ES"/>
        </w:rPr>
      </w:pPr>
      <w:bookmarkStart w:id="1" w:name="Xd6d81e908416ebfc94030bc937390b288426677"/>
      <w:bookmarkEnd w:id="0"/>
      <w:r w:rsidRPr="00F122CD">
        <w:rPr>
          <w:lang w:val="es-ES"/>
        </w:rPr>
        <w:t>Modelo de Difusión para Exposiciones y CVA</w:t>
      </w:r>
    </w:p>
    <w:p w14:paraId="360D31A7" w14:textId="77777777" w:rsidR="00E222D3" w:rsidRPr="00F122CD" w:rsidRDefault="00F06ABF">
      <w:pPr>
        <w:pStyle w:val="Ttulo2"/>
        <w:rPr>
          <w:lang w:val="es-ES"/>
        </w:rPr>
      </w:pPr>
      <w:bookmarkStart w:id="2" w:name="productos-denominados-en-divisa"/>
      <w:r w:rsidRPr="00F122CD">
        <w:rPr>
          <w:lang w:val="es-ES"/>
        </w:rPr>
        <w:t>Productos denominados en Divisa €</w:t>
      </w:r>
    </w:p>
    <w:p w14:paraId="3336A1BF" w14:textId="08F9280F" w:rsidR="00E222D3" w:rsidRPr="00F122CD" w:rsidRDefault="00FD1C7B">
      <w:pPr>
        <w:pStyle w:val="FirstParagraph"/>
        <w:rPr>
          <w:lang w:val="es-ES"/>
        </w:rPr>
      </w:pPr>
      <w:r>
        <w:rPr>
          <w:lang w:val="es-ES"/>
        </w:rPr>
        <w:t xml:space="preserve">Se modeliza en </w:t>
      </w:r>
      <w:r w:rsidR="00F06ABF" w:rsidRPr="00F122CD">
        <w:rPr>
          <w:lang w:val="es-ES"/>
        </w:rPr>
        <w:t>Adaptiv Analytics la cotización del activo de renta variable, asumiendo un Movimiento Browniano Geométrico (GBM en lo que sigue) con estructura temporal determinista a plazo para la volatilidad de éste.</w:t>
      </w:r>
    </w:p>
    <w:p w14:paraId="51E7DA34" w14:textId="77777777" w:rsidR="00E222D3" w:rsidRDefault="00F06ABF">
      <w:pPr>
        <w:pStyle w:val="Textoindependiente"/>
      </w:pPr>
      <w:bookmarkStart w:id="3" w:name="eq-BS_EUR"/>
      <m:oMathPara>
        <m:oMathParaPr>
          <m:jc m:val="center"/>
        </m:oMathParaPr>
        <m:oMath>
          <m:r>
            <w:rPr>
              <w:rFonts w:ascii="Cambria Math" w:hAnsi="Cambria Math"/>
            </w:rPr>
            <m:t>dS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t</m:t>
              </m:r>
            </m:e>
          </m:d>
          <m:r>
            <w:rPr>
              <w:rFonts w:ascii="Cambria Math" w:hAnsi="Cambria Math"/>
            </w:rPr>
            <m:t> S</m:t>
          </m:r>
          <m:d>
            <m:dPr>
              <m:ctrlPr>
                <w:rPr>
                  <w:rFonts w:ascii="Cambria Math" w:hAnsi="Cambria Math"/>
                </w:rPr>
              </m:ctrlPr>
            </m:dPr>
            <m:e>
              <m:r>
                <w:rPr>
                  <w:rFonts w:ascii="Cambria Math" w:hAnsi="Cambria Math"/>
                </w:rPr>
                <m:t>t</m:t>
              </m:r>
            </m:e>
          </m:d>
          <m:r>
            <w:rPr>
              <w:rFonts w:ascii="Cambria Math" w:hAnsi="Cambria Math"/>
            </w:rPr>
            <m:t>d</m:t>
          </m:r>
          <m:sSup>
            <m:sSupPr>
              <m:ctrlPr>
                <w:rPr>
                  <w:rFonts w:ascii="Cambria Math" w:hAnsi="Cambria Math"/>
                </w:rPr>
              </m:ctrlPr>
            </m:sSupPr>
            <m:e>
              <m:r>
                <w:rPr>
                  <w:rFonts w:ascii="Cambria Math" w:hAnsi="Cambria Math"/>
                </w:rPr>
                <m:t>W</m:t>
              </m:r>
            </m:e>
            <m:sup>
              <m:r>
                <m:rPr>
                  <m:scr m:val="double-struck"/>
                  <m:sty m:val="p"/>
                </m:rPr>
                <w:rPr>
                  <w:rFonts w:ascii="Cambria Math" w:hAnsi="Cambria Math"/>
                </w:rPr>
                <m:t>Q</m:t>
              </m:r>
            </m:sup>
          </m:sSup>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1</m:t>
              </m:r>
            </m:e>
          </m:d>
        </m:oMath>
      </m:oMathPara>
      <w:bookmarkEnd w:id="3"/>
    </w:p>
    <w:p w14:paraId="46AAD11C" w14:textId="77777777" w:rsidR="00E222D3" w:rsidRDefault="00F06ABF">
      <w:pPr>
        <w:pStyle w:val="FirstParagraph"/>
      </w:pPr>
      <w:r>
        <w:t>donde:</w:t>
      </w:r>
    </w:p>
    <w:p w14:paraId="2224FF4F" w14:textId="77777777" w:rsidR="00E222D3" w:rsidRPr="00F122CD" w:rsidRDefault="00F06ABF">
      <w:pPr>
        <w:numPr>
          <w:ilvl w:val="0"/>
          <w:numId w:val="5"/>
        </w:numPr>
        <w:rPr>
          <w:lang w:val="es-ES"/>
        </w:rPr>
      </w:pPr>
      <m:oMath>
        <m:r>
          <w:rPr>
            <w:rFonts w:ascii="Cambria Math" w:hAnsi="Cambria Math"/>
          </w:rPr>
          <m:t>r</m:t>
        </m:r>
      </m:oMath>
      <w:r w:rsidRPr="00F122CD">
        <w:rPr>
          <w:lang w:val="es-ES"/>
        </w:rPr>
        <w:t xml:space="preserve"> determina la trayectoria estocástica futura del tipo de interés instantáneo en la moneda base.</w:t>
      </w:r>
    </w:p>
    <w:p w14:paraId="00632EE7" w14:textId="6878C7A9" w:rsidR="00E222D3" w:rsidRPr="00F122CD" w:rsidRDefault="00F06ABF">
      <w:pPr>
        <w:numPr>
          <w:ilvl w:val="0"/>
          <w:numId w:val="5"/>
        </w:numPr>
        <w:rPr>
          <w:lang w:val="es-ES"/>
        </w:rPr>
      </w:pPr>
      <m:oMath>
        <m:r>
          <m:rPr>
            <m:scr m:val="double-struck"/>
            <m:sty m:val="p"/>
          </m:rPr>
          <w:rPr>
            <w:rFonts w:ascii="Cambria Math" w:hAnsi="Cambria Math"/>
            <w:lang w:val="es-ES"/>
          </w:rPr>
          <m:t>Q</m:t>
        </m:r>
      </m:oMath>
      <w:r w:rsidRPr="00F122CD">
        <w:rPr>
          <w:lang w:val="es-ES"/>
        </w:rPr>
        <w:t xml:space="preserve"> representa la medida de probabilidad asociada al numerario de la cuenta del mercado monetario.</w:t>
      </w:r>
    </w:p>
    <w:p w14:paraId="780B060B" w14:textId="77777777" w:rsidR="00E222D3" w:rsidRDefault="00F06ABF">
      <w:pPr>
        <w:numPr>
          <w:ilvl w:val="0"/>
          <w:numId w:val="5"/>
        </w:numPr>
      </w:pPr>
      <m:oMath>
        <m:r>
          <w:rPr>
            <w:rFonts w:ascii="Cambria Math" w:hAnsi="Cambria Math"/>
          </w:rPr>
          <w:lastRenderedPageBreak/>
          <m:t>q</m:t>
        </m:r>
        <m:d>
          <m:dPr>
            <m:ctrlPr>
              <w:rPr>
                <w:rFonts w:ascii="Cambria Math" w:hAnsi="Cambria Math"/>
              </w:rPr>
            </m:ctrlPr>
          </m:dPr>
          <m:e>
            <m:r>
              <w:rPr>
                <w:rFonts w:ascii="Cambria Math" w:hAnsi="Cambria Math"/>
              </w:rPr>
              <m:t>t</m:t>
            </m:r>
          </m:e>
        </m:d>
      </m:oMath>
      <w:r>
        <w:t xml:space="preserve"> representa la estructura temporal del dividendo contínuo, construida partiendo de los dividendos futuros estimados.</w:t>
      </w:r>
    </w:p>
    <w:p w14:paraId="59F3C1B1" w14:textId="77777777" w:rsidR="00E222D3" w:rsidRPr="00F122CD" w:rsidRDefault="00F06ABF">
      <w:pPr>
        <w:pStyle w:val="FirstParagraph"/>
        <w:rPr>
          <w:lang w:val="es-ES"/>
        </w:rPr>
      </w:pPr>
      <w:r w:rsidRPr="00F122CD">
        <w:rPr>
          <w:lang w:val="es-ES"/>
        </w:rPr>
        <w:t>De tal modo que el precio del activo evoluciona a lo largo del grid definido según la solución (</w:t>
      </w:r>
      <w:proofErr w:type="spellStart"/>
      <w:r w:rsidR="00526439">
        <w:fldChar w:fldCharType="begin"/>
      </w:r>
      <w:r w:rsidR="00526439" w:rsidRPr="00F122CD">
        <w:rPr>
          <w:lang w:val="es-ES"/>
        </w:rPr>
        <w:instrText xml:space="preserve"> HYPERLINK \l "eq-BS_EUR" \h </w:instrText>
      </w:r>
      <w:r w:rsidR="00526439">
        <w:fldChar w:fldCharType="separate"/>
      </w:r>
      <w:r w:rsidRPr="00F122CD">
        <w:rPr>
          <w:rStyle w:val="Hipervnculo"/>
          <w:lang w:val="es-ES"/>
        </w:rPr>
        <w:t>Equation</w:t>
      </w:r>
      <w:proofErr w:type="spellEnd"/>
      <w:r w:rsidRPr="00F122CD">
        <w:rPr>
          <w:rStyle w:val="Hipervnculo"/>
          <w:lang w:val="es-ES"/>
        </w:rPr>
        <w:t> 1</w:t>
      </w:r>
      <w:r w:rsidR="00526439">
        <w:rPr>
          <w:rStyle w:val="Hipervnculo"/>
        </w:rPr>
        <w:fldChar w:fldCharType="end"/>
      </w:r>
      <w:r w:rsidRPr="00F122CD">
        <w:rPr>
          <w:lang w:val="es-ES"/>
        </w:rPr>
        <w:t>)</w:t>
      </w:r>
    </w:p>
    <w:p w14:paraId="775A8887" w14:textId="77777777" w:rsidR="00E222D3" w:rsidRDefault="00F06ABF">
      <w:pPr>
        <w:pStyle w:val="Textoindependiente"/>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0</m:t>
              </m:r>
            </m:e>
          </m:d>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acc>
                <m:accPr>
                  <m:chr m:val="‾"/>
                  <m:ctrlPr>
                    <w:rPr>
                      <w:rFonts w:ascii="Cambria Math" w:hAnsi="Cambria Math"/>
                    </w:rPr>
                  </m:ctrlPr>
                </m:accPr>
                <m:e>
                  <m:r>
                    <w:rPr>
                      <w:rFonts w:ascii="Cambria Math" w:hAnsi="Cambria Math"/>
                    </w:rPr>
                    <m:t>σ</m:t>
                  </m:r>
                </m:e>
              </m:acc>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d>
                <m:dPr>
                  <m:ctrlPr>
                    <w:rPr>
                      <w:rFonts w:ascii="Cambria Math" w:hAnsi="Cambria Math"/>
                    </w:rPr>
                  </m:ctrlPr>
                </m:dPr>
                <m:e>
                  <m:r>
                    <w:rPr>
                      <w:rFonts w:ascii="Cambria Math" w:hAnsi="Cambria Math"/>
                    </w:rPr>
                    <m:t>s</m:t>
                  </m:r>
                </m:e>
              </m:d>
              <m:r>
                <w:rPr>
                  <w:rFonts w:ascii="Cambria Math" w:hAnsi="Cambria Math"/>
                </w:rPr>
                <m:t>dW</m:t>
              </m:r>
              <m:d>
                <m:dPr>
                  <m:ctrlPr>
                    <w:rPr>
                      <w:rFonts w:ascii="Cambria Math" w:hAnsi="Cambria Math"/>
                    </w:rPr>
                  </m:ctrlPr>
                </m:dPr>
                <m:e>
                  <m:r>
                    <w:rPr>
                      <w:rFonts w:ascii="Cambria Math" w:hAnsi="Cambria Math"/>
                    </w:rPr>
                    <m:t>s</m:t>
                  </m:r>
                </m:e>
              </m:d>
            </m:e>
          </m:d>
        </m:oMath>
      </m:oMathPara>
    </w:p>
    <w:p w14:paraId="67348C17" w14:textId="77777777" w:rsidR="00E222D3" w:rsidRDefault="00F06ABF">
      <w:pPr>
        <w:pStyle w:val="FirstParagraph"/>
      </w:pPr>
      <w:r>
        <w:t>donde</w:t>
      </w:r>
    </w:p>
    <w:bookmarkStart w:id="4" w:name="eq-BS_EUR_specs"/>
    <w:p w14:paraId="65EF41AB" w14:textId="77777777" w:rsidR="00E222D3" w:rsidRDefault="00E259EF">
      <w:pPr>
        <w:pStyle w:val="Textoindependiente"/>
      </w:pPr>
      <m:oMathPara>
        <m:oMathParaPr>
          <m:jc m:val="center"/>
        </m:oMathParaPr>
        <m:oMath>
          <m:m>
            <m:mPr>
              <m:plcHide m:val="1"/>
              <m:mcs>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β</m:t>
                </m:r>
                <m:d>
                  <m:dPr>
                    <m:ctrlPr>
                      <w:rPr>
                        <w:rFonts w:ascii="Cambria Math" w:hAnsi="Cambria Math"/>
                      </w:rPr>
                    </m:ctrlPr>
                  </m:dPr>
                  <m:e>
                    <m:r>
                      <w:rPr>
                        <w:rFonts w:ascii="Cambria Math" w:hAnsi="Cambria Math"/>
                      </w:rPr>
                      <m:t>t</m:t>
                    </m:r>
                  </m:e>
                </m:d>
              </m:e>
              <m:e>
                <m:r>
                  <m:rPr>
                    <m:sty m:val="p"/>
                  </m:rPr>
                  <w:rPr>
                    <w:rFonts w:ascii="Cambria Math" w:hAnsi="Cambria Math"/>
                  </w:rPr>
                  <m:t>=</m:t>
                </m:r>
              </m:e>
              <m:e>
                <m:r>
                  <m:rPr>
                    <m:sty m:val="p"/>
                  </m:rPr>
                  <w:rPr>
                    <w:rFonts w:ascii="Cambria Math" w:hAnsi="Cambria Math"/>
                  </w:rPr>
                  <m:t>exp</m:t>
                </m:r>
                <m:d>
                  <m:dPr>
                    <m:ctrlPr>
                      <w:rPr>
                        <w:rFonts w:ascii="Cambria Math" w:hAnsi="Cambria Math"/>
                      </w:rPr>
                    </m:ctrlPr>
                  </m:dPr>
                  <m:e>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s</m:t>
                                </m:r>
                              </m:e>
                            </m:d>
                          </m:e>
                        </m:d>
                      </m:e>
                    </m:nary>
                    <m:r>
                      <w:rPr>
                        <w:rFonts w:ascii="Cambria Math" w:hAnsi="Cambria Math"/>
                      </w:rPr>
                      <m:t> ds</m:t>
                    </m:r>
                  </m:e>
                </m:d>
              </m:e>
            </m:mr>
            <m:mr>
              <m:e>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d>
                  <m:dPr>
                    <m:ctrlPr>
                      <w:rPr>
                        <w:rFonts w:ascii="Cambria Math" w:hAnsi="Cambria Math"/>
                      </w:rPr>
                    </m:ctrlPr>
                  </m:dPr>
                  <m:e>
                    <m:r>
                      <w:rPr>
                        <w:rFonts w:ascii="Cambria Math" w:hAnsi="Cambria Math"/>
                      </w:rPr>
                      <m:t>t</m:t>
                    </m:r>
                  </m:e>
                </m:d>
              </m:e>
              <m:e>
                <m:r>
                  <m:rPr>
                    <m:sty m:val="p"/>
                  </m:rP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2</m:t>
                    </m:r>
                  </m:sup>
                </m:sSup>
                <m:r>
                  <w:rPr>
                    <w:rFonts w:ascii="Cambria Math" w:hAnsi="Cambria Math"/>
                  </w:rPr>
                  <m:t> ds</m:t>
                </m:r>
              </m:e>
            </m:mr>
            <m:mr>
              <m:e/>
              <m:e/>
              <m:e/>
            </m:mr>
          </m:m>
          <m:r>
            <w:rPr>
              <w:rFonts w:ascii="Cambria Math" w:hAnsi="Cambria Math"/>
            </w:rPr>
            <m:t>  </m:t>
          </m:r>
          <m:d>
            <m:dPr>
              <m:ctrlPr>
                <w:rPr>
                  <w:rFonts w:ascii="Cambria Math" w:hAnsi="Cambria Math"/>
                </w:rPr>
              </m:ctrlPr>
            </m:dPr>
            <m:e>
              <m:r>
                <w:rPr>
                  <w:rFonts w:ascii="Cambria Math" w:hAnsi="Cambria Math"/>
                </w:rPr>
                <m:t>2</m:t>
              </m:r>
            </m:e>
          </m:d>
        </m:oMath>
      </m:oMathPara>
      <w:bookmarkEnd w:id="4"/>
    </w:p>
    <w:p w14:paraId="26B72BDE" w14:textId="77777777" w:rsidR="00E222D3" w:rsidRPr="00F122CD" w:rsidRDefault="00F06ABF">
      <w:pPr>
        <w:pStyle w:val="FirstParagraph"/>
        <w:rPr>
          <w:lang w:val="es-ES"/>
        </w:rPr>
      </w:pPr>
      <w:r w:rsidRPr="00F122CD">
        <w:rPr>
          <w:lang w:val="es-ES"/>
        </w:rPr>
        <w:t xml:space="preserve">con la notación abreviada </w:t>
      </w:r>
      <m:oMath>
        <m:r>
          <w:rPr>
            <w:rFonts w:ascii="Cambria Math" w:hAnsi="Cambria Math"/>
          </w:rPr>
          <m:t>σ</m:t>
        </m:r>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lang w:val="es-ES"/>
              </w:rPr>
              <m:t>:=</m:t>
            </m:r>
          </m:e>
        </m:box>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t</m:t>
            </m:r>
          </m:e>
        </m:d>
      </m:oMath>
      <w:r w:rsidRPr="00F122CD">
        <w:rPr>
          <w:lang w:val="es-ES"/>
        </w:rPr>
        <w:t>.</w:t>
      </w:r>
    </w:p>
    <w:p w14:paraId="5C1AA8F5" w14:textId="77777777" w:rsidR="00E222D3" w:rsidRPr="00F122CD" w:rsidRDefault="00F06ABF">
      <w:pPr>
        <w:pStyle w:val="Ttulo2"/>
        <w:rPr>
          <w:lang w:val="es-ES"/>
        </w:rPr>
      </w:pPr>
      <w:bookmarkStart w:id="5" w:name="Xe79c32444ec42332b92f1f81a68b6aed719d9ef"/>
      <w:bookmarkEnd w:id="2"/>
      <w:r w:rsidRPr="00F122CD">
        <w:rPr>
          <w:lang w:val="es-ES"/>
        </w:rPr>
        <w:t xml:space="preserve">Esperanza del Precio </w:t>
      </w:r>
      <m:oMath>
        <m:r>
          <m:rPr>
            <m:sty m:val="bi"/>
          </m:rPr>
          <w:rPr>
            <w:rFonts w:ascii="Cambria Math" w:hAnsi="Cambria Math"/>
          </w:rPr>
          <m:t>S</m:t>
        </m:r>
      </m:oMath>
      <w:r w:rsidRPr="00F122CD">
        <w:rPr>
          <w:lang w:val="es-ES"/>
        </w:rPr>
        <w:t xml:space="preserve"> Simulado bajo </w:t>
      </w:r>
      <m:oMath>
        <m:r>
          <m:rPr>
            <m:scr m:val="double-struck"/>
            <m:sty m:val="b"/>
          </m:rPr>
          <w:rPr>
            <w:rFonts w:ascii="Cambria Math" w:hAnsi="Cambria Math"/>
            <w:lang w:val="es-ES"/>
          </w:rPr>
          <m:t>Q</m:t>
        </m:r>
      </m:oMath>
    </w:p>
    <w:p w14:paraId="05D09985" w14:textId="77777777" w:rsidR="00E222D3" w:rsidRPr="00F122CD" w:rsidRDefault="00F06ABF">
      <w:pPr>
        <w:pStyle w:val="FirstParagraph"/>
        <w:rPr>
          <w:lang w:val="es-ES"/>
        </w:rPr>
      </w:pPr>
      <w:r w:rsidRPr="00F122CD">
        <w:rPr>
          <w:lang w:val="es-ES"/>
        </w:rPr>
        <w:t xml:space="preserve">De la expresión para </w:t>
      </w:r>
      <m:oMath>
        <m:r>
          <w:rPr>
            <w:rFonts w:ascii="Cambria Math" w:hAnsi="Cambria Math"/>
          </w:rPr>
          <m:t>β</m:t>
        </m:r>
        <m:d>
          <m:dPr>
            <m:ctrlPr>
              <w:rPr>
                <w:rFonts w:ascii="Cambria Math" w:hAnsi="Cambria Math"/>
              </w:rPr>
            </m:ctrlPr>
          </m:dPr>
          <m:e>
            <m:r>
              <w:rPr>
                <w:rFonts w:ascii="Cambria Math" w:hAnsi="Cambria Math"/>
              </w:rPr>
              <m:t>t</m:t>
            </m:r>
          </m:e>
        </m:d>
      </m:oMath>
      <w:r w:rsidRPr="00F122CD">
        <w:rPr>
          <w:lang w:val="es-ES"/>
        </w:rPr>
        <w:t xml:space="preserve"> en (</w:t>
      </w:r>
      <w:proofErr w:type="spellStart"/>
      <w:r>
        <w:fldChar w:fldCharType="begin"/>
      </w:r>
      <w:proofErr w:type="spellEnd"/>
      <w:r w:rsidRPr="00FB6D53">
        <w:rPr>
          <w:lang w:val="es-ES"/>
        </w:rPr>
        <w:instrText>HYPERLINK \l "eq-BS_EUR_specs" \h</w:instrText>
      </w:r>
      <w:proofErr w:type="spellStart"/>
      <w:r>
        <w:fldChar w:fldCharType="separate"/>
      </w:r>
      <w:r w:rsidRPr="00F122CD">
        <w:rPr>
          <w:rStyle w:val="Hipervnculo"/>
          <w:lang w:val="es-ES"/>
        </w:rPr>
        <w:t>Equation</w:t>
      </w:r>
      <w:proofErr w:type="spellEnd"/>
      <w:r w:rsidRPr="00F122CD">
        <w:rPr>
          <w:rStyle w:val="Hipervnculo"/>
          <w:lang w:val="es-ES"/>
        </w:rPr>
        <w:t> 2</w:t>
      </w:r>
      <w:r>
        <w:fldChar w:fldCharType="end"/>
      </w:r>
      <w:r w:rsidRPr="00F122CD">
        <w:rPr>
          <w:lang w:val="es-ES"/>
        </w:rPr>
        <w:t>) se infiere que:</w:t>
      </w:r>
    </w:p>
    <w:bookmarkStart w:id="6" w:name="eq-FutureSpotFX"/>
    <w:p w14:paraId="2E9E46FA" w14:textId="77777777" w:rsidR="00E222D3" w:rsidRDefault="00E259EF">
      <w:pPr>
        <w:pStyle w:val="Textoindependiente"/>
      </w:pPr>
      <m:oMathPara>
        <m:oMathParaPr>
          <m:jc m:val="center"/>
        </m:oMathParaPr>
        <m:oMath>
          <m:sSup>
            <m:sSupPr>
              <m:ctrlPr>
                <w:rPr>
                  <w:rFonts w:ascii="Cambria Math" w:hAnsi="Cambria Math"/>
                </w:rPr>
              </m:ctrlPr>
            </m:sSupPr>
            <m:e>
              <m:r>
                <m:rPr>
                  <m:scr m:val="double-struck"/>
                  <m:sty m:val="p"/>
                </m:rPr>
                <w:rPr>
                  <w:rFonts w:ascii="Cambria Math" w:hAnsi="Cambria Math"/>
                </w:rPr>
                <m:t>E</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0</m:t>
              </m:r>
            </m:e>
          </m:d>
          <m:sSup>
            <m:sSupPr>
              <m:ctrlPr>
                <w:rPr>
                  <w:rFonts w:ascii="Cambria Math" w:hAnsi="Cambria Math"/>
                </w:rPr>
              </m:ctrlPr>
            </m:sSupPr>
            <m:e>
              <m:r>
                <m:rPr>
                  <m:scr m:val="double-struck"/>
                  <m:sty m:val="p"/>
                </m:rPr>
                <w:rPr>
                  <w:rFonts w:ascii="Cambria Math" w:hAnsi="Cambria Math"/>
                </w:rPr>
                <m:t>E</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β</m:t>
              </m:r>
              <m:d>
                <m:dPr>
                  <m:ctrlPr>
                    <w:rPr>
                      <w:rFonts w:ascii="Cambria Math" w:hAnsi="Cambria Math"/>
                    </w:rPr>
                  </m:ctrlPr>
                </m:dPr>
                <m:e>
                  <m:r>
                    <w:rPr>
                      <w:rFonts w:ascii="Cambria Math" w:hAnsi="Cambria Math"/>
                    </w:rPr>
                    <m:t>t</m:t>
                  </m:r>
                </m:e>
              </m:d>
            </m:e>
          </m:d>
          <m:r>
            <w:rPr>
              <w:rFonts w:ascii="Cambria Math" w:hAnsi="Cambria Math"/>
            </w:rPr>
            <m:t>  </m:t>
          </m:r>
          <m:d>
            <m:dPr>
              <m:ctrlPr>
                <w:rPr>
                  <w:rFonts w:ascii="Cambria Math" w:hAnsi="Cambria Math"/>
                </w:rPr>
              </m:ctrlPr>
            </m:dPr>
            <m:e>
              <m:r>
                <w:rPr>
                  <w:rFonts w:ascii="Cambria Math" w:hAnsi="Cambria Math"/>
                </w:rPr>
                <m:t>3</m:t>
              </m:r>
            </m:e>
          </m:d>
        </m:oMath>
      </m:oMathPara>
      <w:bookmarkEnd w:id="6"/>
    </w:p>
    <w:p w14:paraId="0915BF7D" w14:textId="77777777" w:rsidR="00E222D3" w:rsidRPr="00F122CD" w:rsidRDefault="00F06ABF">
      <w:pPr>
        <w:pStyle w:val="FirstParagraph"/>
        <w:rPr>
          <w:lang w:val="es-ES"/>
        </w:rPr>
      </w:pPr>
      <w:r w:rsidRPr="00F122CD">
        <w:rPr>
          <w:lang w:val="es-ES"/>
        </w:rPr>
        <w:t>Con tipos de interés y dividendos deterministas, entonces tendremos</w:t>
      </w:r>
    </w:p>
    <w:bookmarkStart w:id="7" w:name="eq-FutureSpot"/>
    <w:p w14:paraId="225FC9A5" w14:textId="77777777" w:rsidR="00E222D3" w:rsidRDefault="00E259EF">
      <w:pPr>
        <w:pStyle w:val="Textoindependiente"/>
      </w:pPr>
      <m:oMathPara>
        <m:oMathParaPr>
          <m:jc m:val="center"/>
        </m:oMathParaPr>
        <m:oMath>
          <m:sSup>
            <m:sSupPr>
              <m:ctrlPr>
                <w:rPr>
                  <w:rFonts w:ascii="Cambria Math" w:hAnsi="Cambria Math"/>
                </w:rPr>
              </m:ctrlPr>
            </m:sSupPr>
            <m:e>
              <m:r>
                <m:rPr>
                  <m:scr m:val="double-struck"/>
                  <m:sty m:val="p"/>
                </m:rPr>
                <w:rPr>
                  <w:rFonts w:ascii="Cambria Math" w:hAnsi="Cambria Math"/>
                </w:rPr>
                <m:t>E</m:t>
              </m:r>
            </m:e>
            <m:sup>
              <m:r>
                <m:rPr>
                  <m:scr m:val="double-struck"/>
                  <m:sty m:val="p"/>
                </m:rPr>
                <w:rPr>
                  <w:rFonts w:ascii="Cambria Math" w:hAnsi="Cambria Math"/>
                </w:rPr>
                <m:t>Q</m:t>
              </m:r>
            </m:sup>
          </m:sSup>
          <m:d>
            <m:dPr>
              <m:begChr m:val="["/>
              <m:endChr m:val="]"/>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0</m:t>
              </m:r>
            </m:e>
          </m:d>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rt</m:t>
                  </m:r>
                </m:sup>
              </m:sSup>
            </m:num>
            <m:den>
              <m:sSup>
                <m:sSupPr>
                  <m:ctrlPr>
                    <w:rPr>
                      <w:rFonts w:ascii="Cambria Math" w:hAnsi="Cambria Math"/>
                    </w:rPr>
                  </m:ctrlPr>
                </m:sSupPr>
                <m:e>
                  <m:r>
                    <w:rPr>
                      <w:rFonts w:ascii="Cambria Math" w:hAnsi="Cambria Math"/>
                    </w:rPr>
                    <m:t>e</m:t>
                  </m:r>
                </m:e>
                <m:sup>
                  <m:r>
                    <w:rPr>
                      <w:rFonts w:ascii="Cambria Math" w:hAnsi="Cambria Math"/>
                    </w:rPr>
                    <m:t>qt</m:t>
                  </m:r>
                </m:sup>
              </m:sSup>
            </m:den>
          </m:f>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0</m:t>
              </m:r>
            </m:e>
          </m:d>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num>
            <m:den>
              <m:r>
                <w:rPr>
                  <w:rFonts w:ascii="Cambria Math" w:hAnsi="Cambria Math"/>
                </w:rPr>
                <m:t>D</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t</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7"/>
    </w:p>
    <w:p w14:paraId="4FC7915D" w14:textId="77777777" w:rsidR="00E222D3" w:rsidRPr="00F122CD" w:rsidRDefault="00F06ABF">
      <w:pPr>
        <w:pStyle w:val="FirstParagraph"/>
        <w:rPr>
          <w:lang w:val="es-ES"/>
        </w:rPr>
      </w:pPr>
      <w:r w:rsidRPr="00F122CD">
        <w:rPr>
          <w:lang w:val="es-ES"/>
        </w:rPr>
        <w:t xml:space="preserve">donde </w:t>
      </w:r>
      <m:oMath>
        <m:r>
          <w:rPr>
            <w:rFonts w:ascii="Cambria Math" w:hAnsi="Cambria Math"/>
          </w:rPr>
          <m:t>D</m:t>
        </m:r>
        <m:d>
          <m:dPr>
            <m:ctrlPr>
              <w:rPr>
                <w:rFonts w:ascii="Cambria Math" w:hAnsi="Cambria Math"/>
              </w:rPr>
            </m:ctrlPr>
          </m:dPr>
          <m:e>
            <m:r>
              <w:rPr>
                <w:rFonts w:ascii="Cambria Math" w:hAnsi="Cambria Math"/>
                <w:lang w:val="es-ES"/>
              </w:rPr>
              <m:t>0</m:t>
            </m:r>
            <m:r>
              <m:rPr>
                <m:sty m:val="p"/>
              </m:rPr>
              <w:rPr>
                <w:rFonts w:ascii="Cambria Math" w:hAnsi="Cambria Math"/>
                <w:lang w:val="es-ES"/>
              </w:rPr>
              <m:t>,</m:t>
            </m:r>
            <m:r>
              <w:rPr>
                <w:rFonts w:ascii="Cambria Math" w:hAnsi="Cambria Math"/>
              </w:rPr>
              <m:t>t</m:t>
            </m:r>
          </m:e>
        </m:d>
      </m:oMath>
      <w:r w:rsidRPr="00F122CD">
        <w:rPr>
          <w:lang w:val="es-ES"/>
        </w:rPr>
        <w:t xml:space="preserve"> es el factor de descuento al plazo y </w:t>
      </w:r>
      <m:oMath>
        <m:r>
          <w:rPr>
            <w:rFonts w:ascii="Cambria Math" w:hAnsi="Cambria Math"/>
          </w:rPr>
          <m:t>Q</m:t>
        </m:r>
        <m:d>
          <m:dPr>
            <m:ctrlPr>
              <w:rPr>
                <w:rFonts w:ascii="Cambria Math" w:hAnsi="Cambria Math"/>
              </w:rPr>
            </m:ctrlPr>
          </m:dPr>
          <m:e>
            <m:r>
              <w:rPr>
                <w:rFonts w:ascii="Cambria Math" w:hAnsi="Cambria Math"/>
                <w:lang w:val="es-ES"/>
              </w:rPr>
              <m:t>0</m:t>
            </m:r>
            <m:r>
              <m:rPr>
                <m:sty m:val="p"/>
              </m:rPr>
              <w:rPr>
                <w:rFonts w:ascii="Cambria Math" w:hAnsi="Cambria Math"/>
                <w:lang w:val="es-ES"/>
              </w:rPr>
              <m:t>,</m:t>
            </m:r>
            <m:r>
              <w:rPr>
                <w:rFonts w:ascii="Cambria Math" w:hAnsi="Cambria Math"/>
              </w:rPr>
              <m:t>T</m:t>
            </m:r>
          </m:e>
        </m:d>
      </m:oMath>
      <w:r w:rsidRPr="00F122CD">
        <w:rPr>
          <w:lang w:val="es-ES"/>
        </w:rPr>
        <w:t xml:space="preserve"> el factor de descuento asociado al dividendo contínuo.</w:t>
      </w:r>
    </w:p>
    <w:p w14:paraId="36206F22" w14:textId="77777777" w:rsidR="00E222D3" w:rsidRPr="00F122CD" w:rsidRDefault="00F06ABF">
      <w:pPr>
        <w:pStyle w:val="Ttulo2"/>
        <w:rPr>
          <w:lang w:val="es-ES"/>
        </w:rPr>
      </w:pPr>
      <w:bookmarkStart w:id="8" w:name="productos-denominados-en-divisa-no"/>
      <w:bookmarkEnd w:id="5"/>
      <w:r w:rsidRPr="00F122CD">
        <w:rPr>
          <w:lang w:val="es-ES"/>
        </w:rPr>
        <w:t>Productos denominados en Divisa No €</w:t>
      </w:r>
    </w:p>
    <w:p w14:paraId="155436BB" w14:textId="77777777" w:rsidR="00E222D3" w:rsidRPr="00F122CD" w:rsidRDefault="00F06ABF">
      <w:pPr>
        <w:pStyle w:val="FirstParagraph"/>
        <w:rPr>
          <w:lang w:val="es-ES"/>
        </w:rPr>
      </w:pPr>
      <w:r w:rsidRPr="00F122CD">
        <w:rPr>
          <w:lang w:val="es-ES"/>
        </w:rPr>
        <w:t xml:space="preserve">En el caso general en el que el precio del activo no esté denominado en la moneda base, aparecen correcciones por </w:t>
      </w:r>
      <w:r w:rsidRPr="00F122CD">
        <w:rPr>
          <w:i/>
          <w:iCs/>
          <w:lang w:val="es-ES"/>
        </w:rPr>
        <w:t>Efecto Quanto</w:t>
      </w:r>
      <w:r w:rsidRPr="00F122CD">
        <w:rPr>
          <w:lang w:val="es-ES"/>
        </w:rPr>
        <w:t xml:space="preserve"> en la difusión del factor de este factor de riesgo.</w:t>
      </w:r>
    </w:p>
    <w:p w14:paraId="5AC4736E" w14:textId="77777777" w:rsidR="00E222D3" w:rsidRPr="00F122CD" w:rsidRDefault="00F06ABF">
      <w:pPr>
        <w:pStyle w:val="Textoindependiente"/>
        <w:rPr>
          <w:lang w:val="es-ES"/>
        </w:rPr>
      </w:pPr>
      <w:r w:rsidRPr="00F122CD">
        <w:rPr>
          <w:lang w:val="es-ES"/>
        </w:rPr>
        <w:t xml:space="preserve">Retomando la difusión del tipo spot FX, </w:t>
      </w:r>
      <m:oMath>
        <m:r>
          <w:rPr>
            <w:rFonts w:ascii="Cambria Math" w:hAnsi="Cambria Math"/>
          </w:rPr>
          <m:t>X</m:t>
        </m:r>
      </m:oMath>
      <w:r w:rsidRPr="00F122CD">
        <w:rPr>
          <w:lang w:val="es-ES"/>
        </w:rPr>
        <w:t>, que liga la moneda base con la moneda en la que está denominado el subyacente EQ, se tiene:</w:t>
      </w:r>
    </w:p>
    <w:bookmarkStart w:id="9" w:name="eq-BS_USD"/>
    <w:p w14:paraId="3D8D3873" w14:textId="77777777" w:rsidR="00E222D3" w:rsidRDefault="00E259EF">
      <w:pPr>
        <w:pStyle w:val="Textoindependiente"/>
      </w:pPr>
      <m:oMathPara>
        <m:oMathParaPr>
          <m:jc m:val="center"/>
        </m:oMathParaPr>
        <m:oMath>
          <m:d>
            <m:dPr>
              <m:begChr m:val=""/>
              <m:endChr m:val="}"/>
              <m:ctrlPr>
                <w:rPr>
                  <w:rFonts w:ascii="Cambria Math" w:hAnsi="Cambria Math"/>
                </w:rPr>
              </m:ctrlPr>
            </m:dPr>
            <m:e>
              <m:m>
                <m:mPr>
                  <m:plcHide m:val="1"/>
                  <m:mcs>
                    <m:mc>
                      <m:mcPr>
                        <m:count m:val="1"/>
                        <m:mcJc m:val="right"/>
                      </m:mcPr>
                    </m:mc>
                    <m:mc>
                      <m:mcPr>
                        <m:count m:val="1"/>
                        <m:mcJc m:val="center"/>
                      </m:mcPr>
                    </m:mc>
                    <m:mc>
                      <m:mcPr>
                        <m:count m:val="1"/>
                        <m:mcJc m:val="left"/>
                      </m:mcPr>
                    </m:mc>
                  </m:mcs>
                  <m:ctrlPr>
                    <w:rPr>
                      <w:rFonts w:ascii="Cambria Math" w:hAnsi="Cambria Math"/>
                    </w:rPr>
                  </m:ctrlPr>
                </m:mPr>
                <m:mr>
                  <m:e>
                    <m:r>
                      <w:rPr>
                        <w:rFonts w:ascii="Cambria Math" w:hAnsi="Cambria Math"/>
                      </w:rPr>
                      <m:t>dS</m:t>
                    </m:r>
                    <m:d>
                      <m:dPr>
                        <m:ctrlPr>
                          <w:rPr>
                            <w:rFonts w:ascii="Cambria Math" w:hAnsi="Cambria Math"/>
                          </w:rPr>
                        </m:ctrlPr>
                      </m:dPr>
                      <m:e>
                        <m:r>
                          <w:rPr>
                            <w:rFonts w:ascii="Cambria Math" w:hAnsi="Cambria Math"/>
                          </w:rPr>
                          <m:t>t</m:t>
                        </m:r>
                      </m:e>
                    </m:d>
                  </m:e>
                  <m:e>
                    <m:r>
                      <m:rPr>
                        <m:sty m:val="p"/>
                      </m:rPr>
                      <w:rPr>
                        <w:rFonts w:ascii="Cambria Math" w:hAnsi="Cambria Math"/>
                      </w:rPr>
                      <m:t>=</m:t>
                    </m:r>
                  </m:e>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t</m:t>
                            </m:r>
                          </m:e>
                        </m:d>
                        <m:r>
                          <m:rPr>
                            <m:sty m:val="p"/>
                          </m:rPr>
                          <w:rPr>
                            <w:rFonts w:ascii="Cambria Math" w:hAnsi="Cambria Math"/>
                          </w:rPr>
                          <m:t>-</m:t>
                        </m:r>
                        <m:borderBox>
                          <m:borderBoxPr>
                            <m:ctrlPr>
                              <w:rPr>
                                <w:rFonts w:ascii="Cambria Math" w:hAnsi="Cambria Math"/>
                              </w:rPr>
                            </m:ctrlPr>
                          </m:borderBoxPr>
                          <m:e>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e>
                        </m:borderBox>
                      </m:e>
                    </m:d>
                    <m:r>
                      <w:rPr>
                        <w:rFonts w:ascii="Cambria Math" w:hAnsi="Cambria Math"/>
                      </w:rPr>
                      <m:t> 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t</m:t>
                        </m:r>
                      </m:e>
                    </m:d>
                    <m:r>
                      <w:rPr>
                        <w:rFonts w:ascii="Cambria Math" w:hAnsi="Cambria Math"/>
                      </w:rPr>
                      <m:t> S</m:t>
                    </m:r>
                    <m:d>
                      <m:dPr>
                        <m:ctrlPr>
                          <w:rPr>
                            <w:rFonts w:ascii="Cambria Math" w:hAnsi="Cambria Math"/>
                          </w:rPr>
                        </m:ctrlPr>
                      </m:dPr>
                      <m:e>
                        <m:r>
                          <w:rPr>
                            <w:rFonts w:ascii="Cambria Math" w:hAnsi="Cambria Math"/>
                          </w:rPr>
                          <m:t>t</m:t>
                        </m:r>
                      </m:e>
                    </m:d>
                    <m:r>
                      <w:rPr>
                        <w:rFonts w:ascii="Cambria Math" w:hAnsi="Cambria Math"/>
                      </w:rPr>
                      <m:t>d</m:t>
                    </m:r>
                    <m:sSubSup>
                      <m:sSubSupPr>
                        <m:ctrlPr>
                          <w:rPr>
                            <w:rFonts w:ascii="Cambria Math" w:hAnsi="Cambria Math"/>
                          </w:rPr>
                        </m:ctrlPr>
                      </m:sSubSupPr>
                      <m:e>
                        <m:r>
                          <w:rPr>
                            <w:rFonts w:ascii="Cambria Math" w:hAnsi="Cambria Math"/>
                          </w:rPr>
                          <m:t>W</m:t>
                        </m:r>
                      </m:e>
                      <m:sub>
                        <m:r>
                          <w:rPr>
                            <w:rFonts w:ascii="Cambria Math" w:hAnsi="Cambria Math"/>
                          </w:rPr>
                          <m:t>S</m:t>
                        </m:r>
                      </m:sub>
                      <m:sup>
                        <m:r>
                          <m:rPr>
                            <m:scr m:val="double-struck"/>
                            <m:sty m:val="p"/>
                          </m:rPr>
                          <w:rPr>
                            <w:rFonts w:ascii="Cambria Math" w:hAnsi="Cambria Math"/>
                          </w:rPr>
                          <m:t>Q</m:t>
                        </m:r>
                      </m:sup>
                    </m:sSubSup>
                    <m:d>
                      <m:dPr>
                        <m:ctrlPr>
                          <w:rPr>
                            <w:rFonts w:ascii="Cambria Math" w:hAnsi="Cambria Math"/>
                          </w:rPr>
                        </m:ctrlPr>
                      </m:dPr>
                      <m:e>
                        <m:r>
                          <w:rPr>
                            <w:rFonts w:ascii="Cambria Math" w:hAnsi="Cambria Math"/>
                          </w:rPr>
                          <m:t>t</m:t>
                        </m:r>
                      </m:e>
                    </m:d>
                  </m:e>
                </m:mr>
                <m:mr>
                  <m:e>
                    <m:f>
                      <m:fPr>
                        <m:ctrlPr>
                          <w:rPr>
                            <w:rFonts w:ascii="Cambria Math" w:hAnsi="Cambria Math"/>
                          </w:rPr>
                        </m:ctrlPr>
                      </m:fPr>
                      <m:num>
                        <m:r>
                          <w:rPr>
                            <w:rFonts w:ascii="Cambria Math" w:hAnsi="Cambria Math"/>
                          </w:rPr>
                          <m:t>dX</m:t>
                        </m:r>
                        <m:d>
                          <m:dPr>
                            <m:ctrlPr>
                              <w:rPr>
                                <w:rFonts w:ascii="Cambria Math" w:hAnsi="Cambria Math"/>
                              </w:rPr>
                            </m:ctrlPr>
                          </m:dPr>
                          <m:e>
                            <m:r>
                              <w:rPr>
                                <w:rFonts w:ascii="Cambria Math" w:hAnsi="Cambria Math"/>
                              </w:rPr>
                              <m:t>t</m:t>
                            </m:r>
                          </m:e>
                        </m:d>
                      </m:num>
                      <m:den>
                        <m:r>
                          <w:rPr>
                            <w:rFonts w:ascii="Cambria Math" w:hAnsi="Cambria Math"/>
                          </w:rPr>
                          <m:t>X</m:t>
                        </m:r>
                        <m:d>
                          <m:dPr>
                            <m:ctrlPr>
                              <w:rPr>
                                <w:rFonts w:ascii="Cambria Math" w:hAnsi="Cambria Math"/>
                              </w:rPr>
                            </m:ctrlPr>
                          </m:dPr>
                          <m:e>
                            <m:r>
                              <w:rPr>
                                <w:rFonts w:ascii="Cambria Math" w:hAnsi="Cambria Math"/>
                              </w:rPr>
                              <m:t>t</m:t>
                            </m:r>
                          </m:e>
                        </m:d>
                      </m:den>
                    </m:f>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
                          <m:dPr>
                            <m:ctrlPr>
                              <w:rPr>
                                <w:rFonts w:ascii="Cambria Math" w:hAnsi="Cambria Math"/>
                              </w:rPr>
                            </m:ctrlPr>
                          </m:dPr>
                          <m:e>
                            <m:r>
                              <w:rPr>
                                <w:rFonts w:ascii="Cambria Math" w:hAnsi="Cambria Math"/>
                              </w:rPr>
                              <m:t>t</m:t>
                            </m:r>
                          </m:e>
                        </m:d>
                      </m:e>
                    </m:d>
                    <m:r>
                      <w:rPr>
                        <w:rFonts w:ascii="Cambria Math" w:hAnsi="Cambria Math"/>
                      </w:rPr>
                      <m:t> dt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d>
                      <m:dPr>
                        <m:ctrlPr>
                          <w:rPr>
                            <w:rFonts w:ascii="Cambria Math" w:hAnsi="Cambria Math"/>
                          </w:rPr>
                        </m:ctrlPr>
                      </m:dPr>
                      <m:e>
                        <m:r>
                          <w:rPr>
                            <w:rFonts w:ascii="Cambria Math" w:hAnsi="Cambria Math"/>
                          </w:rPr>
                          <m:t>t</m:t>
                        </m:r>
                      </m:e>
                    </m:d>
                    <m:r>
                      <w:rPr>
                        <w:rFonts w:ascii="Cambria Math" w:hAnsi="Cambria Math"/>
                      </w:rPr>
                      <m:t> d</m:t>
                    </m:r>
                    <m:sSubSup>
                      <m:sSubSupPr>
                        <m:ctrlPr>
                          <w:rPr>
                            <w:rFonts w:ascii="Cambria Math" w:hAnsi="Cambria Math"/>
                          </w:rPr>
                        </m:ctrlPr>
                      </m:sSubSupPr>
                      <m:e>
                        <m:r>
                          <w:rPr>
                            <w:rFonts w:ascii="Cambria Math" w:hAnsi="Cambria Math"/>
                          </w:rPr>
                          <m:t>W</m:t>
                        </m:r>
                      </m:e>
                      <m:sub>
                        <m:r>
                          <w:rPr>
                            <w:rFonts w:ascii="Cambria Math" w:hAnsi="Cambria Math"/>
                          </w:rPr>
                          <m:t>X</m:t>
                        </m:r>
                      </m:sub>
                      <m:sup>
                        <m:r>
                          <m:rPr>
                            <m:scr m:val="double-struck"/>
                            <m:sty m:val="p"/>
                          </m:rPr>
                          <w:rPr>
                            <w:rFonts w:ascii="Cambria Math" w:hAnsi="Cambria Math"/>
                          </w:rPr>
                          <m:t>Q</m:t>
                        </m:r>
                      </m:sup>
                    </m:sSubSup>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m:t>
                    </m:r>
                  </m:e>
                </m:mr>
                <m:mr>
                  <m:e/>
                  <m:e/>
                  <m:e/>
                </m:mr>
              </m:m>
            </m:e>
          </m:d>
          <m:r>
            <w:rPr>
              <w:rFonts w:ascii="Cambria Math" w:hAnsi="Cambria Math"/>
            </w:rPr>
            <m:t>  </m:t>
          </m:r>
          <m:d>
            <m:dPr>
              <m:ctrlPr>
                <w:rPr>
                  <w:rFonts w:ascii="Cambria Math" w:hAnsi="Cambria Math"/>
                </w:rPr>
              </m:ctrlPr>
            </m:dPr>
            <m:e>
              <m:r>
                <w:rPr>
                  <w:rFonts w:ascii="Cambria Math" w:hAnsi="Cambria Math"/>
                </w:rPr>
                <m:t>5</m:t>
              </m:r>
            </m:e>
          </m:d>
        </m:oMath>
      </m:oMathPara>
      <w:bookmarkEnd w:id="9"/>
    </w:p>
    <w:p w14:paraId="6DBB666C" w14:textId="77777777" w:rsidR="00E222D3" w:rsidRPr="00F122CD" w:rsidRDefault="00F06ABF">
      <w:pPr>
        <w:pStyle w:val="FirstParagraph"/>
        <w:rPr>
          <w:lang w:val="es-ES"/>
        </w:rPr>
      </w:pPr>
      <w:r w:rsidRPr="00FB6D53">
        <w:rPr>
          <w:highlight w:val="yellow"/>
          <w:lang w:val="es-ES"/>
        </w:rPr>
        <w:lastRenderedPageBreak/>
        <w:t>Las difusiones</w:t>
      </w:r>
      <w:r w:rsidRPr="00F122CD">
        <w:rPr>
          <w:lang w:val="es-ES"/>
        </w:rPr>
        <w:t xml:space="preserve"> del resto de factores de riesgo están </w:t>
      </w:r>
      <w:proofErr w:type="gramStart"/>
      <w:r w:rsidRPr="00F122CD">
        <w:rPr>
          <w:lang w:val="es-ES"/>
        </w:rPr>
        <w:t>descritos</w:t>
      </w:r>
      <w:proofErr w:type="gramEnd"/>
      <w:r w:rsidRPr="00F122CD">
        <w:rPr>
          <w:lang w:val="es-ES"/>
        </w:rPr>
        <w:t xml:space="preserve"> en los documentos de trabajo correspondientes a los instrumentos de tipo IR (cita ok, bla bla), por lo que se omiten por brevedad en la discusión.</w:t>
      </w:r>
    </w:p>
    <w:p w14:paraId="4955247C" w14:textId="77777777" w:rsidR="00E222D3" w:rsidRPr="00F122CD" w:rsidRDefault="00F06ABF">
      <w:pPr>
        <w:pStyle w:val="Textoindependiente"/>
        <w:rPr>
          <w:lang w:val="es-ES"/>
        </w:rPr>
      </w:pPr>
      <w:r w:rsidRPr="00F122CD">
        <w:rPr>
          <w:lang w:val="es-ES"/>
        </w:rPr>
        <w:t xml:space="preserve">La solución de la ecuación diferencial estocástica correspondiente al precio del EQ, </w:t>
      </w:r>
      <m:oMath>
        <m:r>
          <w:rPr>
            <w:rFonts w:ascii="Cambria Math" w:hAnsi="Cambria Math"/>
          </w:rPr>
          <m:t>S</m:t>
        </m:r>
      </m:oMath>
      <w:r w:rsidRPr="00F122CD">
        <w:rPr>
          <w:lang w:val="es-ES"/>
        </w:rPr>
        <w:t>, es</w:t>
      </w:r>
    </w:p>
    <w:p w14:paraId="62658E93" w14:textId="77777777" w:rsidR="00E222D3" w:rsidRDefault="00F06ABF">
      <w:pPr>
        <w:pStyle w:val="Textoindependiente"/>
      </w:pPr>
      <w:bookmarkStart w:id="10" w:name="eq-BS"/>
      <m:oMathPara>
        <m:oMathParaPr>
          <m:jc m:val="center"/>
        </m:oMathParaP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0</m:t>
              </m:r>
            </m:e>
          </m:d>
          <m:r>
            <w:rPr>
              <w:rFonts w:ascii="Cambria Math" w:hAnsi="Cambria Math"/>
            </w:rPr>
            <m:t>β</m:t>
          </m:r>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ρC</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d>
                <m:dPr>
                  <m:ctrlPr>
                    <w:rPr>
                      <w:rFonts w:ascii="Cambria Math" w:hAnsi="Cambria Math"/>
                    </w:rPr>
                  </m:ctrlPr>
                </m:dPr>
                <m:e>
                  <m:r>
                    <w:rPr>
                      <w:rFonts w:ascii="Cambria Math" w:hAnsi="Cambria Math"/>
                    </w:rPr>
                    <m:t>s</m:t>
                  </m:r>
                </m:e>
              </m:d>
              <m:r>
                <w:rPr>
                  <w:rFonts w:ascii="Cambria Math" w:hAnsi="Cambria Math"/>
                </w:rPr>
                <m:t>dW</m:t>
              </m:r>
              <m:d>
                <m:dPr>
                  <m:ctrlPr>
                    <w:rPr>
                      <w:rFonts w:ascii="Cambria Math" w:hAnsi="Cambria Math"/>
                    </w:rPr>
                  </m:ctrlPr>
                </m:dPr>
                <m:e>
                  <m:r>
                    <w:rPr>
                      <w:rFonts w:ascii="Cambria Math" w:hAnsi="Cambria Math"/>
                    </w:rPr>
                    <m:t>s</m:t>
                  </m:r>
                </m:e>
              </m:d>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10"/>
    </w:p>
    <w:p w14:paraId="6D1B7BF6" w14:textId="77777777" w:rsidR="00E222D3" w:rsidRPr="00F122CD" w:rsidRDefault="00F06ABF">
      <w:pPr>
        <w:pStyle w:val="FirstParagraph"/>
        <w:rPr>
          <w:lang w:val="es-ES"/>
        </w:rPr>
      </w:pPr>
      <w:r w:rsidRPr="00F122CD">
        <w:rPr>
          <w:lang w:val="es-ES"/>
        </w:rPr>
        <w:t xml:space="preserve">donde </w:t>
      </w:r>
      <m:oMath>
        <m:r>
          <w:rPr>
            <w:rFonts w:ascii="Cambria Math" w:hAnsi="Cambria Math"/>
          </w:rPr>
          <m:t>C</m:t>
        </m:r>
        <m:d>
          <m:dPr>
            <m:ctrlPr>
              <w:rPr>
                <w:rFonts w:ascii="Cambria Math" w:hAnsi="Cambria Math"/>
              </w:rPr>
            </m:ctrlPr>
          </m:dPr>
          <m:e>
            <m:r>
              <w:rPr>
                <w:rFonts w:ascii="Cambria Math" w:hAnsi="Cambria Math"/>
              </w:rPr>
              <m:t>t</m:t>
            </m:r>
          </m:e>
        </m:d>
        <m:r>
          <m:rPr>
            <m:sty m:val="p"/>
          </m:rPr>
          <w:rPr>
            <w:rFonts w:ascii="Cambria Math" w:hAnsi="Cambria Math"/>
            <w:lang w:val="es-ES"/>
          </w:rPr>
          <m:t>=</m:t>
        </m:r>
        <m:nary>
          <m:naryPr>
            <m:limLoc m:val="subSup"/>
            <m:ctrlPr>
              <w:rPr>
                <w:rFonts w:ascii="Cambria Math" w:hAnsi="Cambria Math"/>
              </w:rPr>
            </m:ctrlPr>
          </m:naryPr>
          <m:sub>
            <m:r>
              <w:rPr>
                <w:rFonts w:ascii="Cambria Math" w:hAnsi="Cambria Math"/>
                <w:lang w:val="es-ES"/>
              </w:rPr>
              <m:t>0</m:t>
            </m:r>
          </m:sub>
          <m:sup>
            <m:r>
              <w:rPr>
                <w:rFonts w:ascii="Cambria Math" w:hAnsi="Cambria Math"/>
              </w:rPr>
              <m:t>t</m:t>
            </m:r>
          </m:sup>
          <m:e>
            <m:sSub>
              <m:sSubPr>
                <m:ctrlPr>
                  <w:rPr>
                    <w:rFonts w:ascii="Cambria Math" w:hAnsi="Cambria Math"/>
                  </w:rPr>
                </m:ctrlPr>
              </m:sSubPr>
              <m:e>
                <m:r>
                  <w:rPr>
                    <w:rFonts w:ascii="Cambria Math" w:hAnsi="Cambria Math"/>
                  </w:rPr>
                  <m:t>σ</m:t>
                </m:r>
              </m:e>
              <m:sub>
                <m:r>
                  <w:rPr>
                    <w:rFonts w:ascii="Cambria Math" w:hAnsi="Cambria Math"/>
                  </w:rPr>
                  <m:t>X</m:t>
                </m:r>
              </m:sub>
            </m:sSub>
          </m:e>
        </m:nary>
        <m:d>
          <m:dPr>
            <m:ctrlPr>
              <w:rPr>
                <w:rFonts w:ascii="Cambria Math" w:hAnsi="Cambria Math"/>
              </w:rPr>
            </m:ctrlPr>
          </m:dPr>
          <m:e>
            <m:r>
              <w:rPr>
                <w:rFonts w:ascii="Cambria Math" w:hAnsi="Cambria Math"/>
              </w:rPr>
              <m:t>s</m:t>
            </m:r>
          </m:e>
        </m:d>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s</m:t>
            </m:r>
          </m:e>
        </m:d>
        <m:r>
          <w:rPr>
            <w:rFonts w:ascii="Cambria Math" w:hAnsi="Cambria Math"/>
          </w:rPr>
          <m:t>ds</m:t>
        </m:r>
      </m:oMath>
      <w:r w:rsidRPr="00F122CD">
        <w:rPr>
          <w:lang w:val="es-ES"/>
        </w:rPr>
        <w:t xml:space="preserve"> y </w:t>
      </w:r>
      <m:oMath>
        <m:r>
          <w:rPr>
            <w:rFonts w:ascii="Cambria Math" w:hAnsi="Cambria Math"/>
          </w:rPr>
          <m:t>ρ</m:t>
        </m:r>
        <m:r>
          <m:rPr>
            <m:sty m:val="p"/>
          </m:rPr>
          <w:rPr>
            <w:rFonts w:ascii="Cambria Math" w:hAnsi="Cambria Math"/>
            <w:lang w:val="es-ES"/>
          </w:rPr>
          <m:t>≡</m:t>
        </m:r>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lang w:val="es-ES"/>
              </w:rPr>
              <m:t>,</m:t>
            </m:r>
            <m:r>
              <w:rPr>
                <w:rFonts w:ascii="Cambria Math" w:hAnsi="Cambria Math"/>
              </w:rPr>
              <m:t>S</m:t>
            </m:r>
          </m:sub>
        </m:sSub>
      </m:oMath>
      <w:r w:rsidRPr="00F122CD">
        <w:rPr>
          <w:lang w:val="es-ES"/>
        </w:rPr>
        <w:t xml:space="preserve"> es la </w:t>
      </w:r>
      <w:r w:rsidRPr="00F122CD">
        <w:rPr>
          <w:i/>
          <w:iCs/>
          <w:lang w:val="es-ES"/>
        </w:rPr>
        <w:t>Correlación Quanto</w:t>
      </w:r>
      <w:r w:rsidRPr="00F122CD">
        <w:rPr>
          <w:lang w:val="es-ES"/>
        </w:rPr>
        <w:t>.</w:t>
      </w:r>
    </w:p>
    <w:p w14:paraId="526F6F0C" w14:textId="77777777" w:rsidR="00E222D3" w:rsidRPr="00F122CD" w:rsidRDefault="00F06ABF">
      <w:pPr>
        <w:pStyle w:val="Ttulo2"/>
        <w:rPr>
          <w:lang w:val="es-ES"/>
        </w:rPr>
      </w:pPr>
      <w:bookmarkStart w:id="11" w:name="implementación-numérica"/>
      <w:bookmarkEnd w:id="8"/>
      <w:r w:rsidRPr="00F122CD">
        <w:rPr>
          <w:lang w:val="es-ES"/>
        </w:rPr>
        <w:t>Implementación numérica</w:t>
      </w:r>
    </w:p>
    <w:p w14:paraId="180401BE" w14:textId="77777777" w:rsidR="00E222D3" w:rsidRPr="00F122CD" w:rsidRDefault="00F06ABF">
      <w:pPr>
        <w:pStyle w:val="FirstParagraph"/>
        <w:rPr>
          <w:lang w:val="es-ES"/>
        </w:rPr>
      </w:pPr>
      <w:r w:rsidRPr="00F122CD">
        <w:rPr>
          <w:lang w:val="es-ES"/>
        </w:rPr>
        <w:t xml:space="preserve">A </w:t>
      </w:r>
      <w:proofErr w:type="gramStart"/>
      <w:r w:rsidRPr="00F122CD">
        <w:rPr>
          <w:lang w:val="es-ES"/>
        </w:rPr>
        <w:t>continuación</w:t>
      </w:r>
      <w:proofErr w:type="gramEnd"/>
      <w:r w:rsidRPr="00F122CD">
        <w:rPr>
          <w:lang w:val="es-ES"/>
        </w:rPr>
        <w:t xml:space="preserve"> se describe la implementación práctica en el grid de </w:t>
      </w:r>
      <w:r w:rsidRPr="00F122CD">
        <w:rPr>
          <w:i/>
          <w:iCs/>
          <w:lang w:val="es-ES"/>
        </w:rPr>
        <w:t>Adaptiv Analytics</w:t>
      </w:r>
      <w:r w:rsidRPr="00F122CD">
        <w:rPr>
          <w:lang w:val="es-ES"/>
        </w:rPr>
        <w:t xml:space="preserve"> para el cálculo de Exposiciones y </w:t>
      </w:r>
      <w:proofErr w:type="spellStart"/>
      <w:r w:rsidRPr="00F122CD">
        <w:rPr>
          <w:lang w:val="es-ES"/>
        </w:rPr>
        <w:t>CVAs</w:t>
      </w:r>
      <w:proofErr w:type="spellEnd"/>
      <w:r w:rsidRPr="00F122CD">
        <w:rPr>
          <w:lang w:val="es-ES"/>
        </w:rPr>
        <w:t xml:space="preserve"> en el caso de instrumentos EQ.</w:t>
      </w:r>
    </w:p>
    <w:p w14:paraId="6CC39C74" w14:textId="77777777" w:rsidR="00E222D3" w:rsidRPr="00F122CD" w:rsidRDefault="00F06ABF">
      <w:pPr>
        <w:pStyle w:val="Textoindependiente"/>
        <w:rPr>
          <w:lang w:val="es-ES"/>
        </w:rPr>
      </w:pPr>
      <w:r w:rsidRPr="00F122CD">
        <w:rPr>
          <w:lang w:val="es-ES"/>
        </w:rPr>
        <w:t xml:space="preserve">Con la aproximación descrita en </w:t>
      </w:r>
      <w:r w:rsidRPr="00F122CD">
        <w:rPr>
          <w:i/>
          <w:iCs/>
          <w:lang w:val="es-ES"/>
        </w:rPr>
        <w:t>Modelos de Difusión para FX</w:t>
      </w:r>
      <w:r w:rsidRPr="00F122CD">
        <w:rPr>
          <w:lang w:val="es-ES"/>
        </w:rPr>
        <w:t xml:space="preserve"> (</w:t>
      </w:r>
      <w:proofErr w:type="gramStart"/>
      <w:r w:rsidRPr="00F122CD">
        <w:rPr>
          <w:b/>
          <w:bCs/>
          <w:lang w:val="es-ES"/>
        </w:rPr>
        <w:t>CITAR!!!</w:t>
      </w:r>
      <w:proofErr w:type="gramEnd"/>
      <w:r w:rsidRPr="00F122CD">
        <w:rPr>
          <w:lang w:val="es-ES"/>
        </w:rPr>
        <w:t>), debidamente adaptada para el caso que nos ocupa de renta variable, se tiene</w:t>
      </w:r>
    </w:p>
    <w:p w14:paraId="27560474" w14:textId="77777777" w:rsidR="00E222D3" w:rsidRDefault="00F06ABF">
      <w:pPr>
        <w:pStyle w:val="Textoindependiente"/>
      </w:pPr>
      <w:bookmarkStart w:id="12" w:name="eq-BSHW_beta"/>
      <m:oMathPara>
        <m:oMathParaPr>
          <m:jc m:val="center"/>
        </m:oMathParaPr>
        <m:oMath>
          <m:r>
            <w:rPr>
              <w:rFonts w:ascii="Cambria Math" w:hAnsi="Cambria Math"/>
            </w:rPr>
            <m:t>β</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t</m:t>
              </m:r>
            </m:e>
          </m:d>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num>
            <m:den>
              <m:r>
                <w:rPr>
                  <w:rFonts w:ascii="Cambria Math" w:hAnsi="Cambria Math"/>
                </w:rPr>
                <m:t>S</m:t>
              </m:r>
              <m:d>
                <m:dPr>
                  <m:ctrlPr>
                    <w:rPr>
                      <w:rFonts w:ascii="Cambria Math" w:hAnsi="Cambria Math"/>
                    </w:rPr>
                  </m:ctrlPr>
                </m:dPr>
                <m:e>
                  <m:r>
                    <w:rPr>
                      <w:rFonts w:ascii="Cambria Math" w:hAnsi="Cambria Math"/>
                    </w:rPr>
                    <m:t>t</m:t>
                  </m:r>
                </m:e>
              </m:d>
            </m:den>
          </m:f>
          <m:r>
            <w:rPr>
              <w:rFonts w:ascii="Cambria Math" w:hAnsi="Cambria Math"/>
            </w:rPr>
            <m:t>  </m:t>
          </m:r>
          <m:d>
            <m:dPr>
              <m:ctrlPr>
                <w:rPr>
                  <w:rFonts w:ascii="Cambria Math" w:hAnsi="Cambria Math"/>
                </w:rPr>
              </m:ctrlPr>
            </m:dPr>
            <m:e>
              <m:r>
                <w:rPr>
                  <w:rFonts w:ascii="Cambria Math" w:hAnsi="Cambria Math"/>
                </w:rPr>
                <m:t>7</m:t>
              </m:r>
            </m:e>
          </m:d>
        </m:oMath>
      </m:oMathPara>
      <w:bookmarkEnd w:id="12"/>
    </w:p>
    <w:p w14:paraId="29F5A8CA" w14:textId="77777777" w:rsidR="00E222D3" w:rsidRPr="00F122CD" w:rsidRDefault="00F06ABF">
      <w:pPr>
        <w:pStyle w:val="FirstParagraph"/>
        <w:rPr>
          <w:lang w:val="es-ES"/>
        </w:rPr>
      </w:pPr>
      <w:r w:rsidRPr="00F122CD">
        <w:rPr>
          <w:lang w:val="es-ES"/>
        </w:rPr>
        <w:t xml:space="preserve">Así, para el caso más general en el que pueda aparecer el </w:t>
      </w:r>
      <w:r w:rsidRPr="00F122CD">
        <w:rPr>
          <w:i/>
          <w:iCs/>
          <w:lang w:val="es-ES"/>
        </w:rPr>
        <w:t>Efecto Quanto</w:t>
      </w:r>
      <w:r w:rsidRPr="00F122CD">
        <w:rPr>
          <w:lang w:val="es-ES"/>
        </w:rPr>
        <w:t xml:space="preserve">, se tiene para la evolución del precio </w:t>
      </w:r>
      <m:oMath>
        <m:r>
          <w:rPr>
            <w:rFonts w:ascii="Cambria Math" w:hAnsi="Cambria Math"/>
          </w:rPr>
          <m:t>S</m:t>
        </m:r>
      </m:oMath>
      <w:r w:rsidRPr="00F122CD">
        <w:rPr>
          <w:lang w:val="es-ES"/>
        </w:rPr>
        <w:t xml:space="preserve"> en el mallado la siguiente recursión</w:t>
      </w:r>
    </w:p>
    <w:bookmarkStart w:id="13" w:name="eq-BS_recursion"/>
    <w:p w14:paraId="50590E45" w14:textId="77777777" w:rsidR="00E222D3" w:rsidRDefault="00E259EF">
      <w:pPr>
        <w:pStyle w:val="Textoindependiente"/>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S</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exp</m:t>
                </m:r>
                <m:d>
                  <m:dPr>
                    <m:endChr m:val=""/>
                    <m:ctrlPr>
                      <w:rPr>
                        <w:rFonts w:ascii="Cambria Math" w:hAnsi="Cambria Math"/>
                      </w:rPr>
                    </m:ctrlPr>
                  </m:dPr>
                  <m:e>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e>
                        </m:d>
                      </m:e>
                    </m:d>
                    <m:r>
                      <m:rPr>
                        <m:sty m:val="p"/>
                      </m:rPr>
                      <w:rPr>
                        <w:rFonts w:ascii="Cambria Math" w:hAnsi="Cambria Math"/>
                      </w:rPr>
                      <m:t>-</m:t>
                    </m:r>
                  </m:e>
                </m:d>
              </m:e>
            </m:mr>
            <m:mr>
              <m:e/>
              <m:e>
                <m:d>
                  <m:dPr>
                    <m:beg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d>
                    <m:r>
                      <m:rPr>
                        <m:sty m:val="p"/>
                      </m:rPr>
                      <w:rPr>
                        <w:rFonts w:ascii="Cambria Math" w:hAnsi="Cambria Math"/>
                      </w:rPr>
                      <m:t>+</m:t>
                    </m:r>
                    <m:rad>
                      <m:radPr>
                        <m:degHide m:val="1"/>
                        <m:ctrlPr>
                          <w:rPr>
                            <w:rFonts w:ascii="Cambria Math" w:hAnsi="Cambria Math"/>
                          </w:rPr>
                        </m:ctrlPr>
                      </m:radPr>
                      <m:deg/>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rad>
                    <m:r>
                      <w:rPr>
                        <w:rFonts w:ascii="Cambria Math" w:hAnsi="Cambria Math"/>
                      </w:rPr>
                      <m:t>Z</m:t>
                    </m:r>
                  </m:e>
                </m:d>
                <m:r>
                  <w:rPr>
                    <w:rFonts w:ascii="Cambria Math" w:hAnsi="Cambria Math"/>
                  </w:rPr>
                  <m:t> </m:t>
                </m:r>
                <m:r>
                  <m:rPr>
                    <m:sty m:val="p"/>
                  </m:rPr>
                  <w:rPr>
                    <w:rFonts w:ascii="Cambria Math" w:hAnsi="Cambria Math"/>
                  </w:rPr>
                  <m:t>.</m:t>
                </m:r>
              </m:e>
            </m:mr>
            <m:mr>
              <m:e/>
              <m:e/>
            </m:mr>
          </m:m>
          <m:r>
            <w:rPr>
              <w:rFonts w:ascii="Cambria Math" w:hAnsi="Cambria Math"/>
            </w:rPr>
            <m:t>  </m:t>
          </m:r>
          <m:d>
            <m:dPr>
              <m:ctrlPr>
                <w:rPr>
                  <w:rFonts w:ascii="Cambria Math" w:hAnsi="Cambria Math"/>
                </w:rPr>
              </m:ctrlPr>
            </m:dPr>
            <m:e>
              <m:r>
                <w:rPr>
                  <w:rFonts w:ascii="Cambria Math" w:hAnsi="Cambria Math"/>
                </w:rPr>
                <m:t>8</m:t>
              </m:r>
            </m:e>
          </m:d>
        </m:oMath>
      </m:oMathPara>
      <w:bookmarkEnd w:id="13"/>
    </w:p>
    <w:p w14:paraId="03855273" w14:textId="77777777" w:rsidR="00E222D3" w:rsidRDefault="00F06ABF">
      <w:pPr>
        <w:pStyle w:val="FirstParagraph"/>
      </w:pPr>
      <w:r>
        <w:t>siendo</w:t>
      </w:r>
    </w:p>
    <w:p w14:paraId="2CB8B00A" w14:textId="77777777" w:rsidR="00E222D3" w:rsidRDefault="00F06ABF">
      <w:pPr>
        <w:pStyle w:val="Compact"/>
        <w:numPr>
          <w:ilvl w:val="0"/>
          <w:numId w:val="6"/>
        </w:numPr>
      </w:pP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t </m:t>
        </m:r>
      </m:oMath>
      <w:r>
        <w:t>,</w:t>
      </w:r>
    </w:p>
    <w:p w14:paraId="44463431" w14:textId="77777777" w:rsidR="00E222D3" w:rsidRPr="00F122CD" w:rsidRDefault="00F06ABF">
      <w:pPr>
        <w:pStyle w:val="Compact"/>
        <w:numPr>
          <w:ilvl w:val="0"/>
          <w:numId w:val="6"/>
        </w:numPr>
        <w:rPr>
          <w:lang w:val="es-ES"/>
        </w:rPr>
      </w:pPr>
      <m:oMath>
        <m:r>
          <w:rPr>
            <w:rFonts w:ascii="Cambria Math" w:hAnsi="Cambria Math"/>
          </w:rPr>
          <m:t>Z</m:t>
        </m:r>
      </m:oMath>
      <w:r w:rsidRPr="00F122CD">
        <w:rPr>
          <w:lang w:val="es-ES"/>
        </w:rPr>
        <w:t xml:space="preserve"> una muestra de una distribución normal estándar, </w:t>
      </w:r>
      <m:oMath>
        <m:r>
          <w:rPr>
            <w:rFonts w:ascii="Cambria Math" w:hAnsi="Cambria Math"/>
          </w:rPr>
          <m:t>Z</m:t>
        </m:r>
        <m:r>
          <m:rPr>
            <m:sty m:val="p"/>
          </m:rPr>
          <w:rPr>
            <w:rFonts w:ascii="Cambria Math" w:hAnsi="Cambria Math"/>
            <w:lang w:val="es-ES"/>
          </w:rPr>
          <m:t>∼</m:t>
        </m:r>
        <m:r>
          <m:rPr>
            <m:scr m:val="script"/>
            <m:sty m:val="p"/>
          </m:rPr>
          <w:rPr>
            <w:rFonts w:ascii="Cambria Math" w:hAnsi="Cambria Math"/>
          </w:rPr>
          <m:t>N</m:t>
        </m:r>
        <m:d>
          <m:dPr>
            <m:ctrlPr>
              <w:rPr>
                <w:rFonts w:ascii="Cambria Math" w:hAnsi="Cambria Math"/>
              </w:rPr>
            </m:ctrlPr>
          </m:dPr>
          <m:e>
            <m:r>
              <w:rPr>
                <w:rFonts w:ascii="Cambria Math" w:hAnsi="Cambria Math"/>
                <w:lang w:val="es-ES"/>
              </w:rPr>
              <m:t>0</m:t>
            </m:r>
            <m:r>
              <m:rPr>
                <m:sty m:val="p"/>
              </m:rPr>
              <w:rPr>
                <w:rFonts w:ascii="Cambria Math" w:hAnsi="Cambria Math"/>
                <w:lang w:val="es-ES"/>
              </w:rPr>
              <m:t>,</m:t>
            </m:r>
            <m:r>
              <w:rPr>
                <w:rFonts w:ascii="Cambria Math" w:hAnsi="Cambria Math"/>
                <w:lang w:val="es-ES"/>
              </w:rPr>
              <m:t>1</m:t>
            </m:r>
          </m:e>
        </m:d>
        <m:r>
          <w:rPr>
            <w:rFonts w:ascii="Cambria Math" w:hAnsi="Cambria Math"/>
            <w:lang w:val="es-ES"/>
          </w:rPr>
          <m:t> </m:t>
        </m:r>
      </m:oMath>
      <w:r w:rsidRPr="00F122CD">
        <w:rPr>
          <w:lang w:val="es-ES"/>
        </w:rPr>
        <w:t>,</w:t>
      </w:r>
    </w:p>
    <w:p w14:paraId="544D1D5B" w14:textId="77777777" w:rsidR="00E222D3" w:rsidRPr="00F122CD" w:rsidRDefault="00F06ABF">
      <w:pPr>
        <w:pStyle w:val="Compact"/>
        <w:numPr>
          <w:ilvl w:val="0"/>
          <w:numId w:val="6"/>
        </w:numPr>
        <w:rPr>
          <w:lang w:val="es-ES"/>
        </w:rPr>
      </w:pPr>
      <w:r w:rsidRPr="00F122CD">
        <w:rPr>
          <w:lang w:val="es-ES"/>
        </w:rPr>
        <w:t xml:space="preserve">mientras que, </w:t>
      </w:r>
      <m:oMath>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lang w:val="es-ES"/>
              </w:rPr>
              <m:t>,</m:t>
            </m:r>
            <m:r>
              <w:rPr>
                <w:rFonts w:ascii="Cambria Math" w:hAnsi="Cambria Math"/>
              </w:rPr>
              <m:t>t</m:t>
            </m:r>
            <m:r>
              <m:rPr>
                <m:sty m:val="p"/>
              </m:rPr>
              <w:rPr>
                <w:rFonts w:ascii="Cambria Math" w:hAnsi="Cambria Math"/>
                <w:lang w:val="es-ES"/>
              </w:rPr>
              <m:t>+</m:t>
            </m:r>
            <m:r>
              <w:rPr>
                <w:rFonts w:ascii="Cambria Math" w:hAnsi="Cambria Math"/>
              </w:rPr>
              <m:t>δ</m:t>
            </m:r>
          </m:e>
        </m:d>
      </m:oMath>
      <w:r w:rsidRPr="00F122CD">
        <w:rPr>
          <w:lang w:val="es-ES"/>
        </w:rPr>
        <w:t xml:space="preserve">, es el precio forward del activo EQ observado en </w:t>
      </w:r>
      <m:oMath>
        <m:r>
          <w:rPr>
            <w:rFonts w:ascii="Cambria Math" w:hAnsi="Cambria Math"/>
          </w:rPr>
          <m:t>t</m:t>
        </m:r>
      </m:oMath>
      <w:r w:rsidRPr="00F122CD">
        <w:rPr>
          <w:lang w:val="es-ES"/>
        </w:rPr>
        <w:t xml:space="preserve"> con vencimiento en </w:t>
      </w:r>
      <m:oMath>
        <m:r>
          <w:rPr>
            <w:rFonts w:ascii="Cambria Math" w:hAnsi="Cambria Math"/>
          </w:rPr>
          <m:t>t</m:t>
        </m:r>
        <m:r>
          <m:rPr>
            <m:sty m:val="p"/>
          </m:rPr>
          <w:rPr>
            <w:rFonts w:ascii="Cambria Math" w:hAnsi="Cambria Math"/>
            <w:lang w:val="es-ES"/>
          </w:rPr>
          <m:t>+</m:t>
        </m:r>
        <m:r>
          <w:rPr>
            <w:rFonts w:ascii="Cambria Math" w:hAnsi="Cambria Math"/>
          </w:rPr>
          <m:t>δ</m:t>
        </m:r>
        <m:r>
          <w:rPr>
            <w:rFonts w:ascii="Cambria Math" w:hAnsi="Cambria Math"/>
            <w:lang w:val="es-ES"/>
          </w:rPr>
          <m:t> </m:t>
        </m:r>
      </m:oMath>
      <w:r w:rsidRPr="00F122CD">
        <w:rPr>
          <w:lang w:val="es-ES"/>
        </w:rPr>
        <w:t>;</w:t>
      </w:r>
    </w:p>
    <w:bookmarkStart w:id="14" w:name="eq-EQFWD"/>
    <w:p w14:paraId="2D6C18EE" w14:textId="77777777" w:rsidR="00E222D3" w:rsidRDefault="00E259EF">
      <w:pPr>
        <w:pStyle w:val="Compac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num>
            <m:den>
              <m: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e>
              </m:d>
            </m:den>
          </m:f>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14"/>
    </w:p>
    <w:p w14:paraId="27053961" w14:textId="77777777" w:rsidR="00E222D3" w:rsidRDefault="00E222D3">
      <w:pPr>
        <w:pStyle w:val="Compact"/>
        <w:numPr>
          <w:ilvl w:val="0"/>
          <w:numId w:val="1"/>
        </w:numPr>
      </w:pPr>
    </w:p>
    <w:p w14:paraId="0E770CB1" w14:textId="77777777" w:rsidR="00E222D3" w:rsidRPr="00F122CD" w:rsidRDefault="00F06ABF">
      <w:pPr>
        <w:pStyle w:val="Ttulo2"/>
        <w:rPr>
          <w:lang w:val="es-ES"/>
        </w:rPr>
      </w:pPr>
      <w:bookmarkStart w:id="15" w:name="calibración-del-modelo-de-difusión-eq"/>
      <w:bookmarkEnd w:id="11"/>
      <w:r w:rsidRPr="00F122CD">
        <w:rPr>
          <w:lang w:val="es-ES"/>
        </w:rPr>
        <w:t>Calibración del Modelo de Difusión EQ</w:t>
      </w:r>
    </w:p>
    <w:p w14:paraId="082E9C99" w14:textId="77777777" w:rsidR="00E222D3" w:rsidRPr="00F122CD" w:rsidRDefault="00F06ABF">
      <w:pPr>
        <w:pStyle w:val="FirstParagraph"/>
        <w:rPr>
          <w:lang w:val="es-ES"/>
        </w:rPr>
      </w:pPr>
      <w:r w:rsidRPr="00F122CD">
        <w:rPr>
          <w:lang w:val="es-ES"/>
        </w:rPr>
        <w:t xml:space="preserve">La estimación de la estructura temporal de la volatilidad del precio del activo EQ, </w:t>
      </w:r>
      <m:oMath>
        <m:sSub>
          <m:sSubPr>
            <m:ctrlPr>
              <w:rPr>
                <w:rFonts w:ascii="Cambria Math" w:hAnsi="Cambria Math"/>
              </w:rPr>
            </m:ctrlPr>
          </m:sSubPr>
          <m:e>
            <m:r>
              <w:rPr>
                <w:rFonts w:ascii="Cambria Math" w:hAnsi="Cambria Math"/>
              </w:rPr>
              <m:t>σ</m:t>
            </m:r>
          </m:e>
          <m:sub>
            <m:r>
              <w:rPr>
                <w:rFonts w:ascii="Cambria Math" w:hAnsi="Cambria Math"/>
              </w:rPr>
              <m:t>S</m:t>
            </m:r>
          </m:sub>
        </m:sSub>
        <m:d>
          <m:dPr>
            <m:ctrlPr>
              <w:rPr>
                <w:rFonts w:ascii="Cambria Math" w:hAnsi="Cambria Math"/>
              </w:rPr>
            </m:ctrlPr>
          </m:dPr>
          <m:e>
            <m:r>
              <w:rPr>
                <w:rFonts w:ascii="Cambria Math" w:hAnsi="Cambria Math"/>
              </w:rPr>
              <m:t>t</m:t>
            </m:r>
          </m:e>
        </m:d>
      </m:oMath>
      <w:r w:rsidRPr="00F122CD">
        <w:rPr>
          <w:lang w:val="es-ES"/>
        </w:rPr>
        <w:t xml:space="preserve">, sigue la misma metodología descrita para tipos de cambio. Puede consultarse el detalle en </w:t>
      </w:r>
      <w:r w:rsidRPr="00F122CD">
        <w:rPr>
          <w:i/>
          <w:iCs/>
          <w:lang w:val="es-ES"/>
        </w:rPr>
        <w:t xml:space="preserve">Modelos de Difusión para </w:t>
      </w:r>
      <w:proofErr w:type="gramStart"/>
      <w:r w:rsidRPr="00F122CD">
        <w:rPr>
          <w:i/>
          <w:iCs/>
          <w:lang w:val="es-ES"/>
        </w:rPr>
        <w:t>FX</w:t>
      </w:r>
      <w:r w:rsidRPr="00F122CD">
        <w:rPr>
          <w:lang w:val="es-ES"/>
        </w:rPr>
        <w:t xml:space="preserve"> ,</w:t>
      </w:r>
      <w:proofErr w:type="gramEnd"/>
      <w:r w:rsidRPr="00F122CD">
        <w:rPr>
          <w:lang w:val="es-ES"/>
        </w:rPr>
        <w:t xml:space="preserve"> </w:t>
      </w:r>
      <w:proofErr w:type="spellStart"/>
      <w:r w:rsidRPr="00F122CD">
        <w:rPr>
          <w:lang w:val="es-ES"/>
        </w:rPr>
        <w:t>sect</w:t>
      </w:r>
      <w:proofErr w:type="spellEnd"/>
      <w:r w:rsidRPr="00F122CD">
        <w:rPr>
          <w:lang w:val="es-ES"/>
        </w:rPr>
        <w:t xml:space="preserve"> (</w:t>
      </w:r>
      <w:r w:rsidRPr="00F122CD">
        <w:rPr>
          <w:b/>
          <w:bCs/>
          <w:lang w:val="es-ES"/>
        </w:rPr>
        <w:t>CITAR!!!!</w:t>
      </w:r>
      <w:r w:rsidRPr="00F122CD">
        <w:rPr>
          <w:lang w:val="es-ES"/>
        </w:rPr>
        <w:t>)</w:t>
      </w:r>
    </w:p>
    <w:p w14:paraId="7F3A5931" w14:textId="77777777" w:rsidR="00E222D3" w:rsidRPr="00F122CD" w:rsidRDefault="00F06ABF">
      <w:pPr>
        <w:pStyle w:val="Ttulo4"/>
        <w:rPr>
          <w:lang w:val="es-ES"/>
        </w:rPr>
      </w:pPr>
      <w:bookmarkStart w:id="16" w:name="correlaciones"/>
      <w:r w:rsidRPr="00F122CD">
        <w:rPr>
          <w:lang w:val="es-ES"/>
        </w:rPr>
        <w:lastRenderedPageBreak/>
        <w:t>Correlaciones</w:t>
      </w:r>
    </w:p>
    <w:p w14:paraId="7C7CB52B" w14:textId="77777777" w:rsidR="00E222D3" w:rsidRPr="00F122CD" w:rsidRDefault="00F06ABF">
      <w:pPr>
        <w:pStyle w:val="FirstParagraph"/>
        <w:rPr>
          <w:lang w:val="es-ES"/>
        </w:rPr>
      </w:pPr>
      <w:r w:rsidRPr="00F122CD">
        <w:rPr>
          <w:lang w:val="es-ES"/>
        </w:rPr>
        <w:t>Los procesos de Wiener de las difusiones (</w:t>
      </w:r>
      <w:proofErr w:type="spellStart"/>
      <w:r w:rsidR="00526439">
        <w:fldChar w:fldCharType="begin"/>
      </w:r>
      <w:r w:rsidR="00526439" w:rsidRPr="00F122CD">
        <w:rPr>
          <w:lang w:val="es-ES"/>
        </w:rPr>
        <w:instrText xml:space="preserve"> HYPERLINK \l "eq-BS_USD" \h </w:instrText>
      </w:r>
      <w:r w:rsidR="00526439">
        <w:fldChar w:fldCharType="separate"/>
      </w:r>
      <w:r w:rsidRPr="00F122CD">
        <w:rPr>
          <w:rStyle w:val="Hipervnculo"/>
          <w:lang w:val="es-ES"/>
        </w:rPr>
        <w:t>Equation</w:t>
      </w:r>
      <w:proofErr w:type="spellEnd"/>
      <w:r w:rsidRPr="00F122CD">
        <w:rPr>
          <w:rStyle w:val="Hipervnculo"/>
          <w:lang w:val="es-ES"/>
        </w:rPr>
        <w:t> 5</w:t>
      </w:r>
      <w:r w:rsidR="00526439">
        <w:rPr>
          <w:rStyle w:val="Hipervnculo"/>
        </w:rPr>
        <w:fldChar w:fldCharType="end"/>
      </w:r>
      <w:r w:rsidRPr="00F122CD">
        <w:rPr>
          <w:lang w:val="es-ES"/>
        </w:rPr>
        <w:t>) están correlados. Además, se debe tener en consideración el efecto de las difusiones de los tipos de interés, tanto doméstico como foráneo para el caso más general en que se tenga una activo o cesta de activos denominado en una moneda distinta a la base, dado que intervienen en la deriva del proceso del tipo de cambio X.</w:t>
      </w:r>
    </w:p>
    <w:p w14:paraId="573F22F0" w14:textId="77777777" w:rsidR="00E222D3" w:rsidRPr="00F122CD" w:rsidRDefault="00F06ABF">
      <w:pPr>
        <w:pStyle w:val="Textoindependiente"/>
        <w:rPr>
          <w:lang w:val="es-ES"/>
        </w:rPr>
      </w:pPr>
      <w:r w:rsidRPr="00F122CD">
        <w:rPr>
          <w:lang w:val="es-ES"/>
        </w:rPr>
        <w:t xml:space="preserve">Formalmente, definido el vector </w:t>
      </w:r>
      <m:oMath>
        <m:r>
          <m:rPr>
            <m:sty m:val="b"/>
          </m:rPr>
          <w:rPr>
            <w:rFonts w:ascii="Cambria Math" w:hAnsi="Cambria Math"/>
          </w:rPr>
          <m:t>W</m:t>
        </m:r>
        <m:r>
          <m:rPr>
            <m:sty m:val="p"/>
          </m:rPr>
          <w:rPr>
            <w:rFonts w:ascii="Cambria Math" w:hAnsi="Cambria Math"/>
            <w:lang w:val="es-ES"/>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m:t>
                </m:r>
              </m:sub>
              <m:sup>
                <m:r>
                  <m:rPr>
                    <m:scr m:val="double-struck"/>
                    <m:sty m:val="p"/>
                  </m:rPr>
                  <w:rPr>
                    <w:rFonts w:ascii="Cambria Math" w:hAnsi="Cambria Math"/>
                    <w:lang w:val="es-ES"/>
                  </w:rPr>
                  <m:t>Q</m:t>
                </m:r>
              </m:sup>
            </m:sSubSup>
            <m:r>
              <m:rPr>
                <m:sty m:val="p"/>
              </m:rPr>
              <w:rPr>
                <w:rFonts w:ascii="Cambria Math" w:hAnsi="Cambria Math"/>
                <w:lang w:val="es-ES"/>
              </w:rPr>
              <m:t>,</m:t>
            </m:r>
            <m:sSubSup>
              <m:sSubSupPr>
                <m:ctrlPr>
                  <w:rPr>
                    <w:rFonts w:ascii="Cambria Math" w:hAnsi="Cambria Math"/>
                  </w:rPr>
                </m:ctrlPr>
              </m:sSubSupPr>
              <m:e>
                <m:r>
                  <w:rPr>
                    <w:rFonts w:ascii="Cambria Math" w:hAnsi="Cambria Math"/>
                  </w:rPr>
                  <m:t>W</m:t>
                </m:r>
              </m:e>
              <m:sub>
                <m:r>
                  <w:rPr>
                    <w:rFonts w:ascii="Cambria Math" w:hAnsi="Cambria Math"/>
                  </w:rPr>
                  <m:t>X</m:t>
                </m:r>
              </m:sub>
              <m:sup>
                <m:r>
                  <m:rPr>
                    <m:scr m:val="double-struck"/>
                    <m:sty m:val="p"/>
                  </m:rPr>
                  <w:rPr>
                    <w:rFonts w:ascii="Cambria Math" w:hAnsi="Cambria Math"/>
                    <w:lang w:val="es-ES"/>
                  </w:rPr>
                  <m:t>Q</m:t>
                </m:r>
              </m:sup>
            </m:sSubSup>
            <m:r>
              <m:rPr>
                <m:sty m:val="p"/>
              </m:rPr>
              <w:rPr>
                <w:rFonts w:ascii="Cambria Math" w:hAnsi="Cambria Math"/>
                <w:lang w:val="es-ES"/>
              </w:rPr>
              <m:t>,</m:t>
            </m:r>
            <m:sSubSup>
              <m:sSubSupPr>
                <m:ctrlPr>
                  <w:rPr>
                    <w:rFonts w:ascii="Cambria Math" w:hAnsi="Cambria Math"/>
                  </w:rPr>
                </m:ctrlPr>
              </m:sSubSupPr>
              <m:e>
                <m:r>
                  <w:rPr>
                    <w:rFonts w:ascii="Cambria Math" w:hAnsi="Cambria Math"/>
                  </w:rPr>
                  <m:t>W</m:t>
                </m:r>
              </m:e>
              <m:sub>
                <m:r>
                  <w:rPr>
                    <w:rFonts w:ascii="Cambria Math" w:hAnsi="Cambria Math"/>
                  </w:rPr>
                  <m:t>d</m:t>
                </m:r>
              </m:sub>
              <m:sup>
                <m:r>
                  <m:rPr>
                    <m:scr m:val="double-struck"/>
                    <m:sty m:val="p"/>
                  </m:rPr>
                  <w:rPr>
                    <w:rFonts w:ascii="Cambria Math" w:hAnsi="Cambria Math"/>
                    <w:lang w:val="es-ES"/>
                  </w:rPr>
                  <m:t>Q</m:t>
                </m:r>
              </m:sup>
            </m:sSubSup>
            <m:r>
              <m:rPr>
                <m:sty m:val="p"/>
              </m:rPr>
              <w:rPr>
                <w:rFonts w:ascii="Cambria Math" w:hAnsi="Cambria Math"/>
                <w:lang w:val="es-ES"/>
              </w:rPr>
              <m:t>,</m:t>
            </m:r>
            <m:sSubSup>
              <m:sSubSupPr>
                <m:ctrlPr>
                  <w:rPr>
                    <w:rFonts w:ascii="Cambria Math" w:hAnsi="Cambria Math"/>
                  </w:rPr>
                </m:ctrlPr>
              </m:sSubSupPr>
              <m:e>
                <m:r>
                  <w:rPr>
                    <w:rFonts w:ascii="Cambria Math" w:hAnsi="Cambria Math"/>
                  </w:rPr>
                  <m:t>W</m:t>
                </m:r>
              </m:e>
              <m:sub>
                <m:r>
                  <w:rPr>
                    <w:rFonts w:ascii="Cambria Math" w:hAnsi="Cambria Math"/>
                  </w:rPr>
                  <m:t>f</m:t>
                </m:r>
              </m:sub>
              <m:sup>
                <m:r>
                  <m:rPr>
                    <m:scr m:val="double-struck"/>
                    <m:sty m:val="p"/>
                  </m:rPr>
                  <w:rPr>
                    <w:rFonts w:ascii="Cambria Math" w:hAnsi="Cambria Math"/>
                    <w:lang w:val="es-ES"/>
                  </w:rPr>
                  <m:t>Q</m:t>
                </m:r>
              </m:sup>
            </m:sSubSup>
          </m:e>
        </m:d>
      </m:oMath>
      <w:r w:rsidRPr="00F122CD">
        <w:rPr>
          <w:lang w:val="es-ES"/>
        </w:rPr>
        <w:t>, la matriz completa</w:t>
      </w:r>
    </w:p>
    <w:p w14:paraId="2C2C35D1" w14:textId="77777777" w:rsidR="00E222D3" w:rsidRDefault="00F06ABF">
      <w:pPr>
        <w:pStyle w:val="Textoindependiente"/>
      </w:pPr>
      <m:oMathPara>
        <m:oMathParaPr>
          <m:jc m:val="center"/>
        </m:oMathParaPr>
        <m:oMath>
          <m:r>
            <w:rPr>
              <w:rFonts w:ascii="Cambria Math" w:hAnsi="Cambria Math"/>
            </w:rPr>
            <m:t>d</m:t>
          </m:r>
          <m:r>
            <m:rPr>
              <m:sty m:val="b"/>
            </m:rPr>
            <w:rPr>
              <w:rFonts w:ascii="Cambria Math" w:hAnsi="Cambria Math"/>
            </w:rPr>
            <m:t>W</m:t>
          </m:r>
          <m:d>
            <m:dPr>
              <m:ctrlPr>
                <w:rPr>
                  <w:rFonts w:ascii="Cambria Math" w:hAnsi="Cambria Math"/>
                </w:rPr>
              </m:ctrlPr>
            </m:dPr>
            <m:e>
              <m:r>
                <w:rPr>
                  <w:rFonts w:ascii="Cambria Math" w:hAnsi="Cambria Math"/>
                </w:rPr>
                <m:t>t</m:t>
              </m:r>
            </m:e>
          </m:d>
          <m:sSup>
            <m:sSupPr>
              <m:ctrlPr>
                <w:rPr>
                  <w:rFonts w:ascii="Cambria Math" w:hAnsi="Cambria Math"/>
                </w:rPr>
              </m:ctrlPr>
            </m:sSupPr>
            <m:e>
              <m:d>
                <m:dPr>
                  <m:ctrlPr>
                    <w:rPr>
                      <w:rFonts w:ascii="Cambria Math" w:hAnsi="Cambria Math"/>
                    </w:rPr>
                  </m:ctrlPr>
                </m:dPr>
                <m:e>
                  <m:r>
                    <w:rPr>
                      <w:rFonts w:ascii="Cambria Math" w:hAnsi="Cambria Math"/>
                    </w:rPr>
                    <m:t>d</m:t>
                  </m:r>
                  <m:r>
                    <m:rPr>
                      <m:sty m:val="b"/>
                    </m:rPr>
                    <w:rPr>
                      <w:rFonts w:ascii="Cambria Math" w:hAnsi="Cambria Math"/>
                    </w:rPr>
                    <m:t>W</m:t>
                  </m:r>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X</m:t>
                        </m:r>
                      </m:sub>
                    </m:sSub>
                  </m:e>
                  <m:e>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d</m:t>
                        </m:r>
                      </m:sub>
                    </m:sSub>
                  </m:e>
                  <m:e>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f</m:t>
                        </m:r>
                      </m:sub>
                    </m:sSub>
                  </m:e>
                </m:mr>
                <m:mr>
                  <m:e/>
                  <m:e>
                    <m:r>
                      <w:rPr>
                        <w:rFonts w:ascii="Cambria Math" w:hAnsi="Cambria Math"/>
                      </w:rPr>
                      <m:t>1</m:t>
                    </m:r>
                  </m:e>
                  <m:e>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d</m:t>
                        </m:r>
                      </m:sub>
                    </m:sSub>
                  </m:e>
                  <m:e>
                    <m:sSub>
                      <m:sSubPr>
                        <m:ctrlPr>
                          <w:rPr>
                            <w:rFonts w:ascii="Cambria Math" w:hAnsi="Cambria Math"/>
                          </w:rPr>
                        </m:ctrlPr>
                      </m:sSubPr>
                      <m:e>
                        <m:r>
                          <w:rPr>
                            <w:rFonts w:ascii="Cambria Math" w:hAnsi="Cambria Math"/>
                          </w:rPr>
                          <m:t>ρ</m:t>
                        </m:r>
                      </m:e>
                      <m:sub>
                        <m:r>
                          <w:rPr>
                            <w:rFonts w:ascii="Cambria Math" w:hAnsi="Cambria Math"/>
                          </w:rPr>
                          <m:t>X</m:t>
                        </m:r>
                        <m:r>
                          <m:rPr>
                            <m:sty m:val="p"/>
                          </m:rPr>
                          <w:rPr>
                            <w:rFonts w:ascii="Cambria Math" w:hAnsi="Cambria Math"/>
                          </w:rPr>
                          <m:t>,</m:t>
                        </m:r>
                        <m:r>
                          <w:rPr>
                            <w:rFonts w:ascii="Cambria Math" w:hAnsi="Cambria Math"/>
                          </w:rPr>
                          <m:t>f</m:t>
                        </m:r>
                      </m:sub>
                    </m:sSub>
                  </m:e>
                </m:mr>
                <m:mr>
                  <m:e/>
                  <m:e/>
                  <m:e>
                    <m:r>
                      <w:rPr>
                        <w:rFonts w:ascii="Cambria Math" w:hAnsi="Cambria Math"/>
                      </w:rPr>
                      <m:t>1</m:t>
                    </m:r>
                  </m:e>
                  <m:e>
                    <m:sSub>
                      <m:sSubPr>
                        <m:ctrlPr>
                          <w:rPr>
                            <w:rFonts w:ascii="Cambria Math" w:hAnsi="Cambria Math"/>
                          </w:rPr>
                        </m:ctrlPr>
                      </m:sSubPr>
                      <m:e>
                        <m:r>
                          <w:rPr>
                            <w:rFonts w:ascii="Cambria Math" w:hAnsi="Cambria Math"/>
                          </w:rPr>
                          <m:t>ρ</m:t>
                        </m:r>
                      </m:e>
                      <m:sub>
                        <m:r>
                          <w:rPr>
                            <w:rFonts w:ascii="Cambria Math" w:hAnsi="Cambria Math"/>
                          </w:rPr>
                          <m:t>d</m:t>
                        </m:r>
                        <m:r>
                          <m:rPr>
                            <m:sty m:val="p"/>
                          </m:rPr>
                          <w:rPr>
                            <w:rFonts w:ascii="Cambria Math" w:hAnsi="Cambria Math"/>
                          </w:rPr>
                          <m:t>,</m:t>
                        </m:r>
                        <m:r>
                          <w:rPr>
                            <w:rFonts w:ascii="Cambria Math" w:hAnsi="Cambria Math"/>
                          </w:rPr>
                          <m:t>f</m:t>
                        </m:r>
                      </m:sub>
                    </m:sSub>
                  </m:e>
                </m:mr>
                <m:mr>
                  <m:e/>
                  <m:e/>
                  <m:e/>
                  <m:e>
                    <m:r>
                      <w:rPr>
                        <w:rFonts w:ascii="Cambria Math" w:hAnsi="Cambria Math"/>
                      </w:rPr>
                      <m:t>1</m:t>
                    </m:r>
                  </m:e>
                </m:mr>
                <m:mr>
                  <m:e/>
                  <m:e/>
                  <m:e/>
                  <m:e/>
                </m:mr>
              </m:m>
            </m:e>
          </m:d>
          <m:r>
            <w:rPr>
              <w:rFonts w:ascii="Cambria Math" w:hAnsi="Cambria Math"/>
            </w:rPr>
            <m:t> dt</m:t>
          </m:r>
        </m:oMath>
      </m:oMathPara>
    </w:p>
    <w:p w14:paraId="37196A98" w14:textId="77777777" w:rsidR="00E222D3" w:rsidRPr="00F122CD" w:rsidRDefault="00F06ABF">
      <w:pPr>
        <w:pStyle w:val="FirstParagraph"/>
        <w:rPr>
          <w:lang w:val="es-ES"/>
        </w:rPr>
      </w:pPr>
      <w:r w:rsidRPr="00F122CD">
        <w:rPr>
          <w:lang w:val="es-ES"/>
        </w:rPr>
        <w:t>debe ser estimada.</w:t>
      </w:r>
    </w:p>
    <w:p w14:paraId="651B10A0" w14:textId="77777777" w:rsidR="00E222D3" w:rsidRPr="00F122CD" w:rsidRDefault="00F06ABF">
      <w:pPr>
        <w:pStyle w:val="Textoindependiente"/>
        <w:rPr>
          <w:lang w:val="es-ES"/>
        </w:rPr>
      </w:pPr>
      <w:r w:rsidRPr="00F122CD">
        <w:rPr>
          <w:lang w:val="es-ES"/>
        </w:rPr>
        <w:t xml:space="preserve">Sin embargo, dado que hasta la fecha no ha habido instrumentos de renta variable denominados en moneda distinta a la base, la correlación </w:t>
      </w:r>
      <w:proofErr w:type="gramStart"/>
      <w:r w:rsidRPr="00F122CD">
        <w:rPr>
          <w:lang w:val="es-ES"/>
        </w:rPr>
        <w:t>a</w:t>
      </w:r>
      <w:proofErr w:type="gramEnd"/>
      <w:r w:rsidRPr="00F122CD">
        <w:rPr>
          <w:lang w:val="es-ES"/>
        </w:rPr>
        <w:t xml:space="preserve"> tener en cuenta, dada la estocasticidad de los tipos de interés se reduce a:</w:t>
      </w:r>
    </w:p>
    <w:p w14:paraId="5A59A7EF" w14:textId="77777777" w:rsidR="00E222D3" w:rsidRDefault="00F06ABF">
      <w:pPr>
        <w:pStyle w:val="Textoindependiente"/>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r</m:t>
                  </m:r>
                </m:e>
                <m:sub>
                  <m:r>
                    <w:rPr>
                      <w:rFonts w:ascii="Cambria Math" w:hAnsi="Cambria Math"/>
                    </w:rPr>
                    <m:t>d</m:t>
                  </m:r>
                </m:sub>
              </m:sSub>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d</m:t>
              </m:r>
            </m:sub>
          </m:sSub>
          <m:r>
            <w:rPr>
              <w:rFonts w:ascii="Cambria Math" w:hAnsi="Cambria Math"/>
            </w:rPr>
            <m:t> dt </m:t>
          </m:r>
          <m:r>
            <m:rPr>
              <m:sty m:val="p"/>
            </m:rPr>
            <w:rPr>
              <w:rFonts w:ascii="Cambria Math" w:hAnsi="Cambria Math"/>
            </w:rPr>
            <m:t>.</m:t>
          </m:r>
        </m:oMath>
      </m:oMathPara>
    </w:p>
    <w:p w14:paraId="3C8C658C" w14:textId="77777777" w:rsidR="00E222D3" w:rsidRPr="00F122CD" w:rsidRDefault="00F06ABF">
      <w:pPr>
        <w:pStyle w:val="FirstParagraph"/>
        <w:rPr>
          <w:lang w:val="es-ES"/>
        </w:rPr>
      </w:pPr>
      <w:r w:rsidRPr="00F122CD">
        <w:rPr>
          <w:lang w:val="es-ES"/>
        </w:rPr>
        <w:t xml:space="preserve">Como buena aproximación </w:t>
      </w:r>
      <w:proofErr w:type="spellStart"/>
      <w:r w:rsidRPr="00F122CD">
        <w:rPr>
          <w:i/>
          <w:iCs/>
          <w:lang w:val="es-ES"/>
        </w:rPr>
        <w:t>through-the-cycle</w:t>
      </w:r>
      <w:proofErr w:type="spellEnd"/>
      <w:r w:rsidRPr="00F122CD">
        <w:rPr>
          <w:lang w:val="es-ES"/>
        </w:rPr>
        <w:t xml:space="preserve">, se asume que ambas fuentes de incertidumbre están </w:t>
      </w:r>
      <w:proofErr w:type="spellStart"/>
      <w:r w:rsidRPr="00F122CD">
        <w:rPr>
          <w:lang w:val="es-ES"/>
        </w:rPr>
        <w:t>incorreladas</w:t>
      </w:r>
      <w:proofErr w:type="spellEnd"/>
      <w:r w:rsidRPr="00F122CD">
        <w:rPr>
          <w:lang w:val="es-ES"/>
        </w:rPr>
        <w:t xml:space="preserve">, con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lang w:val="es-ES"/>
              </w:rPr>
              <m:t>,</m:t>
            </m:r>
            <m:r>
              <w:rPr>
                <w:rFonts w:ascii="Cambria Math" w:hAnsi="Cambria Math"/>
              </w:rPr>
              <m:t>d</m:t>
            </m:r>
          </m:sub>
        </m:sSub>
        <m:r>
          <m:rPr>
            <m:sty m:val="p"/>
          </m:rPr>
          <w:rPr>
            <w:rFonts w:ascii="Cambria Math" w:hAnsi="Cambria Math"/>
            <w:lang w:val="es-ES"/>
          </w:rPr>
          <m:t>=</m:t>
        </m:r>
        <m:r>
          <w:rPr>
            <w:rFonts w:ascii="Cambria Math" w:hAnsi="Cambria Math"/>
            <w:lang w:val="es-ES"/>
          </w:rPr>
          <m:t>0</m:t>
        </m:r>
      </m:oMath>
      <w:r w:rsidRPr="00F122CD">
        <w:rPr>
          <w:lang w:val="es-ES"/>
        </w:rPr>
        <w:t>.</w:t>
      </w:r>
    </w:p>
    <w:bookmarkEnd w:id="16"/>
    <w:bookmarkEnd w:id="15"/>
    <w:bookmarkEnd w:id="1"/>
    <w:sectPr w:rsidR="00E222D3" w:rsidRPr="00F122C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1ED72" w14:textId="77777777" w:rsidR="00EC0C85" w:rsidRDefault="00F06ABF">
      <w:pPr>
        <w:spacing w:after="0"/>
      </w:pPr>
      <w:r>
        <w:separator/>
      </w:r>
    </w:p>
  </w:endnote>
  <w:endnote w:type="continuationSeparator" w:id="0">
    <w:p w14:paraId="5E81954A" w14:textId="77777777" w:rsidR="00EC0C85" w:rsidRDefault="00F06A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09103" w14:textId="77777777" w:rsidR="00E222D3" w:rsidRDefault="00F06ABF">
      <w:r>
        <w:separator/>
      </w:r>
    </w:p>
  </w:footnote>
  <w:footnote w:type="continuationSeparator" w:id="0">
    <w:p w14:paraId="762822FB" w14:textId="77777777" w:rsidR="00E222D3" w:rsidRDefault="00F06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BAA6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F60F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CE4EB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86243522">
    <w:abstractNumId w:val="0"/>
  </w:num>
  <w:num w:numId="2" w16cid:durableId="1410465845">
    <w:abstractNumId w:val="1"/>
  </w:num>
  <w:num w:numId="3" w16cid:durableId="1922251886">
    <w:abstractNumId w:val="1"/>
  </w:num>
  <w:num w:numId="4" w16cid:durableId="1759445654">
    <w:abstractNumId w:val="1"/>
  </w:num>
  <w:num w:numId="5" w16cid:durableId="750467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2492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D3"/>
    <w:rsid w:val="004525D8"/>
    <w:rsid w:val="00526439"/>
    <w:rsid w:val="00966A8B"/>
    <w:rsid w:val="00A41C44"/>
    <w:rsid w:val="00E222D3"/>
    <w:rsid w:val="00EC0C85"/>
    <w:rsid w:val="00F06ABF"/>
    <w:rsid w:val="00F122CD"/>
    <w:rsid w:val="00FB6D53"/>
    <w:rsid w:val="00FD1C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7B2E2"/>
  <w15:docId w15:val="{769806FE-2651-4AA5-943C-13E878308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3122</TotalTime>
  <Pages>4</Pages>
  <Words>884</Words>
  <Characters>4865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Modelos de Difusión para Instrumentos de Renta Variable (EQ)</vt:lpstr>
    </vt:vector>
  </TitlesOfParts>
  <Company>Grupo Caixabank</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Difusión para Instrumentos de Renta Variable (EQ)</dc:title>
  <dc:creator>LLUIS NAVARRO GIRBES</dc:creator>
  <cp:keywords/>
  <cp:lastModifiedBy>LLUIS NAVARRO GIRBES</cp:lastModifiedBy>
  <cp:revision>4</cp:revision>
  <dcterms:created xsi:type="dcterms:W3CDTF">2024-05-08T08:01:00Z</dcterms:created>
  <dcterms:modified xsi:type="dcterms:W3CDTF">2026-05-24T17:31:00Z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MSIP_Label_c2c11c9e-624c-4a75-9f78-0989052ff6ea_Enabled">
    <vt:lpwstr>true</vt:lpwstr>
  </property>
  <property fmtid="{D5CDD505-2E9C-101B-9397-08002B2CF9AE}" pid="9" name="MSIP_Label_c2c11c9e-624c-4a75-9f78-0989052ff6ea_SetDate">
    <vt:lpwstr>2024-05-08T08:01:05Z</vt:lpwstr>
  </property>
  <property fmtid="{D5CDD505-2E9C-101B-9397-08002B2CF9AE}" pid="10" name="MSIP_Label_c2c11c9e-624c-4a75-9f78-0989052ff6ea_Method">
    <vt:lpwstr>Standard</vt:lpwstr>
  </property>
  <property fmtid="{D5CDD505-2E9C-101B-9397-08002B2CF9AE}" pid="11" name="MSIP_Label_c2c11c9e-624c-4a75-9f78-0989052ff6ea_Name">
    <vt:lpwstr>c2c11c9e-624c-4a75-9f78-0989052ff6ea</vt:lpwstr>
  </property>
  <property fmtid="{D5CDD505-2E9C-101B-9397-08002B2CF9AE}" pid="12" name="MSIP_Label_c2c11c9e-624c-4a75-9f78-0989052ff6ea_SiteId">
    <vt:lpwstr>5df31d35-3ba9-481e-a3c8-ff9be3ee783b</vt:lpwstr>
  </property>
  <property fmtid="{D5CDD505-2E9C-101B-9397-08002B2CF9AE}" pid="13" name="MSIP_Label_c2c11c9e-624c-4a75-9f78-0989052ff6ea_ActionId">
    <vt:lpwstr>9b16c289-c3ee-4951-b644-c9953cafc357</vt:lpwstr>
  </property>
  <property fmtid="{D5CDD505-2E9C-101B-9397-08002B2CF9AE}" pid="14" name="MSIP_Label_c2c11c9e-624c-4a75-9f78-0989052ff6ea_ContentBits">
    <vt:lpwstr>0</vt:lpwstr>
  </property>
</Properties>
</file>