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B3F5D2E" w14:textId="1645C74D" w:rsidR="201D26C8" w:rsidRDefault="006E67BC" w:rsidP="002A754A">
      <w:pPr>
        <w:pStyle w:val="Subtitle"/>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Evaluating Security Awareness Training </w:t>
      </w:r>
      <w:r w:rsidR="00EA510E">
        <w:rPr>
          <w:rFonts w:ascii="Times New Roman" w:eastAsiaTheme="majorEastAsia" w:hAnsi="Times New Roman" w:cs="Times New Roman"/>
          <w:b/>
          <w:sz w:val="24"/>
          <w:szCs w:val="24"/>
        </w:rPr>
        <w:t xml:space="preserve">Effectiveness </w:t>
      </w:r>
      <w:r w:rsidR="004356EA">
        <w:rPr>
          <w:rFonts w:ascii="Times New Roman" w:eastAsiaTheme="majorEastAsia" w:hAnsi="Times New Roman" w:cs="Times New Roman"/>
          <w:b/>
          <w:sz w:val="24"/>
          <w:szCs w:val="24"/>
        </w:rPr>
        <w:t>Through Metrics</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7C244B0B"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D85B4C" w:rsidRPr="00630C37">
        <w:rPr>
          <w:rFonts w:ascii="Times New Roman" w:hAnsi="Times New Roman" w:cs="Times New Roman"/>
          <w:sz w:val="24"/>
          <w:szCs w:val="24"/>
        </w:rPr>
        <w:t xml:space="preserve">0: </w:t>
      </w:r>
      <w:r w:rsidR="00AE215B" w:rsidRPr="00AE215B">
        <w:rPr>
          <w:rFonts w:ascii="Times New Roman" w:hAnsi="Times New Roman" w:cs="Times New Roman"/>
          <w:sz w:val="24"/>
          <w:szCs w:val="24"/>
        </w:rPr>
        <w:t>Cybersecurity Policy</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77CE9AC4" w:rsidR="201D26C8" w:rsidRPr="00630C37" w:rsidRDefault="009F3B97" w:rsidP="002A754A">
      <w:pPr>
        <w:pStyle w:val="Subtitle"/>
        <w:rPr>
          <w:rFonts w:ascii="Times New Roman" w:hAnsi="Times New Roman" w:cs="Times New Roman"/>
          <w:sz w:val="24"/>
          <w:szCs w:val="24"/>
        </w:rPr>
      </w:pPr>
      <w:r>
        <w:rPr>
          <w:rFonts w:ascii="Times New Roman" w:hAnsi="Times New Roman" w:cs="Times New Roman"/>
          <w:sz w:val="24"/>
          <w:szCs w:val="24"/>
        </w:rPr>
        <w:t>January 26</w:t>
      </w:r>
      <w:r w:rsidR="00B9395B" w:rsidRPr="00630C37">
        <w:rPr>
          <w:rFonts w:ascii="Times New Roman" w:hAnsi="Times New Roman" w:cs="Times New Roman"/>
          <w:sz w:val="24"/>
          <w:szCs w:val="24"/>
        </w:rPr>
        <w:t>, 202</w:t>
      </w:r>
      <w:r>
        <w:rPr>
          <w:rFonts w:ascii="Times New Roman" w:hAnsi="Times New Roman" w:cs="Times New Roman"/>
          <w:sz w:val="24"/>
          <w:szCs w:val="24"/>
        </w:rPr>
        <w:t>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57620F9D" w14:textId="77777777" w:rsidR="002C697B" w:rsidRPr="002C697B" w:rsidRDefault="002C697B" w:rsidP="002C697B">
      <w:pPr>
        <w:rPr>
          <w:rFonts w:ascii="Times New Roman" w:hAnsi="Times New Roman" w:cs="Times New Roman"/>
          <w:sz w:val="24"/>
        </w:rPr>
      </w:pPr>
      <w:r w:rsidRPr="002C697B">
        <w:rPr>
          <w:rFonts w:ascii="Times New Roman" w:hAnsi="Times New Roman" w:cs="Times New Roman"/>
          <w:sz w:val="24"/>
        </w:rPr>
        <w:lastRenderedPageBreak/>
        <w:t>This paper focuses on evaluating metrics for employee knowledge after security awareness training. Metrics are measurable data points that assist organizations in tracking whether employees understand and follow security requirements, employee policy acceptance, and areas of improvement. The primary examples of metrics are policy acknowledgment, system access, and training effectiveness. Metrics assist an organization in strengthening its security posture and risk acceptance.</w:t>
      </w:r>
    </w:p>
    <w:p w14:paraId="67FDD5F8" w14:textId="77777777" w:rsidR="002C697B" w:rsidRPr="002C697B" w:rsidRDefault="002C697B" w:rsidP="002C697B">
      <w:pPr>
        <w:rPr>
          <w:rFonts w:ascii="Times New Roman" w:hAnsi="Times New Roman" w:cs="Times New Roman"/>
          <w:sz w:val="24"/>
        </w:rPr>
      </w:pPr>
      <w:r w:rsidRPr="002C697B">
        <w:rPr>
          <w:rFonts w:ascii="Times New Roman" w:hAnsi="Times New Roman" w:cs="Times New Roman"/>
          <w:sz w:val="24"/>
        </w:rPr>
        <w:t>When evaluating what metrics an organization should test, a good starting point is determining the top human risks based on the organization's unique employee makeup. Once the top human risks are determined, the next step is to determine the human behaviors that can effectively manage them. Data acquired from industry analysis indicates that the top human risks have maintained consistency over the years, with the top threats being phishing, passwords, social engineering, and updating. We can start with a metric measuring how many employees fall for simulated phishing attacks before and after training. We can measure adherence to password policies, strong passwords, and multi-factor authentication for a password metric. Next, to evaluate social engineering attacks, we can assess how well employees resist real-world social engineering attacks via phone, email, or in person. Lastly, we can determine the computers and devices people use, the applications and apps installed on them, and the consistency with which they are updated and current.</w:t>
      </w:r>
    </w:p>
    <w:p w14:paraId="1006866E" w14:textId="77777777" w:rsidR="002C697B" w:rsidRPr="002C697B" w:rsidRDefault="002C697B" w:rsidP="002C697B">
      <w:pPr>
        <w:rPr>
          <w:rFonts w:ascii="Times New Roman" w:hAnsi="Times New Roman" w:cs="Times New Roman"/>
          <w:sz w:val="24"/>
        </w:rPr>
      </w:pPr>
      <w:r w:rsidRPr="002C697B">
        <w:rPr>
          <w:rFonts w:ascii="Times New Roman" w:hAnsi="Times New Roman" w:cs="Times New Roman"/>
          <w:sz w:val="24"/>
        </w:rPr>
        <w:t xml:space="preserve">The information and data gathered from these metrics allow an organization to better understand and manage human risk to an acceptable level. These metrics will also identify the organization's security posture by identifying vulnerabilities and measuring behavioral changes. These metrics can help determine which regions, departments, or business units present the least secure behaviors and pose the most risk to the organization. Organizations can then tailor </w:t>
      </w:r>
      <w:r w:rsidRPr="002C697B">
        <w:rPr>
          <w:rFonts w:ascii="Times New Roman" w:hAnsi="Times New Roman" w:cs="Times New Roman"/>
          <w:sz w:val="24"/>
        </w:rPr>
        <w:lastRenderedPageBreak/>
        <w:t>training. Human risk metrics help identify which business units change behavior successfully. When a security incident occurs, these metrics also provide valuable context by determining whether the affected individual or department had received adequate training and whether they were in a high or low-risk group. Effective metrics can offer a data-driven approach to managing human risk, strengthening an organization's security landscape, and demonstrating effectiveness to organizational leadership.</w:t>
      </w:r>
    </w:p>
    <w:p w14:paraId="655FDCAF" w14:textId="77777777" w:rsidR="002C697B" w:rsidRPr="002C697B" w:rsidRDefault="002C697B" w:rsidP="002C697B">
      <w:pPr>
        <w:rPr>
          <w:rFonts w:ascii="Times New Roman" w:hAnsi="Times New Roman" w:cs="Times New Roman"/>
          <w:sz w:val="24"/>
        </w:rPr>
      </w:pPr>
      <w:r w:rsidRPr="002C697B">
        <w:rPr>
          <w:rFonts w:ascii="Times New Roman" w:hAnsi="Times New Roman" w:cs="Times New Roman"/>
          <w:sz w:val="24"/>
        </w:rPr>
        <w:t xml:space="preserve">An organization can choose the appropriate implementation based on its </w:t>
      </w:r>
      <w:proofErr w:type="gramStart"/>
      <w:r w:rsidRPr="002C697B">
        <w:rPr>
          <w:rFonts w:ascii="Times New Roman" w:hAnsi="Times New Roman" w:cs="Times New Roman"/>
          <w:sz w:val="24"/>
        </w:rPr>
        <w:t>unique risk</w:t>
      </w:r>
      <w:proofErr w:type="gramEnd"/>
      <w:r w:rsidRPr="002C697B">
        <w:rPr>
          <w:rFonts w:ascii="Times New Roman" w:hAnsi="Times New Roman" w:cs="Times New Roman"/>
          <w:sz w:val="24"/>
        </w:rPr>
        <w:t xml:space="preserve"> appetite, technology, threats, and business requirements. Metrics should be analyzed and updated at least annually. The best time to implement metrics is before, during, and after security awareness training. This approach will establish a baseline, measure the training progress, and assist in evaluating effectiveness. </w:t>
      </w:r>
    </w:p>
    <w:p w14:paraId="29A224A7" w14:textId="77777777" w:rsidR="002C697B" w:rsidRPr="002C697B" w:rsidRDefault="002C697B" w:rsidP="002C697B">
      <w:pPr>
        <w:rPr>
          <w:rFonts w:ascii="Times New Roman" w:hAnsi="Times New Roman" w:cs="Times New Roman"/>
          <w:sz w:val="24"/>
        </w:rPr>
      </w:pPr>
      <w:r w:rsidRPr="002C697B">
        <w:rPr>
          <w:rFonts w:ascii="Times New Roman" w:hAnsi="Times New Roman" w:cs="Times New Roman"/>
          <w:sz w:val="24"/>
        </w:rPr>
        <w:t xml:space="preserve">A pre-training metric should establish a baseline by collecting data on the organization's primary human risk behaviors. A real estate agency's risk behaviors might differ from those of a cybersecurity firm’s risk behaviors. This data can establish a benchmark against future progress data.  Organizations can track progress during the training using metrics such as quiz scores, participation data, and completion times. These metrics will help them determine how well the employees understand the security concepts. Phishing simulations and social engineering tests will explain how well employees apply the training. Post-training should include follow-up evaluations to measure long-term impact. Phishing simulations determine whether employees are now less likely to fall for the attack. Monitoring will show whether employees are proactive in recognizing and reporting threats. Comparing before and after training can reveal the effectiveness. </w:t>
      </w:r>
    </w:p>
    <w:p w14:paraId="2B0EF66D" w14:textId="7AFE6C06" w:rsidR="00D14958" w:rsidRDefault="002C697B" w:rsidP="002C697B">
      <w:pPr>
        <w:rPr>
          <w:rFonts w:ascii="Times New Roman" w:hAnsi="Times New Roman" w:cs="Times New Roman"/>
          <w:sz w:val="24"/>
        </w:rPr>
      </w:pPr>
      <w:r w:rsidRPr="002C697B">
        <w:rPr>
          <w:rFonts w:ascii="Times New Roman" w:hAnsi="Times New Roman" w:cs="Times New Roman"/>
          <w:sz w:val="24"/>
        </w:rPr>
        <w:lastRenderedPageBreak/>
        <w:t>I would implement training metrics to focus on continuous education and engagement. Employee education is a critical component of reducing security risks. Employees making uninformed human errors is a significant security concern. Organizations must implement ongoing awareness training to combat the onslaught of threats. I would integrate awareness training into regular training programs, drills, and policy compliance tracking and measure effectiveness over time. Security training is not a single event. I would implement ongoing testing and reinforcement through phishing simulations, security quizzes, and real-world social engineering exercises. I would track metrics over time to identify trends and pinpoint areas for additional training. I would determine whether employees' security posture and behavior are improving. I would align the security awareness metrics with a structured education and training framework to strengthen the security culture and long-term compliance with security policies.</w:t>
      </w:r>
    </w:p>
    <w:p w14:paraId="536704D8" w14:textId="77777777" w:rsidR="009A257E" w:rsidRDefault="009A257E" w:rsidP="00BF66AD">
      <w:pPr>
        <w:ind w:firstLine="0"/>
        <w:rPr>
          <w:rFonts w:ascii="Times New Roman" w:hAnsi="Times New Roman" w:cs="Times New Roman"/>
          <w:sz w:val="24"/>
        </w:rPr>
      </w:pPr>
    </w:p>
    <w:p w14:paraId="38B18D18" w14:textId="77777777" w:rsidR="009A257E" w:rsidRDefault="009A257E" w:rsidP="00CF2047">
      <w:pPr>
        <w:rPr>
          <w:rFonts w:ascii="Times New Roman" w:hAnsi="Times New Roman" w:cs="Times New Roman"/>
          <w:sz w:val="24"/>
        </w:rPr>
      </w:pPr>
    </w:p>
    <w:p w14:paraId="2A88B5A5" w14:textId="77777777" w:rsidR="009A257E" w:rsidRDefault="009A257E" w:rsidP="00CF2047">
      <w:pPr>
        <w:rPr>
          <w:rFonts w:ascii="Times New Roman" w:hAnsi="Times New Roman" w:cs="Times New Roman"/>
          <w:sz w:val="24"/>
        </w:rPr>
      </w:pP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75323F2B" w14:textId="351CDF1C" w:rsidR="00FC79CC" w:rsidRPr="00633C06" w:rsidRDefault="00FC79CC" w:rsidP="00633C06">
      <w:pPr>
        <w:ind w:left="720" w:hanging="720"/>
        <w:rPr>
          <w:rFonts w:ascii="Times New Roman" w:hAnsi="Times New Roman" w:cs="Times New Roman"/>
          <w:sz w:val="24"/>
        </w:rPr>
      </w:pPr>
      <w:r w:rsidRPr="00CE5041">
        <w:rPr>
          <w:rFonts w:ascii="Times New Roman" w:hAnsi="Times New Roman" w:cs="Times New Roman"/>
          <w:sz w:val="24"/>
        </w:rPr>
        <w:t xml:space="preserve">Johnson, R., &amp; </w:t>
      </w:r>
      <w:proofErr w:type="spellStart"/>
      <w:r w:rsidRPr="00CE5041">
        <w:rPr>
          <w:rFonts w:ascii="Times New Roman" w:hAnsi="Times New Roman" w:cs="Times New Roman"/>
          <w:sz w:val="24"/>
        </w:rPr>
        <w:t>Easttom</w:t>
      </w:r>
      <w:proofErr w:type="spellEnd"/>
      <w:r w:rsidRPr="00CE5041">
        <w:rPr>
          <w:rFonts w:ascii="Times New Roman" w:hAnsi="Times New Roman" w:cs="Times New Roman"/>
          <w:sz w:val="24"/>
        </w:rPr>
        <w:t xml:space="preserve">, C. (2020). </w:t>
      </w:r>
      <w:r w:rsidRPr="00CE5041">
        <w:rPr>
          <w:rStyle w:val="Emphasis"/>
          <w:rFonts w:ascii="Times New Roman" w:hAnsi="Times New Roman" w:cs="Times New Roman"/>
          <w:sz w:val="24"/>
        </w:rPr>
        <w:t>Security policies and implementation issues (information systems security &amp; assurance)</w:t>
      </w:r>
      <w:r w:rsidRPr="00CE5041">
        <w:rPr>
          <w:rFonts w:ascii="Times New Roman" w:hAnsi="Times New Roman" w:cs="Times New Roman"/>
          <w:sz w:val="24"/>
        </w:rPr>
        <w:t xml:space="preserve"> (3rd ed.). Jones &amp; Bartlett Learning.</w:t>
      </w:r>
    </w:p>
    <w:p w14:paraId="25EE87AA" w14:textId="3BFDE0B3" w:rsidR="00D470DD" w:rsidRPr="003F72E6" w:rsidRDefault="003F72E6" w:rsidP="003F72E6">
      <w:pPr>
        <w:ind w:left="720" w:hanging="720"/>
        <w:rPr>
          <w:rFonts w:ascii="Times New Roman" w:hAnsi="Times New Roman" w:cs="Times New Roman"/>
          <w:sz w:val="24"/>
        </w:rPr>
      </w:pPr>
      <w:r w:rsidRPr="003F72E6">
        <w:rPr>
          <w:rFonts w:ascii="Times New Roman" w:hAnsi="Times New Roman" w:cs="Times New Roman"/>
          <w:sz w:val="24"/>
        </w:rPr>
        <w:t xml:space="preserve">Spitzner, L. (2021, November 23). </w:t>
      </w:r>
      <w:r w:rsidRPr="003F72E6">
        <w:rPr>
          <w:rFonts w:ascii="Times New Roman" w:hAnsi="Times New Roman" w:cs="Times New Roman"/>
          <w:i/>
          <w:iCs/>
          <w:sz w:val="24"/>
        </w:rPr>
        <w:t>Security awareness metrics - what to measure and how</w:t>
      </w:r>
      <w:r w:rsidRPr="003F72E6">
        <w:rPr>
          <w:rFonts w:ascii="Times New Roman" w:hAnsi="Times New Roman" w:cs="Times New Roman"/>
          <w:sz w:val="24"/>
        </w:rPr>
        <w:t xml:space="preserve">. Sans Institute. </w:t>
      </w:r>
      <w:hyperlink r:id="rId10" w:history="1">
        <w:r w:rsidRPr="003F72E6">
          <w:rPr>
            <w:rFonts w:ascii="Times New Roman" w:hAnsi="Times New Roman" w:cs="Times New Roman"/>
            <w:color w:val="0000FF"/>
            <w:sz w:val="24"/>
            <w:u w:val="single"/>
          </w:rPr>
          <w:t>https://www.sans.org/blog/security-awareness-metrics-what-to-measure-and-how/</w:t>
        </w:r>
      </w:hyperlink>
    </w:p>
    <w:sectPr w:rsidR="00D470DD" w:rsidRPr="003F72E6" w:rsidSect="00F4790E">
      <w:headerReference w:type="default" r:id="rId11"/>
      <w:headerReference w:type="first" r:id="rId12"/>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1DB0" w14:textId="77777777" w:rsidR="005F1DDE" w:rsidRDefault="005F1DDE">
      <w:pPr>
        <w:spacing w:line="240" w:lineRule="auto"/>
      </w:pPr>
      <w:r>
        <w:separator/>
      </w:r>
    </w:p>
    <w:p w14:paraId="7AF5E7B7" w14:textId="77777777" w:rsidR="005F1DDE" w:rsidRDefault="005F1DDE"/>
  </w:endnote>
  <w:endnote w:type="continuationSeparator" w:id="0">
    <w:p w14:paraId="64AA524A" w14:textId="77777777" w:rsidR="005F1DDE" w:rsidRDefault="005F1DDE">
      <w:pPr>
        <w:spacing w:line="240" w:lineRule="auto"/>
      </w:pPr>
      <w:r>
        <w:continuationSeparator/>
      </w:r>
    </w:p>
    <w:p w14:paraId="7523D552" w14:textId="77777777" w:rsidR="005F1DDE" w:rsidRDefault="005F1D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BBB8" w14:textId="77777777" w:rsidR="005F1DDE" w:rsidRDefault="005F1DDE">
      <w:pPr>
        <w:spacing w:line="240" w:lineRule="auto"/>
      </w:pPr>
      <w:r>
        <w:separator/>
      </w:r>
    </w:p>
    <w:p w14:paraId="676A87D0" w14:textId="77777777" w:rsidR="005F1DDE" w:rsidRDefault="005F1DDE"/>
  </w:footnote>
  <w:footnote w:type="continuationSeparator" w:id="0">
    <w:p w14:paraId="18995DE1" w14:textId="77777777" w:rsidR="005F1DDE" w:rsidRDefault="005F1DDE">
      <w:pPr>
        <w:spacing w:line="240" w:lineRule="auto"/>
      </w:pPr>
      <w:r>
        <w:continuationSeparator/>
      </w:r>
    </w:p>
    <w:p w14:paraId="4EB34599" w14:textId="77777777" w:rsidR="005F1DDE" w:rsidRDefault="005F1D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3072"/>
    <w:rsid w:val="0003536F"/>
    <w:rsid w:val="00044F5F"/>
    <w:rsid w:val="00046A5B"/>
    <w:rsid w:val="00047926"/>
    <w:rsid w:val="0005250B"/>
    <w:rsid w:val="000647BB"/>
    <w:rsid w:val="000703D7"/>
    <w:rsid w:val="00071F0C"/>
    <w:rsid w:val="000827D2"/>
    <w:rsid w:val="000914C7"/>
    <w:rsid w:val="000A3D9B"/>
    <w:rsid w:val="000A68C3"/>
    <w:rsid w:val="000C43E6"/>
    <w:rsid w:val="000C71CD"/>
    <w:rsid w:val="000D00B0"/>
    <w:rsid w:val="000D3AB8"/>
    <w:rsid w:val="000D43C9"/>
    <w:rsid w:val="000D4642"/>
    <w:rsid w:val="000D539D"/>
    <w:rsid w:val="000F6EE8"/>
    <w:rsid w:val="001004B7"/>
    <w:rsid w:val="00111231"/>
    <w:rsid w:val="00116273"/>
    <w:rsid w:val="00121084"/>
    <w:rsid w:val="001243A9"/>
    <w:rsid w:val="00124CB1"/>
    <w:rsid w:val="00125ED7"/>
    <w:rsid w:val="00132572"/>
    <w:rsid w:val="00136DC9"/>
    <w:rsid w:val="00161FB7"/>
    <w:rsid w:val="00165A80"/>
    <w:rsid w:val="00176B9C"/>
    <w:rsid w:val="001776FC"/>
    <w:rsid w:val="001815A0"/>
    <w:rsid w:val="00190C51"/>
    <w:rsid w:val="001A3F09"/>
    <w:rsid w:val="001A71B3"/>
    <w:rsid w:val="001B3A9D"/>
    <w:rsid w:val="001B5B71"/>
    <w:rsid w:val="001B5E40"/>
    <w:rsid w:val="001B67D4"/>
    <w:rsid w:val="001C3741"/>
    <w:rsid w:val="001D4489"/>
    <w:rsid w:val="001D5A40"/>
    <w:rsid w:val="001E2FF9"/>
    <w:rsid w:val="001F6E8F"/>
    <w:rsid w:val="00201024"/>
    <w:rsid w:val="00201E6D"/>
    <w:rsid w:val="00205EC1"/>
    <w:rsid w:val="00210D58"/>
    <w:rsid w:val="00213F09"/>
    <w:rsid w:val="00233450"/>
    <w:rsid w:val="00236F69"/>
    <w:rsid w:val="00244191"/>
    <w:rsid w:val="0025057B"/>
    <w:rsid w:val="002505DD"/>
    <w:rsid w:val="00254A3D"/>
    <w:rsid w:val="0025699E"/>
    <w:rsid w:val="0027368A"/>
    <w:rsid w:val="00280964"/>
    <w:rsid w:val="002822E7"/>
    <w:rsid w:val="00286F05"/>
    <w:rsid w:val="00294CFF"/>
    <w:rsid w:val="002A41A4"/>
    <w:rsid w:val="002A754A"/>
    <w:rsid w:val="002B0D5B"/>
    <w:rsid w:val="002C0F59"/>
    <w:rsid w:val="002C17B5"/>
    <w:rsid w:val="002C3433"/>
    <w:rsid w:val="002C697B"/>
    <w:rsid w:val="002C6CA6"/>
    <w:rsid w:val="002C79E6"/>
    <w:rsid w:val="002C7DAF"/>
    <w:rsid w:val="002D1D16"/>
    <w:rsid w:val="002F065E"/>
    <w:rsid w:val="002F3AE9"/>
    <w:rsid w:val="002F5A35"/>
    <w:rsid w:val="003046E5"/>
    <w:rsid w:val="003126BC"/>
    <w:rsid w:val="003242D4"/>
    <w:rsid w:val="00325EBB"/>
    <w:rsid w:val="003462E2"/>
    <w:rsid w:val="003537E7"/>
    <w:rsid w:val="00364DF3"/>
    <w:rsid w:val="003725D8"/>
    <w:rsid w:val="003804CC"/>
    <w:rsid w:val="00384ED0"/>
    <w:rsid w:val="0039688B"/>
    <w:rsid w:val="003A40F9"/>
    <w:rsid w:val="003A7792"/>
    <w:rsid w:val="003B15C3"/>
    <w:rsid w:val="003C51D8"/>
    <w:rsid w:val="003D043B"/>
    <w:rsid w:val="003E5E06"/>
    <w:rsid w:val="003F14D5"/>
    <w:rsid w:val="003F35C8"/>
    <w:rsid w:val="003F4BB9"/>
    <w:rsid w:val="003F72E6"/>
    <w:rsid w:val="0040377D"/>
    <w:rsid w:val="004174EF"/>
    <w:rsid w:val="00420F0D"/>
    <w:rsid w:val="00420F38"/>
    <w:rsid w:val="004356EA"/>
    <w:rsid w:val="00462652"/>
    <w:rsid w:val="00462D4D"/>
    <w:rsid w:val="004635F6"/>
    <w:rsid w:val="00467414"/>
    <w:rsid w:val="00474E91"/>
    <w:rsid w:val="00487A3C"/>
    <w:rsid w:val="0049185A"/>
    <w:rsid w:val="00496657"/>
    <w:rsid w:val="00497032"/>
    <w:rsid w:val="00497987"/>
    <w:rsid w:val="004B75BF"/>
    <w:rsid w:val="004C6053"/>
    <w:rsid w:val="004C68F7"/>
    <w:rsid w:val="004D1056"/>
    <w:rsid w:val="004D14BA"/>
    <w:rsid w:val="004E3E88"/>
    <w:rsid w:val="004E4E02"/>
    <w:rsid w:val="004F541E"/>
    <w:rsid w:val="00500425"/>
    <w:rsid w:val="005058C2"/>
    <w:rsid w:val="005215D7"/>
    <w:rsid w:val="005251AB"/>
    <w:rsid w:val="00531B13"/>
    <w:rsid w:val="00551E2B"/>
    <w:rsid w:val="0055494D"/>
    <w:rsid w:val="00562505"/>
    <w:rsid w:val="00562A90"/>
    <w:rsid w:val="00564A24"/>
    <w:rsid w:val="00564B6D"/>
    <w:rsid w:val="005651AE"/>
    <w:rsid w:val="005666D3"/>
    <w:rsid w:val="00576712"/>
    <w:rsid w:val="00580E81"/>
    <w:rsid w:val="005A4514"/>
    <w:rsid w:val="005C199E"/>
    <w:rsid w:val="005C3A39"/>
    <w:rsid w:val="005D3991"/>
    <w:rsid w:val="005D4A95"/>
    <w:rsid w:val="005E1AF8"/>
    <w:rsid w:val="005E38F9"/>
    <w:rsid w:val="005E51FB"/>
    <w:rsid w:val="005E7ADB"/>
    <w:rsid w:val="005F1DDE"/>
    <w:rsid w:val="006000B9"/>
    <w:rsid w:val="00603FE4"/>
    <w:rsid w:val="00605032"/>
    <w:rsid w:val="0060713C"/>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4C1A"/>
    <w:rsid w:val="0068047E"/>
    <w:rsid w:val="00687F12"/>
    <w:rsid w:val="00694E98"/>
    <w:rsid w:val="006A55A2"/>
    <w:rsid w:val="006B108A"/>
    <w:rsid w:val="006E039C"/>
    <w:rsid w:val="006E20FF"/>
    <w:rsid w:val="006E351C"/>
    <w:rsid w:val="006E42D3"/>
    <w:rsid w:val="006E67BC"/>
    <w:rsid w:val="006F4F08"/>
    <w:rsid w:val="0071587F"/>
    <w:rsid w:val="0073675F"/>
    <w:rsid w:val="00747163"/>
    <w:rsid w:val="007476CF"/>
    <w:rsid w:val="00747C29"/>
    <w:rsid w:val="007519FE"/>
    <w:rsid w:val="00755002"/>
    <w:rsid w:val="007550FC"/>
    <w:rsid w:val="007577D5"/>
    <w:rsid w:val="00760964"/>
    <w:rsid w:val="00775937"/>
    <w:rsid w:val="0077742D"/>
    <w:rsid w:val="00777EA1"/>
    <w:rsid w:val="00797255"/>
    <w:rsid w:val="007A125D"/>
    <w:rsid w:val="007A359B"/>
    <w:rsid w:val="007B1BE5"/>
    <w:rsid w:val="007B3A02"/>
    <w:rsid w:val="007C4402"/>
    <w:rsid w:val="007D1F80"/>
    <w:rsid w:val="007D35C6"/>
    <w:rsid w:val="007D3966"/>
    <w:rsid w:val="007E23F4"/>
    <w:rsid w:val="007F0CA2"/>
    <w:rsid w:val="007F62FC"/>
    <w:rsid w:val="00800D46"/>
    <w:rsid w:val="008026D4"/>
    <w:rsid w:val="008064CA"/>
    <w:rsid w:val="008064E9"/>
    <w:rsid w:val="008129DB"/>
    <w:rsid w:val="00817675"/>
    <w:rsid w:val="00832B2B"/>
    <w:rsid w:val="00837AF3"/>
    <w:rsid w:val="008419BC"/>
    <w:rsid w:val="008515CF"/>
    <w:rsid w:val="0085197D"/>
    <w:rsid w:val="00852A9D"/>
    <w:rsid w:val="00863F19"/>
    <w:rsid w:val="0086523B"/>
    <w:rsid w:val="008658DD"/>
    <w:rsid w:val="0087407D"/>
    <w:rsid w:val="00885E70"/>
    <w:rsid w:val="00887AE7"/>
    <w:rsid w:val="00896D85"/>
    <w:rsid w:val="0089743D"/>
    <w:rsid w:val="008A1A29"/>
    <w:rsid w:val="008A30B7"/>
    <w:rsid w:val="008B0D15"/>
    <w:rsid w:val="008C1F83"/>
    <w:rsid w:val="008C5418"/>
    <w:rsid w:val="008D456A"/>
    <w:rsid w:val="008E5358"/>
    <w:rsid w:val="008F2962"/>
    <w:rsid w:val="008F2FA3"/>
    <w:rsid w:val="008F79E4"/>
    <w:rsid w:val="0090173E"/>
    <w:rsid w:val="0090397C"/>
    <w:rsid w:val="00930AD3"/>
    <w:rsid w:val="009319BA"/>
    <w:rsid w:val="00940977"/>
    <w:rsid w:val="00954DCE"/>
    <w:rsid w:val="00961ABD"/>
    <w:rsid w:val="00991B32"/>
    <w:rsid w:val="00991C34"/>
    <w:rsid w:val="0099682C"/>
    <w:rsid w:val="0099721E"/>
    <w:rsid w:val="009A257E"/>
    <w:rsid w:val="009B5A36"/>
    <w:rsid w:val="009C3960"/>
    <w:rsid w:val="009C3BE2"/>
    <w:rsid w:val="009C4993"/>
    <w:rsid w:val="009D1351"/>
    <w:rsid w:val="009D38EB"/>
    <w:rsid w:val="009E6063"/>
    <w:rsid w:val="009F11DF"/>
    <w:rsid w:val="009F3B97"/>
    <w:rsid w:val="00A045CE"/>
    <w:rsid w:val="00A25BB3"/>
    <w:rsid w:val="00A31AD8"/>
    <w:rsid w:val="00A417C1"/>
    <w:rsid w:val="00A505B3"/>
    <w:rsid w:val="00A50FF8"/>
    <w:rsid w:val="00A518F9"/>
    <w:rsid w:val="00A57AB8"/>
    <w:rsid w:val="00A60762"/>
    <w:rsid w:val="00A6349D"/>
    <w:rsid w:val="00A673F2"/>
    <w:rsid w:val="00A67A6F"/>
    <w:rsid w:val="00A92DF4"/>
    <w:rsid w:val="00A92F5D"/>
    <w:rsid w:val="00A93B41"/>
    <w:rsid w:val="00A96922"/>
    <w:rsid w:val="00AB113A"/>
    <w:rsid w:val="00AC4D10"/>
    <w:rsid w:val="00AE215B"/>
    <w:rsid w:val="00AE520A"/>
    <w:rsid w:val="00AE6FF4"/>
    <w:rsid w:val="00AF5DF4"/>
    <w:rsid w:val="00AF7BBF"/>
    <w:rsid w:val="00B07053"/>
    <w:rsid w:val="00B138CC"/>
    <w:rsid w:val="00B163E6"/>
    <w:rsid w:val="00B3456E"/>
    <w:rsid w:val="00B36558"/>
    <w:rsid w:val="00B407FA"/>
    <w:rsid w:val="00B50E75"/>
    <w:rsid w:val="00B674FD"/>
    <w:rsid w:val="00B82B54"/>
    <w:rsid w:val="00B863FB"/>
    <w:rsid w:val="00B86440"/>
    <w:rsid w:val="00B92C17"/>
    <w:rsid w:val="00B9395B"/>
    <w:rsid w:val="00B945D1"/>
    <w:rsid w:val="00BB2D6F"/>
    <w:rsid w:val="00BB6E51"/>
    <w:rsid w:val="00BC003A"/>
    <w:rsid w:val="00BD519F"/>
    <w:rsid w:val="00BE12AC"/>
    <w:rsid w:val="00BE1816"/>
    <w:rsid w:val="00BE19F4"/>
    <w:rsid w:val="00BE4D36"/>
    <w:rsid w:val="00BE639C"/>
    <w:rsid w:val="00BF08E0"/>
    <w:rsid w:val="00BF25DA"/>
    <w:rsid w:val="00BF66AD"/>
    <w:rsid w:val="00C00F8F"/>
    <w:rsid w:val="00C03068"/>
    <w:rsid w:val="00C07114"/>
    <w:rsid w:val="00C4113A"/>
    <w:rsid w:val="00C41EBB"/>
    <w:rsid w:val="00C44E8B"/>
    <w:rsid w:val="00C45B09"/>
    <w:rsid w:val="00C500E6"/>
    <w:rsid w:val="00C5449B"/>
    <w:rsid w:val="00C6500E"/>
    <w:rsid w:val="00C658A5"/>
    <w:rsid w:val="00C65D80"/>
    <w:rsid w:val="00C76E78"/>
    <w:rsid w:val="00C86DE0"/>
    <w:rsid w:val="00C91476"/>
    <w:rsid w:val="00C95418"/>
    <w:rsid w:val="00CA6686"/>
    <w:rsid w:val="00CA7593"/>
    <w:rsid w:val="00CB2CFF"/>
    <w:rsid w:val="00CB6ADB"/>
    <w:rsid w:val="00CC0097"/>
    <w:rsid w:val="00CD2F80"/>
    <w:rsid w:val="00CD4277"/>
    <w:rsid w:val="00CD6931"/>
    <w:rsid w:val="00CD72C3"/>
    <w:rsid w:val="00CE1019"/>
    <w:rsid w:val="00CE5041"/>
    <w:rsid w:val="00CE5CCE"/>
    <w:rsid w:val="00CE7B15"/>
    <w:rsid w:val="00CF2047"/>
    <w:rsid w:val="00CF7CD2"/>
    <w:rsid w:val="00D04B1B"/>
    <w:rsid w:val="00D13ACE"/>
    <w:rsid w:val="00D14032"/>
    <w:rsid w:val="00D14958"/>
    <w:rsid w:val="00D17862"/>
    <w:rsid w:val="00D32BC6"/>
    <w:rsid w:val="00D37A9D"/>
    <w:rsid w:val="00D42585"/>
    <w:rsid w:val="00D470DD"/>
    <w:rsid w:val="00D47E99"/>
    <w:rsid w:val="00D50D2A"/>
    <w:rsid w:val="00D620FD"/>
    <w:rsid w:val="00D70583"/>
    <w:rsid w:val="00D7452E"/>
    <w:rsid w:val="00D85B4C"/>
    <w:rsid w:val="00D91044"/>
    <w:rsid w:val="00D93331"/>
    <w:rsid w:val="00D93391"/>
    <w:rsid w:val="00D93FED"/>
    <w:rsid w:val="00DA41D6"/>
    <w:rsid w:val="00DA4543"/>
    <w:rsid w:val="00DB231C"/>
    <w:rsid w:val="00DC3940"/>
    <w:rsid w:val="00DD2227"/>
    <w:rsid w:val="00DD69A9"/>
    <w:rsid w:val="00DF06C9"/>
    <w:rsid w:val="00DF60D0"/>
    <w:rsid w:val="00E12252"/>
    <w:rsid w:val="00E320E7"/>
    <w:rsid w:val="00E401F2"/>
    <w:rsid w:val="00E5145E"/>
    <w:rsid w:val="00E52222"/>
    <w:rsid w:val="00E60664"/>
    <w:rsid w:val="00E64EAE"/>
    <w:rsid w:val="00E67454"/>
    <w:rsid w:val="00E72245"/>
    <w:rsid w:val="00E84455"/>
    <w:rsid w:val="00E90162"/>
    <w:rsid w:val="00EA510E"/>
    <w:rsid w:val="00EC189A"/>
    <w:rsid w:val="00ED2863"/>
    <w:rsid w:val="00EE2770"/>
    <w:rsid w:val="00EF55C5"/>
    <w:rsid w:val="00F0036A"/>
    <w:rsid w:val="00F13A50"/>
    <w:rsid w:val="00F2136A"/>
    <w:rsid w:val="00F22A78"/>
    <w:rsid w:val="00F3038B"/>
    <w:rsid w:val="00F36C21"/>
    <w:rsid w:val="00F40CB2"/>
    <w:rsid w:val="00F45BCF"/>
    <w:rsid w:val="00F4790E"/>
    <w:rsid w:val="00F5132B"/>
    <w:rsid w:val="00F6242A"/>
    <w:rsid w:val="00F74D60"/>
    <w:rsid w:val="00F92519"/>
    <w:rsid w:val="00FA087C"/>
    <w:rsid w:val="00FA515D"/>
    <w:rsid w:val="00FB18B4"/>
    <w:rsid w:val="00FC1164"/>
    <w:rsid w:val="00FC6A35"/>
    <w:rsid w:val="00FC79CC"/>
    <w:rsid w:val="00FD0666"/>
    <w:rsid w:val="00FD2DA3"/>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ans.org/blog/security-awareness-metrics-what-to-measure-and-ho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236F69"/>
    <w:rsid w:val="002822E7"/>
    <w:rsid w:val="002C7DAF"/>
    <w:rsid w:val="002D172A"/>
    <w:rsid w:val="002E3B6E"/>
    <w:rsid w:val="002F0FC5"/>
    <w:rsid w:val="003B5A2A"/>
    <w:rsid w:val="0040377D"/>
    <w:rsid w:val="00524333"/>
    <w:rsid w:val="005E38F9"/>
    <w:rsid w:val="00603FE4"/>
    <w:rsid w:val="00682F11"/>
    <w:rsid w:val="006A2777"/>
    <w:rsid w:val="007763D9"/>
    <w:rsid w:val="008A30B7"/>
    <w:rsid w:val="00954DCE"/>
    <w:rsid w:val="009B1EC2"/>
    <w:rsid w:val="00B633EE"/>
    <w:rsid w:val="00B7235E"/>
    <w:rsid w:val="00B80D6C"/>
    <w:rsid w:val="00D42585"/>
    <w:rsid w:val="00E21512"/>
    <w:rsid w:val="00E7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297</TotalTime>
  <Pages>5</Pages>
  <Words>776</Words>
  <Characters>4796</Characters>
  <Application>Microsoft Office Word</Application>
  <DocSecurity>0</DocSecurity>
  <Lines>88</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92</cp:revision>
  <dcterms:created xsi:type="dcterms:W3CDTF">2025-01-26T13:30:00Z</dcterms:created>
  <dcterms:modified xsi:type="dcterms:W3CDTF">2025-02-23T14:08:00Z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