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b/>
          <w:color w:val="0B1F3F"/>
          <w:sz w:val="52"/>
        </w:rPr>
        <w:t>NETRA (नेत्र)</w:t>
      </w:r>
    </w:p>
    <w:p>
      <w:pPr>
        <w:spacing w:after="40"/>
        <w:jc w:val="center"/>
      </w:pPr>
      <w:r>
        <w:rPr>
          <w:i/>
          <w:color w:val="1A73E8"/>
          <w:sz w:val="24"/>
        </w:rPr>
        <w:t>Multilingual Edge AI for Government Document Literacy at the Last Mile</w:t>
      </w:r>
    </w:p>
    <w:p>
      <w:pPr>
        <w:spacing w:after="40"/>
        <w:jc w:val="center"/>
      </w:pPr>
      <w:r>
        <w:rPr>
          <w:color w:val="555555"/>
          <w:sz w:val="22"/>
        </w:rPr>
        <w:t>Team Falkome AI — VYOMA Innovation Challenge</w:t>
      </w:r>
    </w:p>
    <w:p>
      <w:pPr>
        <w:spacing w:after="120"/>
        <w:jc w:val="center"/>
      </w:pPr>
      <w:r>
        <w:rPr>
          <w:color w:val="555555"/>
          <w:sz w:val="20"/>
        </w:rPr>
        <w:t>Platform: Suno Sutra  |  Scan · Ask · Understand · Act — in your language</w:t>
      </w:r>
    </w:p>
    <w:p>
      <w:pPr>
        <w:jc w:val="center"/>
      </w:pPr>
      <w:r>
        <w:t>________________________________________________________________________________</w:t>
      </w:r>
    </w:p>
    <w:p>
      <w:pPr>
        <w:pStyle w:val="Heading1"/>
      </w:pPr>
      <w:r>
        <w:t>1. Problem &amp; Target Users</w:t>
      </w:r>
    </w:p>
    <w:p>
      <w:pPr>
        <w:spacing w:before="120" w:after="40"/>
        <w:jc w:val="center"/>
      </w:pPr>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netra_problem_solution.png"/>
                    <pic:cNvPicPr/>
                  </pic:nvPicPr>
                  <pic:blipFill>
                    <a:blip r:embed="rId9"/>
                    <a:stretch>
                      <a:fillRect/>
                    </a:stretch>
                  </pic:blipFill>
                  <pic:spPr>
                    <a:xfrm>
                      <a:off x="0" y="0"/>
                      <a:ext cx="5303520" cy="3535680"/>
                    </a:xfrm>
                    <a:prstGeom prst="rect"/>
                  </pic:spPr>
                </pic:pic>
              </a:graphicData>
            </a:graphic>
          </wp:inline>
        </w:drawing>
      </w:r>
    </w:p>
    <w:p>
      <w:pPr>
        <w:spacing w:after="120"/>
        <w:jc w:val="center"/>
      </w:pPr>
      <w:r>
        <w:rPr>
          <w:i/>
          <w:color w:val="555555"/>
          <w:sz w:val="18"/>
        </w:rPr>
        <w:t>Figure 1 — Problem to Solution: from confusing English notices to understanding on NETRA</w:t>
      </w:r>
    </w:p>
    <w:p>
      <w:r>
        <w:rPr>
          <w:b w:val="0"/>
          <w:i w:val="0"/>
          <w:color w:val="222222"/>
          <w:sz w:val="21"/>
        </w:rPr>
        <w:t>India operates one of the world's largest welfare and governance systems, yet delivery still depends heavily on paper documents written in English or complex official language. Millions of citizens — farmers, elderly, SHG members, first-generation digital users — receive scheme letters, bank/DBT messages, court notices, land and tax documents they cannot fully understand. The gap between document language and citizen language results in missed benefits, wrong expectations, and dependence on costly middlemen.</w:t>
      </w:r>
    </w:p>
    <w:p>
      <w:pPr>
        <w:pStyle w:val="Heading2"/>
      </w:pPr>
      <w:r>
        <w:t>Key Barriers</w:t>
      </w:r>
    </w:p>
    <w:p>
      <w:pPr>
        <w:pStyle w:val="ListBullet"/>
        <w:spacing w:before="20" w:after="20"/>
        <w:ind w:left="360"/>
      </w:pPr>
      <w:r>
        <w:rPr>
          <w:b/>
          <w:color w:val="222222"/>
          <w:sz w:val="20"/>
        </w:rPr>
        <w:t xml:space="preserve">Language Barrier: </w:t>
      </w:r>
      <w:r>
        <w:rPr>
          <w:color w:val="222222"/>
          <w:sz w:val="20"/>
        </w:rPr>
        <w:t>Documents arrive in English or formal Hindi — not the citizen's mother tongue.</w:t>
      </w:r>
    </w:p>
    <w:p>
      <w:pPr>
        <w:pStyle w:val="ListBullet"/>
        <w:spacing w:before="20" w:after="20"/>
        <w:ind w:left="360"/>
      </w:pPr>
      <w:r>
        <w:rPr>
          <w:b/>
          <w:color w:val="222222"/>
          <w:sz w:val="20"/>
        </w:rPr>
        <w:t xml:space="preserve">Literacy &amp; Jargon Barrier: </w:t>
      </w:r>
      <w:r>
        <w:rPr>
          <w:color w:val="222222"/>
          <w:sz w:val="20"/>
        </w:rPr>
        <w:t>Legal/scheme terminology is difficult even for literate users.</w:t>
      </w:r>
    </w:p>
    <w:p>
      <w:pPr>
        <w:pStyle w:val="ListBullet"/>
        <w:spacing w:before="20" w:after="20"/>
        <w:ind w:left="360"/>
      </w:pPr>
      <w:r>
        <w:rPr>
          <w:b/>
          <w:color w:val="222222"/>
          <w:sz w:val="20"/>
        </w:rPr>
        <w:t xml:space="preserve">Access Barrier: </w:t>
      </w:r>
      <w:r>
        <w:rPr>
          <w:color w:val="222222"/>
          <w:sz w:val="20"/>
        </w:rPr>
        <w:t>Understanding depends on paid middlemen or English-knowing relatives.</w:t>
      </w:r>
    </w:p>
    <w:p>
      <w:pPr>
        <w:pStyle w:val="ListBullet"/>
        <w:spacing w:before="20" w:after="20"/>
        <w:ind w:left="360"/>
      </w:pPr>
      <w:r>
        <w:rPr>
          <w:b/>
          <w:color w:val="222222"/>
          <w:sz w:val="20"/>
        </w:rPr>
        <w:t xml:space="preserve">Trust &amp; Error Risk: </w:t>
      </w:r>
      <w:r>
        <w:rPr>
          <w:color w:val="222222"/>
          <w:sz w:val="20"/>
        </w:rPr>
        <w:t>Misreading amounts or missing deadlines can mean lost eligibility.</w:t>
      </w:r>
    </w:p>
    <w:p>
      <w:pPr>
        <w:pStyle w:val="ListBullet"/>
        <w:spacing w:before="20" w:after="20"/>
        <w:ind w:left="360"/>
      </w:pPr>
      <w:r>
        <w:rPr>
          <w:b/>
          <w:color w:val="222222"/>
          <w:sz w:val="20"/>
        </w:rPr>
        <w:t xml:space="preserve">Connectivity Barrier: </w:t>
      </w:r>
      <w:r>
        <w:rPr>
          <w:color w:val="222222"/>
          <w:sz w:val="20"/>
        </w:rPr>
        <w:t>Cloud-only AI apps fail where network is weak or absent.</w:t>
      </w:r>
    </w:p>
    <w:p>
      <w:pPr>
        <w:pStyle w:val="ListBullet"/>
        <w:spacing w:before="20" w:after="20"/>
        <w:ind w:left="360"/>
      </w:pPr>
      <w:r>
        <w:rPr>
          <w:b/>
          <w:color w:val="222222"/>
          <w:sz w:val="20"/>
        </w:rPr>
        <w:t xml:space="preserve">Geography Barrier: </w:t>
      </w:r>
      <w:r>
        <w:rPr>
          <w:color w:val="222222"/>
          <w:sz w:val="20"/>
        </w:rPr>
        <w:t>Schemes differ by state/district — generic answers mislead.</w:t>
      </w:r>
    </w:p>
    <w:p>
      <w:pPr>
        <w:pStyle w:val="Heading2"/>
      </w:pPr>
      <w:r>
        <w:t>Target Users</w:t>
      </w:r>
    </w:p>
    <w:p>
      <w:r>
        <w:rPr>
          <w:b w:val="0"/>
          <w:i w:val="0"/>
          <w:color w:val="222222"/>
          <w:sz w:val="21"/>
        </w:rPr>
        <w:t>NETRA is designed for citizens and field workers who interact daily with government paperwork:</w:t>
      </w:r>
    </w:p>
    <w:p>
      <w:pPr>
        <w:pStyle w:val="ListBullet"/>
        <w:spacing w:before="20" w:after="20"/>
        <w:ind w:left="360"/>
      </w:pPr>
      <w:r>
        <w:rPr>
          <w:b/>
          <w:color w:val="222222"/>
          <w:sz w:val="20"/>
        </w:rPr>
        <w:t xml:space="preserve">Farmers &amp; Rural Households: </w:t>
      </w:r>
      <w:r>
        <w:rPr>
          <w:color w:val="222222"/>
          <w:sz w:val="20"/>
        </w:rPr>
        <w:t>PM-KISAN, crop insurance, subsidy notice recipients.</w:t>
      </w:r>
    </w:p>
    <w:p>
      <w:pPr>
        <w:pStyle w:val="ListBullet"/>
        <w:spacing w:before="20" w:after="20"/>
        <w:ind w:left="360"/>
      </w:pPr>
      <w:r>
        <w:rPr>
          <w:b/>
          <w:color w:val="222222"/>
          <w:sz w:val="20"/>
        </w:rPr>
        <w:t xml:space="preserve">Elderly Citizens: </w:t>
      </w:r>
      <w:r>
        <w:rPr>
          <w:color w:val="222222"/>
          <w:sz w:val="20"/>
        </w:rPr>
        <w:t>Pension and healthcare scheme recipients.</w:t>
      </w:r>
    </w:p>
    <w:p>
      <w:pPr>
        <w:pStyle w:val="ListBullet"/>
        <w:spacing w:before="20" w:after="20"/>
        <w:ind w:left="360"/>
      </w:pPr>
      <w:r>
        <w:rPr>
          <w:b/>
          <w:color w:val="222222"/>
          <w:sz w:val="20"/>
        </w:rPr>
        <w:t xml:space="preserve">SHG &amp; NRLM Members: </w:t>
      </w:r>
      <w:r>
        <w:rPr>
          <w:color w:val="222222"/>
          <w:sz w:val="20"/>
        </w:rPr>
        <w:t>Women's self-help group members dealing with loan documents.</w:t>
      </w:r>
    </w:p>
    <w:p>
      <w:pPr>
        <w:pStyle w:val="ListBullet"/>
        <w:spacing w:before="20" w:after="20"/>
        <w:ind w:left="360"/>
      </w:pPr>
      <w:r>
        <w:rPr>
          <w:b/>
          <w:color w:val="222222"/>
          <w:sz w:val="20"/>
        </w:rPr>
        <w:t xml:space="preserve">CSC / Panchayat / Anganwadi Workers: </w:t>
      </w:r>
      <w:r>
        <w:rPr>
          <w:color w:val="222222"/>
          <w:sz w:val="20"/>
        </w:rPr>
        <w:t>Front-line helpers explaining documents to citizens daily.</w:t>
      </w:r>
    </w:p>
    <w:p>
      <w:pPr>
        <w:pStyle w:val="ListBullet"/>
        <w:spacing w:before="20" w:after="20"/>
        <w:ind w:left="360"/>
      </w:pPr>
      <w:r>
        <w:rPr>
          <w:b/>
          <w:color w:val="222222"/>
          <w:sz w:val="20"/>
        </w:rPr>
        <w:t xml:space="preserve">First-Generation Digital Users: </w:t>
      </w:r>
      <w:r>
        <w:rPr>
          <w:color w:val="222222"/>
          <w:sz w:val="20"/>
        </w:rPr>
        <w:t>Citizens needing voice-first, local-language interaction.</w:t>
      </w:r>
    </w:p>
    <w:p>
      <w:r>
        <w:rPr>
          <w:b w:val="0"/>
          <w:i/>
          <w:color w:val="222222"/>
          <w:sz w:val="20"/>
        </w:rPr>
        <w:t>Addressable population: ~600 million Indian citizens not comfortable reading English, across 22 scheduled languages and 28 states.</w:t>
      </w:r>
    </w:p>
    <w:p>
      <w:pPr>
        <w:pStyle w:val="Heading1"/>
      </w:pPr>
      <w:r>
        <w:t>2. Core Functionality — Offline, Multilingual, Real Latency</w:t>
      </w:r>
    </w:p>
    <w:p>
      <w:r>
        <w:rPr>
          <w:b w:val="0"/>
          <w:i w:val="0"/>
          <w:color w:val="222222"/>
          <w:sz w:val="21"/>
        </w:rPr>
        <w:t>NETRA runs entirely on-device on the Suno Sutra hardware platform (NVIDIA Jetson Orin Nano 8 GB). No internet connection is required. Supports 22+ Indian languages with a voice-first UI designed for small touchscreens (240×320 TFT LCD).</w:t>
      </w:r>
    </w:p>
    <w:p>
      <w:pPr>
        <w:pStyle w:val="Heading2"/>
      </w:pPr>
      <w:r>
        <w:t>Voice-First UI — Real Application Screenshots</w:t>
      </w:r>
    </w:p>
    <w:p>
      <w:pPr>
        <w:spacing w:before="120" w:after="40"/>
        <w:jc w:val="center"/>
      </w:pPr>
      <w:r>
        <w:drawing>
          <wp:inline xmlns:a="http://schemas.openxmlformats.org/drawingml/2006/main" xmlns:pic="http://schemas.openxmlformats.org/drawingml/2006/picture">
            <wp:extent cx="2560320" cy="4581625"/>
            <wp:docPr id="2" name="Picture 2"/>
            <wp:cNvGraphicFramePr>
              <a:graphicFrameLocks noChangeAspect="1"/>
            </wp:cNvGraphicFramePr>
            <a:graphic>
              <a:graphicData uri="http://schemas.openxmlformats.org/drawingml/2006/picture">
                <pic:pic>
                  <pic:nvPicPr>
                    <pic:cNvPr id="0" name="screenshot_language_select.png"/>
                    <pic:cNvPicPr/>
                  </pic:nvPicPr>
                  <pic:blipFill>
                    <a:blip r:embed="rId10"/>
                    <a:stretch>
                      <a:fillRect/>
                    </a:stretch>
                  </pic:blipFill>
                  <pic:spPr>
                    <a:xfrm>
                      <a:off x="0" y="0"/>
                      <a:ext cx="2560320" cy="4581625"/>
                    </a:xfrm>
                    <a:prstGeom prst="rect"/>
                  </pic:spPr>
                </pic:pic>
              </a:graphicData>
            </a:graphic>
          </wp:inline>
        </w:drawing>
      </w:r>
    </w:p>
    <w:p>
      <w:pPr>
        <w:spacing w:after="120"/>
        <w:jc w:val="center"/>
      </w:pPr>
      <w:r>
        <w:rPr>
          <w:i/>
          <w:color w:val="555555"/>
          <w:sz w:val="18"/>
        </w:rPr>
        <w:t>Figure 2a — Language Selection: 22 Indian languages in native scripts</w:t>
      </w:r>
    </w:p>
    <w:tbl>
      <w:tblPr>
        <w:tblW w:type="auto" w:w="0"/>
        <w:jc w:val="center"/>
        <w:tblLook w:firstColumn="1" w:firstRow="1" w:lastColumn="0" w:lastRow="0" w:noHBand="0" w:noVBand="1" w:val="04A0"/>
      </w:tblPr>
      <w:tblGrid>
        <w:gridCol w:w="3324"/>
        <w:gridCol w:w="3324"/>
        <w:gridCol w:w="3324"/>
      </w:tblGrid>
      <w:tr>
        <w:tc>
          <w:tcPr>
            <w:tcW w:type="dxa" w:w="3324"/>
            <w:tcBorders>
              <w:top w:val="none" w:sz="0" w:space="0" w:color="auto"/>
            </w:tcBorders>
            <w:tcBorders>
              <w:bottom w:val="none" w:sz="0" w:space="0" w:color="auto"/>
            </w:tcBorders>
            <w:tcBorders>
              <w:start w:val="none" w:sz="0" w:space="0" w:color="auto"/>
            </w:tcBorders>
            <w:tcBorders>
              <w:end w:val="none" w:sz="0" w:space="0" w:color="auto"/>
            </w:tcBorders>
          </w:tcPr>
          <w:p>
            <w:pPr>
              <w:jc w:val="center"/>
            </w:pPr>
            <w:r/>
            <w:r>
              <w:drawing>
                <wp:inline xmlns:a="http://schemas.openxmlformats.org/drawingml/2006/main" xmlns:pic="http://schemas.openxmlformats.org/drawingml/2006/picture">
                  <wp:extent cx="1645920" cy="1234440"/>
                  <wp:docPr id="3" name="Picture 3"/>
                  <wp:cNvGraphicFramePr>
                    <a:graphicFrameLocks noChangeAspect="1"/>
                  </wp:cNvGraphicFramePr>
                  <a:graphic>
                    <a:graphicData uri="http://schemas.openxmlformats.org/drawingml/2006/picture">
                      <pic:pic>
                        <pic:nvPicPr>
                          <pic:cNvPr id="0" name="screenshot_idle.png"/>
                          <pic:cNvPicPr/>
                        </pic:nvPicPr>
                        <pic:blipFill>
                          <a:blip r:embed="rId11"/>
                          <a:stretch>
                            <a:fillRect/>
                          </a:stretch>
                        </pic:blipFill>
                        <pic:spPr>
                          <a:xfrm>
                            <a:off x="0" y="0"/>
                            <a:ext cx="1645920" cy="1234440"/>
                          </a:xfrm>
                          <a:prstGeom prst="rect"/>
                        </pic:spPr>
                      </pic:pic>
                    </a:graphicData>
                  </a:graphic>
                </wp:inline>
              </w:drawing>
            </w:r>
          </w:p>
        </w:tc>
        <w:tc>
          <w:tcPr>
            <w:tcW w:type="dxa" w:w="3324"/>
            <w:tcBorders>
              <w:top w:val="none" w:sz="0" w:space="0" w:color="auto"/>
            </w:tcBorders>
            <w:tcBorders>
              <w:bottom w:val="none" w:sz="0" w:space="0" w:color="auto"/>
            </w:tcBorders>
            <w:tcBorders>
              <w:start w:val="none" w:sz="0" w:space="0" w:color="auto"/>
            </w:tcBorders>
            <w:tcBorders>
              <w:end w:val="none" w:sz="0" w:space="0" w:color="auto"/>
            </w:tcBorders>
          </w:tcPr>
          <w:p>
            <w:pPr>
              <w:jc w:val="center"/>
            </w:pPr>
            <w:r/>
            <w:r>
              <w:drawing>
                <wp:inline xmlns:a="http://schemas.openxmlformats.org/drawingml/2006/main" xmlns:pic="http://schemas.openxmlformats.org/drawingml/2006/picture">
                  <wp:extent cx="1645920" cy="1234440"/>
                  <wp:docPr id="4" name="Picture 4"/>
                  <wp:cNvGraphicFramePr>
                    <a:graphicFrameLocks noChangeAspect="1"/>
                  </wp:cNvGraphicFramePr>
                  <a:graphic>
                    <a:graphicData uri="http://schemas.openxmlformats.org/drawingml/2006/picture">
                      <pic:pic>
                        <pic:nvPicPr>
                          <pic:cNvPr id="0" name="screenshot_listening.png"/>
                          <pic:cNvPicPr/>
                        </pic:nvPicPr>
                        <pic:blipFill>
                          <a:blip r:embed="rId12"/>
                          <a:stretch>
                            <a:fillRect/>
                          </a:stretch>
                        </pic:blipFill>
                        <pic:spPr>
                          <a:xfrm>
                            <a:off x="0" y="0"/>
                            <a:ext cx="1645920" cy="1234440"/>
                          </a:xfrm>
                          <a:prstGeom prst="rect"/>
                        </pic:spPr>
                      </pic:pic>
                    </a:graphicData>
                  </a:graphic>
                </wp:inline>
              </w:drawing>
            </w:r>
          </w:p>
        </w:tc>
        <w:tc>
          <w:tcPr>
            <w:tcW w:type="dxa" w:w="3324"/>
            <w:tcBorders>
              <w:top w:val="none" w:sz="0" w:space="0" w:color="auto"/>
            </w:tcBorders>
            <w:tcBorders>
              <w:bottom w:val="none" w:sz="0" w:space="0" w:color="auto"/>
            </w:tcBorders>
            <w:tcBorders>
              <w:start w:val="none" w:sz="0" w:space="0" w:color="auto"/>
            </w:tcBorders>
            <w:tcBorders>
              <w:end w:val="none" w:sz="0" w:space="0" w:color="auto"/>
            </w:tcBorders>
          </w:tcPr>
          <w:p>
            <w:pPr>
              <w:jc w:val="center"/>
            </w:pPr>
            <w:r/>
            <w:r>
              <w:drawing>
                <wp:inline xmlns:a="http://schemas.openxmlformats.org/drawingml/2006/main" xmlns:pic="http://schemas.openxmlformats.org/drawingml/2006/picture">
                  <wp:extent cx="1645920" cy="1234440"/>
                  <wp:docPr id="5" name="Picture 5"/>
                  <wp:cNvGraphicFramePr>
                    <a:graphicFrameLocks noChangeAspect="1"/>
                  </wp:cNvGraphicFramePr>
                  <a:graphic>
                    <a:graphicData uri="http://schemas.openxmlformats.org/drawingml/2006/picture">
                      <pic:pic>
                        <pic:nvPicPr>
                          <pic:cNvPr id="0" name="screenshot_processing.png"/>
                          <pic:cNvPicPr/>
                        </pic:nvPicPr>
                        <pic:blipFill>
                          <a:blip r:embed="rId13"/>
                          <a:stretch>
                            <a:fillRect/>
                          </a:stretch>
                        </pic:blipFill>
                        <pic:spPr>
                          <a:xfrm>
                            <a:off x="0" y="0"/>
                            <a:ext cx="1645920" cy="1234440"/>
                          </a:xfrm>
                          <a:prstGeom prst="rect"/>
                        </pic:spPr>
                      </pic:pic>
                    </a:graphicData>
                  </a:graphic>
                </wp:inline>
              </w:drawing>
            </w:r>
          </w:p>
        </w:tc>
      </w:tr>
      <w:tr>
        <w:tc>
          <w:tcPr>
            <w:tcW w:type="dxa" w:w="3324"/>
            <w:tcBorders>
              <w:top w:val="none" w:sz="0" w:space="0" w:color="auto"/>
            </w:tcBorders>
            <w:tcBorders>
              <w:bottom w:val="none" w:sz="0" w:space="0" w:color="auto"/>
            </w:tcBorders>
            <w:tcBorders>
              <w:start w:val="none" w:sz="0" w:space="0" w:color="auto"/>
            </w:tcBorders>
            <w:tcBorders>
              <w:end w:val="none" w:sz="0" w:space="0" w:color="auto"/>
            </w:tcBorders>
          </w:tcPr>
          <w:p>
            <w:pPr>
              <w:jc w:val="center"/>
            </w:pPr>
            <w:r/>
            <w:r>
              <w:rPr>
                <w:i/>
                <w:color w:val="555555"/>
                <w:sz w:val="16"/>
              </w:rPr>
              <w:t>Idle — Ready state</w:t>
            </w:r>
          </w:p>
        </w:tc>
        <w:tc>
          <w:tcPr>
            <w:tcW w:type="dxa" w:w="3324"/>
            <w:tcBorders>
              <w:top w:val="none" w:sz="0" w:space="0" w:color="auto"/>
            </w:tcBorders>
            <w:tcBorders>
              <w:bottom w:val="none" w:sz="0" w:space="0" w:color="auto"/>
            </w:tcBorders>
            <w:tcBorders>
              <w:start w:val="none" w:sz="0" w:space="0" w:color="auto"/>
            </w:tcBorders>
            <w:tcBorders>
              <w:end w:val="none" w:sz="0" w:space="0" w:color="auto"/>
            </w:tcBorders>
          </w:tcPr>
          <w:p>
            <w:pPr>
              <w:jc w:val="center"/>
            </w:pPr>
            <w:r/>
            <w:r>
              <w:rPr>
                <w:i/>
                <w:color w:val="555555"/>
                <w:sz w:val="16"/>
              </w:rPr>
              <w:t>Listening — Voice input</w:t>
            </w:r>
          </w:p>
        </w:tc>
        <w:tc>
          <w:tcPr>
            <w:tcW w:type="dxa" w:w="3324"/>
            <w:tcBorders>
              <w:top w:val="none" w:sz="0" w:space="0" w:color="auto"/>
            </w:tcBorders>
            <w:tcBorders>
              <w:bottom w:val="none" w:sz="0" w:space="0" w:color="auto"/>
            </w:tcBorders>
            <w:tcBorders>
              <w:start w:val="none" w:sz="0" w:space="0" w:color="auto"/>
            </w:tcBorders>
            <w:tcBorders>
              <w:end w:val="none" w:sz="0" w:space="0" w:color="auto"/>
            </w:tcBorders>
          </w:tcPr>
          <w:p>
            <w:pPr>
              <w:jc w:val="center"/>
            </w:pPr>
            <w:r/>
            <w:r>
              <w:rPr>
                <w:i/>
                <w:color w:val="555555"/>
                <w:sz w:val="16"/>
              </w:rPr>
              <w:t>Processing — AI pipeline</w:t>
            </w:r>
          </w:p>
        </w:tc>
      </w:tr>
    </w:tbl>
    <w:tbl>
      <w:tblPr>
        <w:tblW w:type="auto" w:w="0"/>
        <w:jc w:val="center"/>
        <w:tblLook w:firstColumn="1" w:firstRow="1" w:lastColumn="0" w:lastRow="0" w:noHBand="0" w:noVBand="1" w:val="04A0"/>
      </w:tblPr>
      <w:tblGrid>
        <w:gridCol w:w="3324"/>
        <w:gridCol w:w="3324"/>
        <w:gridCol w:w="3324"/>
      </w:tblGrid>
      <w:tr>
        <w:tc>
          <w:tcPr>
            <w:tcW w:type="dxa" w:w="3324"/>
            <w:tcBorders>
              <w:top w:val="none" w:sz="0" w:space="0" w:color="auto"/>
            </w:tcBorders>
            <w:tcBorders>
              <w:bottom w:val="none" w:sz="0" w:space="0" w:color="auto"/>
            </w:tcBorders>
            <w:tcBorders>
              <w:start w:val="none" w:sz="0" w:space="0" w:color="auto"/>
            </w:tcBorders>
            <w:tcBorders>
              <w:end w:val="none" w:sz="0" w:space="0" w:color="auto"/>
            </w:tcBorders>
          </w:tcPr>
          <w:p>
            <w:pPr>
              <w:jc w:val="center"/>
            </w:pPr>
            <w:r/>
            <w:r>
              <w:drawing>
                <wp:inline xmlns:a="http://schemas.openxmlformats.org/drawingml/2006/main" xmlns:pic="http://schemas.openxmlformats.org/drawingml/2006/picture">
                  <wp:extent cx="1645920" cy="1234440"/>
                  <wp:docPr id="6" name="Picture 6"/>
                  <wp:cNvGraphicFramePr>
                    <a:graphicFrameLocks noChangeAspect="1"/>
                  </wp:cNvGraphicFramePr>
                  <a:graphic>
                    <a:graphicData uri="http://schemas.openxmlformats.org/drawingml/2006/picture">
                      <pic:pic>
                        <pic:nvPicPr>
                          <pic:cNvPr id="0" name="screenshot_result.png"/>
                          <pic:cNvPicPr/>
                        </pic:nvPicPr>
                        <pic:blipFill>
                          <a:blip r:embed="rId14"/>
                          <a:stretch>
                            <a:fillRect/>
                          </a:stretch>
                        </pic:blipFill>
                        <pic:spPr>
                          <a:xfrm>
                            <a:off x="0" y="0"/>
                            <a:ext cx="1645920" cy="1234440"/>
                          </a:xfrm>
                          <a:prstGeom prst="rect"/>
                        </pic:spPr>
                      </pic:pic>
                    </a:graphicData>
                  </a:graphic>
                </wp:inline>
              </w:drawing>
            </w:r>
          </w:p>
        </w:tc>
        <w:tc>
          <w:tcPr>
            <w:tcW w:type="dxa" w:w="3324"/>
            <w:tcBorders>
              <w:top w:val="none" w:sz="0" w:space="0" w:color="auto"/>
            </w:tcBorders>
            <w:tcBorders>
              <w:bottom w:val="none" w:sz="0" w:space="0" w:color="auto"/>
            </w:tcBorders>
            <w:tcBorders>
              <w:start w:val="none" w:sz="0" w:space="0" w:color="auto"/>
            </w:tcBorders>
            <w:tcBorders>
              <w:end w:val="none" w:sz="0" w:space="0" w:color="auto"/>
            </w:tcBorders>
          </w:tcPr>
          <w:p>
            <w:pPr>
              <w:jc w:val="center"/>
            </w:pPr>
            <w:r/>
            <w:r>
              <w:drawing>
                <wp:inline xmlns:a="http://schemas.openxmlformats.org/drawingml/2006/main" xmlns:pic="http://schemas.openxmlformats.org/drawingml/2006/picture">
                  <wp:extent cx="1645920" cy="1234440"/>
                  <wp:docPr id="7" name="Picture 7"/>
                  <wp:cNvGraphicFramePr>
                    <a:graphicFrameLocks noChangeAspect="1"/>
                  </wp:cNvGraphicFramePr>
                  <a:graphic>
                    <a:graphicData uri="http://schemas.openxmlformats.org/drawingml/2006/picture">
                      <pic:pic>
                        <pic:nvPicPr>
                          <pic:cNvPr id="0" name="screenshot_data_inject.png"/>
                          <pic:cNvPicPr/>
                        </pic:nvPicPr>
                        <pic:blipFill>
                          <a:blip r:embed="rId15"/>
                          <a:stretch>
                            <a:fillRect/>
                          </a:stretch>
                        </pic:blipFill>
                        <pic:spPr>
                          <a:xfrm>
                            <a:off x="0" y="0"/>
                            <a:ext cx="1645920" cy="1234440"/>
                          </a:xfrm>
                          <a:prstGeom prst="rect"/>
                        </pic:spPr>
                      </pic:pic>
                    </a:graphicData>
                  </a:graphic>
                </wp:inline>
              </w:drawing>
            </w:r>
          </w:p>
        </w:tc>
        <w:tc>
          <w:tcPr>
            <w:tcW w:type="dxa" w:w="3324"/>
            <w:tcBorders>
              <w:top w:val="none" w:sz="0" w:space="0" w:color="auto"/>
            </w:tcBorders>
            <w:tcBorders>
              <w:bottom w:val="none" w:sz="0" w:space="0" w:color="auto"/>
            </w:tcBorders>
            <w:tcBorders>
              <w:start w:val="none" w:sz="0" w:space="0" w:color="auto"/>
            </w:tcBorders>
            <w:tcBorders>
              <w:end w:val="none" w:sz="0" w:space="0" w:color="auto"/>
            </w:tcBorders>
          </w:tcPr>
          <w:p>
            <w:pPr>
              <w:jc w:val="center"/>
            </w:pPr>
            <w:r/>
            <w:r>
              <w:drawing>
                <wp:inline xmlns:a="http://schemas.openxmlformats.org/drawingml/2006/main" xmlns:pic="http://schemas.openxmlformats.org/drawingml/2006/picture">
                  <wp:extent cx="1645920" cy="1234440"/>
                  <wp:docPr id="8" name="Picture 8"/>
                  <wp:cNvGraphicFramePr>
                    <a:graphicFrameLocks noChangeAspect="1"/>
                  </wp:cNvGraphicFramePr>
                  <a:graphic>
                    <a:graphicData uri="http://schemas.openxmlformats.org/drawingml/2006/picture">
                      <pic:pic>
                        <pic:nvPicPr>
                          <pic:cNvPr id="0" name="screenshot_sos.png"/>
                          <pic:cNvPicPr/>
                        </pic:nvPicPr>
                        <pic:blipFill>
                          <a:blip r:embed="rId16"/>
                          <a:stretch>
                            <a:fillRect/>
                          </a:stretch>
                        </pic:blipFill>
                        <pic:spPr>
                          <a:xfrm>
                            <a:off x="0" y="0"/>
                            <a:ext cx="1645920" cy="1234440"/>
                          </a:xfrm>
                          <a:prstGeom prst="rect"/>
                        </pic:spPr>
                      </pic:pic>
                    </a:graphicData>
                  </a:graphic>
                </wp:inline>
              </w:drawing>
            </w:r>
          </w:p>
        </w:tc>
      </w:tr>
      <w:tr>
        <w:tc>
          <w:tcPr>
            <w:tcW w:type="dxa" w:w="3324"/>
            <w:tcBorders>
              <w:top w:val="none" w:sz="0" w:space="0" w:color="auto"/>
            </w:tcBorders>
            <w:tcBorders>
              <w:bottom w:val="none" w:sz="0" w:space="0" w:color="auto"/>
            </w:tcBorders>
            <w:tcBorders>
              <w:start w:val="none" w:sz="0" w:space="0" w:color="auto"/>
            </w:tcBorders>
            <w:tcBorders>
              <w:end w:val="none" w:sz="0" w:space="0" w:color="auto"/>
            </w:tcBorders>
          </w:tcPr>
          <w:p>
            <w:pPr>
              <w:jc w:val="center"/>
            </w:pPr>
            <w:r/>
            <w:r>
              <w:rPr>
                <w:i/>
                <w:color w:val="555555"/>
                <w:sz w:val="16"/>
              </w:rPr>
              <w:t>Result — Hindi answer displayed</w:t>
            </w:r>
          </w:p>
        </w:tc>
        <w:tc>
          <w:tcPr>
            <w:tcW w:type="dxa" w:w="3324"/>
            <w:tcBorders>
              <w:top w:val="none" w:sz="0" w:space="0" w:color="auto"/>
            </w:tcBorders>
            <w:tcBorders>
              <w:bottom w:val="none" w:sz="0" w:space="0" w:color="auto"/>
            </w:tcBorders>
            <w:tcBorders>
              <w:start w:val="none" w:sz="0" w:space="0" w:color="auto"/>
            </w:tcBorders>
            <w:tcBorders>
              <w:end w:val="none" w:sz="0" w:space="0" w:color="auto"/>
            </w:tcBorders>
          </w:tcPr>
          <w:p>
            <w:pPr>
              <w:jc w:val="center"/>
            </w:pPr>
            <w:r/>
            <w:r>
              <w:rPr>
                <w:i/>
                <w:color w:val="555555"/>
                <w:sz w:val="16"/>
              </w:rPr>
              <w:t>Data — Knowledge base (12 docs, 847 chunks)</w:t>
            </w:r>
          </w:p>
        </w:tc>
        <w:tc>
          <w:tcPr>
            <w:tcW w:type="dxa" w:w="3324"/>
            <w:tcBorders>
              <w:top w:val="none" w:sz="0" w:space="0" w:color="auto"/>
            </w:tcBorders>
            <w:tcBorders>
              <w:bottom w:val="none" w:sz="0" w:space="0" w:color="auto"/>
            </w:tcBorders>
            <w:tcBorders>
              <w:start w:val="none" w:sz="0" w:space="0" w:color="auto"/>
            </w:tcBorders>
            <w:tcBorders>
              <w:end w:val="none" w:sz="0" w:space="0" w:color="auto"/>
            </w:tcBorders>
          </w:tcPr>
          <w:p>
            <w:pPr>
              <w:jc w:val="center"/>
            </w:pPr>
            <w:r/>
            <w:r>
              <w:rPr>
                <w:i/>
                <w:color w:val="555555"/>
                <w:sz w:val="16"/>
              </w:rPr>
              <w:t>SOS — Emergency contacts</w:t>
            </w:r>
          </w:p>
        </w:tc>
      </w:tr>
    </w:tbl>
    <w:p>
      <w:r>
        <w:rPr>
          <w:b w:val="0"/>
          <w:i/>
          <w:color w:val="222222"/>
          <w:sz w:val="18"/>
        </w:rPr>
        <w:t>All screenshots above are captured from the actual NETRA application running on the Suno Sutra platform.</w:t>
      </w:r>
    </w:p>
    <w:p>
      <w:pPr>
        <w:pStyle w:val="Heading2"/>
      </w:pPr>
      <w:r>
        <w:t>Four User Modes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008"/>
            <w:shd w:fill="0B1F3F" w:val="clear"/>
          </w:tcPr>
          <w:p>
            <w:pPr>
              <w:jc w:val="center"/>
            </w:pPr>
            <w:r/>
            <w:r>
              <w:rPr>
                <w:b/>
                <w:color w:val="FFFFFF"/>
                <w:sz w:val="19"/>
              </w:rPr>
              <w:t>Mode</w:t>
            </w:r>
          </w:p>
        </w:tc>
        <w:tc>
          <w:tcPr>
            <w:tcW w:type="dxa" w:w="1152"/>
            <w:shd w:fill="0B1F3F" w:val="clear"/>
          </w:tcPr>
          <w:p>
            <w:pPr>
              <w:jc w:val="center"/>
            </w:pPr>
            <w:r/>
            <w:r>
              <w:rPr>
                <w:b/>
                <w:color w:val="FFFFFF"/>
                <w:sz w:val="19"/>
              </w:rPr>
              <w:t>Hindi Label</w:t>
            </w:r>
          </w:p>
        </w:tc>
        <w:tc>
          <w:tcPr>
            <w:tcW w:type="dxa" w:w="2016"/>
            <w:shd w:fill="0B1F3F" w:val="clear"/>
          </w:tcPr>
          <w:p>
            <w:pPr>
              <w:jc w:val="center"/>
            </w:pPr>
            <w:r/>
            <w:r>
              <w:rPr>
                <w:b/>
                <w:color w:val="FFFFFF"/>
                <w:sz w:val="19"/>
              </w:rPr>
              <w:t>User Action</w:t>
            </w:r>
          </w:p>
        </w:tc>
        <w:tc>
          <w:tcPr>
            <w:tcW w:type="dxa" w:w="4320"/>
            <w:shd w:fill="0B1F3F" w:val="clear"/>
          </w:tcPr>
          <w:p>
            <w:pPr>
              <w:jc w:val="center"/>
            </w:pPr>
            <w:r/>
            <w:r>
              <w:rPr>
                <w:b/>
                <w:color w:val="FFFFFF"/>
                <w:sz w:val="19"/>
              </w:rPr>
              <w:t>Pipeline Result</w:t>
            </w:r>
          </w:p>
        </w:tc>
      </w:tr>
      <w:tr>
        <w:tc>
          <w:tcPr>
            <w:tcW w:type="dxa" w:w="1008"/>
          </w:tcPr>
          <w:p>
            <w:r/>
            <w:r>
              <w:rPr>
                <w:color w:val="222222"/>
                <w:sz w:val="18"/>
              </w:rPr>
              <w:t>Voice</w:t>
            </w:r>
          </w:p>
        </w:tc>
        <w:tc>
          <w:tcPr>
            <w:tcW w:type="dxa" w:w="1152"/>
          </w:tcPr>
          <w:p>
            <w:r/>
            <w:r>
              <w:rPr>
                <w:color w:val="222222"/>
                <w:sz w:val="18"/>
              </w:rPr>
              <w:t>बोलो</w:t>
            </w:r>
          </w:p>
        </w:tc>
        <w:tc>
          <w:tcPr>
            <w:tcW w:type="dxa" w:w="2016"/>
          </w:tcPr>
          <w:p>
            <w:r/>
            <w:r>
              <w:rPr>
                <w:color w:val="222222"/>
                <w:sz w:val="18"/>
              </w:rPr>
              <w:t>Ask by speaking</w:t>
            </w:r>
          </w:p>
        </w:tc>
        <w:tc>
          <w:tcPr>
            <w:tcW w:type="dxa" w:w="4320"/>
          </w:tcPr>
          <w:p>
            <w:r/>
            <w:r>
              <w:rPr>
                <w:color w:val="222222"/>
                <w:sz w:val="18"/>
              </w:rPr>
              <w:t>ASR → RAG → LLM → NMT → TTS → spoken answer</w:t>
            </w:r>
          </w:p>
        </w:tc>
      </w:tr>
      <w:tr>
        <w:tc>
          <w:tcPr>
            <w:tcW w:type="dxa" w:w="1008"/>
            <w:shd w:fill="F0F4F8" w:val="clear"/>
          </w:tcPr>
          <w:p>
            <w:r/>
            <w:r>
              <w:rPr>
                <w:color w:val="222222"/>
                <w:sz w:val="18"/>
              </w:rPr>
              <w:t>Camera</w:t>
            </w:r>
          </w:p>
        </w:tc>
        <w:tc>
          <w:tcPr>
            <w:tcW w:type="dxa" w:w="1152"/>
            <w:shd w:fill="F0F4F8" w:val="clear"/>
          </w:tcPr>
          <w:p>
            <w:r/>
            <w:r>
              <w:rPr>
                <w:color w:val="222222"/>
                <w:sz w:val="18"/>
              </w:rPr>
              <w:t>देखो</w:t>
            </w:r>
          </w:p>
        </w:tc>
        <w:tc>
          <w:tcPr>
            <w:tcW w:type="dxa" w:w="2016"/>
            <w:shd w:fill="F0F4F8" w:val="clear"/>
          </w:tcPr>
          <w:p>
            <w:r/>
            <w:r>
              <w:rPr>
                <w:color w:val="222222"/>
                <w:sz w:val="18"/>
              </w:rPr>
              <w:t>Scan document</w:t>
            </w:r>
          </w:p>
        </w:tc>
        <w:tc>
          <w:tcPr>
            <w:tcW w:type="dxa" w:w="4320"/>
            <w:shd w:fill="F0F4F8" w:val="clear"/>
          </w:tcPr>
          <w:p>
            <w:r/>
            <w:r>
              <w:rPr>
                <w:color w:val="222222"/>
                <w:sz w:val="18"/>
              </w:rPr>
              <w:t>OCR → RAG → LLM → NMT → TTS → spoken answer</w:t>
            </w:r>
          </w:p>
        </w:tc>
      </w:tr>
      <w:tr>
        <w:tc>
          <w:tcPr>
            <w:tcW w:type="dxa" w:w="1008"/>
          </w:tcPr>
          <w:p>
            <w:r/>
            <w:r>
              <w:rPr>
                <w:color w:val="222222"/>
                <w:sz w:val="18"/>
              </w:rPr>
              <w:t>Upload</w:t>
            </w:r>
          </w:p>
        </w:tc>
        <w:tc>
          <w:tcPr>
            <w:tcW w:type="dxa" w:w="1152"/>
          </w:tcPr>
          <w:p>
            <w:r/>
            <w:r>
              <w:rPr>
                <w:color w:val="222222"/>
                <w:sz w:val="18"/>
              </w:rPr>
              <w:t>अपलोड</w:t>
            </w:r>
          </w:p>
        </w:tc>
        <w:tc>
          <w:tcPr>
            <w:tcW w:type="dxa" w:w="2016"/>
          </w:tcPr>
          <w:p>
            <w:r/>
            <w:r>
              <w:rPr>
                <w:color w:val="222222"/>
                <w:sz w:val="18"/>
              </w:rPr>
              <w:t>Upload image/PDF</w:t>
            </w:r>
          </w:p>
        </w:tc>
        <w:tc>
          <w:tcPr>
            <w:tcW w:type="dxa" w:w="4320"/>
          </w:tcPr>
          <w:p>
            <w:r/>
            <w:r>
              <w:rPr>
                <w:color w:val="222222"/>
                <w:sz w:val="18"/>
              </w:rPr>
              <w:t>Extract → RAG → LLM → NMT → TTS → spoken answer</w:t>
            </w:r>
          </w:p>
        </w:tc>
      </w:tr>
      <w:tr>
        <w:tc>
          <w:tcPr>
            <w:tcW w:type="dxa" w:w="1008"/>
            <w:shd w:fill="F0F4F8" w:val="clear"/>
          </w:tcPr>
          <w:p>
            <w:r/>
            <w:r>
              <w:rPr>
                <w:color w:val="222222"/>
                <w:sz w:val="18"/>
              </w:rPr>
              <w:t>Data</w:t>
            </w:r>
          </w:p>
        </w:tc>
        <w:tc>
          <w:tcPr>
            <w:tcW w:type="dxa" w:w="1152"/>
            <w:shd w:fill="F0F4F8" w:val="clear"/>
          </w:tcPr>
          <w:p>
            <w:r/>
            <w:r>
              <w:rPr>
                <w:color w:val="222222"/>
                <w:sz w:val="18"/>
              </w:rPr>
              <w:t>डटा</w:t>
            </w:r>
          </w:p>
        </w:tc>
        <w:tc>
          <w:tcPr>
            <w:tcW w:type="dxa" w:w="2016"/>
            <w:shd w:fill="F0F4F8" w:val="clear"/>
          </w:tcPr>
          <w:p>
            <w:r/>
            <w:r>
              <w:rPr>
                <w:color w:val="222222"/>
                <w:sz w:val="18"/>
              </w:rPr>
              <w:t>Add policy documents</w:t>
            </w:r>
          </w:p>
        </w:tc>
        <w:tc>
          <w:tcPr>
            <w:tcW w:type="dxa" w:w="4320"/>
            <w:shd w:fill="F0F4F8" w:val="clear"/>
          </w:tcPr>
          <w:p>
            <w:r/>
            <w:r>
              <w:rPr>
                <w:color w:val="222222"/>
                <w:sz w:val="18"/>
              </w:rPr>
              <w:t>Ingest → Embedding → FAISS index (local RAG)</w:t>
            </w:r>
          </w:p>
        </w:tc>
      </w:tr>
    </w:tbl>
    <w:p>
      <w:pPr>
        <w:pStyle w:val="Heading2"/>
      </w:pPr>
      <w:r>
        <w:t>End-to-End Pipeline</w:t>
      </w:r>
    </w:p>
    <w:p>
      <w:pPr>
        <w:pStyle w:val="ListBullet"/>
        <w:spacing w:before="20" w:after="20"/>
        <w:ind w:left="360"/>
      </w:pPr>
      <w:r>
        <w:rPr>
          <w:b/>
          <w:color w:val="222222"/>
          <w:sz w:val="20"/>
        </w:rPr>
        <w:t xml:space="preserve">1. Capture — </w:t>
      </w:r>
      <w:r>
        <w:rPr>
          <w:color w:val="222222"/>
          <w:sz w:val="20"/>
        </w:rPr>
        <w:t>Voice (microphone), camera (IMX219 8 MP), or uploaded file.</w:t>
      </w:r>
    </w:p>
    <w:p>
      <w:pPr>
        <w:pStyle w:val="ListBullet"/>
        <w:spacing w:before="20" w:after="20"/>
        <w:ind w:left="360"/>
      </w:pPr>
      <w:r>
        <w:rPr>
          <w:b/>
          <w:color w:val="222222"/>
          <w:sz w:val="20"/>
        </w:rPr>
        <w:t xml:space="preserve">2. Preprocessing — </w:t>
      </w:r>
      <w:r>
        <w:rPr>
          <w:color w:val="222222"/>
          <w:sz w:val="20"/>
        </w:rPr>
        <w:t>OpenCV deskew, binarization, noise removal.</w:t>
      </w:r>
    </w:p>
    <w:p>
      <w:pPr>
        <w:pStyle w:val="ListBullet"/>
        <w:spacing w:before="20" w:after="20"/>
        <w:ind w:left="360"/>
      </w:pPr>
      <w:r>
        <w:rPr>
          <w:b/>
          <w:color w:val="222222"/>
          <w:sz w:val="20"/>
        </w:rPr>
        <w:t xml:space="preserve">3. OCR / ASR — </w:t>
      </w:r>
      <w:r>
        <w:rPr>
          <w:color w:val="222222"/>
          <w:sz w:val="20"/>
        </w:rPr>
        <w:t>PaddleOCR v4 (INT4) for text; Whisper Small (INT8) for speech.</w:t>
      </w:r>
    </w:p>
    <w:p>
      <w:pPr>
        <w:pStyle w:val="ListBullet"/>
        <w:spacing w:before="20" w:after="20"/>
        <w:ind w:left="360"/>
      </w:pPr>
      <w:r>
        <w:rPr>
          <w:b/>
          <w:color w:val="222222"/>
          <w:sz w:val="20"/>
        </w:rPr>
        <w:t xml:space="preserve">4. Embedding — </w:t>
      </w:r>
      <w:r>
        <w:rPr>
          <w:color w:val="222222"/>
          <w:sz w:val="20"/>
        </w:rPr>
        <w:t>Qwen3-Embedding-0.6B (INT8) encodes query into 1024-dim vectors.</w:t>
      </w:r>
    </w:p>
    <w:p>
      <w:pPr>
        <w:pStyle w:val="ListBullet"/>
        <w:spacing w:before="20" w:after="20"/>
        <w:ind w:left="360"/>
      </w:pPr>
      <w:r>
        <w:rPr>
          <w:b/>
          <w:color w:val="222222"/>
          <w:sz w:val="20"/>
        </w:rPr>
        <w:t xml:space="preserve">5. Retrieval (RAG) — </w:t>
      </w:r>
      <w:r>
        <w:rPr>
          <w:color w:val="222222"/>
          <w:sz w:val="20"/>
        </w:rPr>
        <w:t>FAISS vector search over local policy documents; state/district filtering.</w:t>
      </w:r>
    </w:p>
    <w:p>
      <w:pPr>
        <w:pStyle w:val="ListBullet"/>
        <w:spacing w:before="20" w:after="20"/>
        <w:ind w:left="360"/>
      </w:pPr>
      <w:r>
        <w:rPr>
          <w:b/>
          <w:color w:val="222222"/>
          <w:sz w:val="20"/>
        </w:rPr>
        <w:t xml:space="preserve">6. LLM Reasoning — </w:t>
      </w:r>
      <w:r>
        <w:rPr>
          <w:color w:val="222222"/>
          <w:sz w:val="20"/>
        </w:rPr>
        <w:t>Qwen3:4B (INT4) generates plain-language explanation with RAG context.</w:t>
      </w:r>
    </w:p>
    <w:p>
      <w:pPr>
        <w:pStyle w:val="ListBullet"/>
        <w:spacing w:before="20" w:after="20"/>
        <w:ind w:left="360"/>
      </w:pPr>
      <w:r>
        <w:rPr>
          <w:b/>
          <w:color w:val="222222"/>
          <w:sz w:val="20"/>
        </w:rPr>
        <w:t xml:space="preserve">7. Translation (NMT) — </w:t>
      </w:r>
      <w:r>
        <w:rPr>
          <w:color w:val="222222"/>
          <w:sz w:val="20"/>
        </w:rPr>
        <w:t>Qwen3:4B translates answer into user's selected language.</w:t>
      </w:r>
    </w:p>
    <w:p>
      <w:pPr>
        <w:pStyle w:val="ListBullet"/>
        <w:spacing w:before="20" w:after="20"/>
        <w:ind w:left="360"/>
      </w:pPr>
      <w:r>
        <w:rPr>
          <w:b/>
          <w:color w:val="222222"/>
          <w:sz w:val="20"/>
        </w:rPr>
        <w:t xml:space="preserve">8. TTS — </w:t>
      </w:r>
      <w:r>
        <w:rPr>
          <w:color w:val="222222"/>
          <w:sz w:val="20"/>
        </w:rPr>
        <w:t>Piper TTS (INT8 ONNX) converts text to speech for audio playback.</w:t>
      </w:r>
    </w:p>
    <w:p>
      <w:pPr>
        <w:pStyle w:val="ListBullet"/>
        <w:spacing w:before="20" w:after="20"/>
        <w:ind w:left="360"/>
      </w:pPr>
      <w:r>
        <w:rPr>
          <w:b/>
          <w:color w:val="222222"/>
          <w:sz w:val="20"/>
        </w:rPr>
        <w:t xml:space="preserve">9. Knowledge Graph — </w:t>
      </w:r>
      <w:r>
        <w:rPr>
          <w:color w:val="222222"/>
          <w:sz w:val="20"/>
        </w:rPr>
        <w:t>Auto-extracts entities (PAN, amounts, dates, pincodes) into queryable graph.</w:t>
      </w:r>
    </w:p>
    <w:p>
      <w:pPr>
        <w:pStyle w:val="Heading2"/>
      </w:pPr>
      <w:r>
        <w:t>Offline Operation</w:t>
      </w:r>
    </w:p>
    <w:p>
      <w:r>
        <w:rPr>
          <w:b w:val="0"/>
          <w:i w:val="0"/>
          <w:color w:val="222222"/>
          <w:sz w:val="21"/>
        </w:rPr>
        <w:t>Every AI model runs locally on the Jetson Orin Nano. No cloud API calls are made. All models are quantized to INT4/INT8 and fit within 8 GB shared VRAM. The FAISS vector store, policy documents, and knowledge graph are stored on the local 128 GB MicroSD card.</w:t>
      </w:r>
    </w:p>
    <w:p>
      <w:pPr>
        <w:pStyle w:val="Heading2"/>
      </w:pPr>
      <w:r>
        <w:t>True Latency — Benchmarked on Jetson Orin Nano 8 GB</w:t>
      </w:r>
    </w:p>
    <w:tbl>
      <w:tblPr>
        <w:tblStyle w:val="TableGrid"/>
        <w:tblW w:type="auto" w:w="0"/>
        <w:jc w:val="center"/>
        <w:tblLook w:firstColumn="1" w:firstRow="1" w:lastColumn="0" w:lastRow="0" w:noHBand="0" w:noVBand="1" w:val="04A0"/>
      </w:tblPr>
      <w:tblGrid>
        <w:gridCol w:w="3324"/>
        <w:gridCol w:w="3324"/>
        <w:gridCol w:w="3324"/>
      </w:tblGrid>
      <w:tr>
        <w:tc>
          <w:tcPr>
            <w:tcW w:type="dxa" w:w="3600"/>
            <w:shd w:fill="0B1F3F" w:val="clear"/>
          </w:tcPr>
          <w:p>
            <w:pPr>
              <w:jc w:val="center"/>
            </w:pPr>
            <w:r/>
            <w:r>
              <w:rPr>
                <w:b/>
                <w:color w:val="FFFFFF"/>
                <w:sz w:val="19"/>
              </w:rPr>
              <w:t>Stage</w:t>
            </w:r>
          </w:p>
        </w:tc>
        <w:tc>
          <w:tcPr>
            <w:tcW w:type="dxa" w:w="2160"/>
            <w:shd w:fill="0B1F3F" w:val="clear"/>
          </w:tcPr>
          <w:p>
            <w:pPr>
              <w:jc w:val="center"/>
            </w:pPr>
            <w:r/>
            <w:r>
              <w:rPr>
                <w:b/>
                <w:color w:val="FFFFFF"/>
                <w:sz w:val="19"/>
              </w:rPr>
              <w:t>Latency (avg)</w:t>
            </w:r>
          </w:p>
        </w:tc>
        <w:tc>
          <w:tcPr>
            <w:tcW w:type="dxa" w:w="2592"/>
            <w:shd w:fill="0B1F3F" w:val="clear"/>
          </w:tcPr>
          <w:p>
            <w:pPr>
              <w:jc w:val="center"/>
            </w:pPr>
            <w:r/>
            <w:r>
              <w:rPr>
                <w:b/>
                <w:color w:val="FFFFFF"/>
                <w:sz w:val="19"/>
              </w:rPr>
              <w:t>Device</w:t>
            </w:r>
          </w:p>
        </w:tc>
      </w:tr>
      <w:tr>
        <w:tc>
          <w:tcPr>
            <w:tcW w:type="dxa" w:w="3600"/>
          </w:tcPr>
          <w:p>
            <w:r/>
            <w:r>
              <w:rPr>
                <w:color w:val="222222"/>
                <w:sz w:val="18"/>
              </w:rPr>
              <w:t>Document Ingest (embed + index)</w:t>
            </w:r>
          </w:p>
        </w:tc>
        <w:tc>
          <w:tcPr>
            <w:tcW w:type="dxa" w:w="2160"/>
          </w:tcPr>
          <w:p>
            <w:r/>
            <w:r>
              <w:rPr>
                <w:color w:val="222222"/>
                <w:sz w:val="18"/>
              </w:rPr>
              <w:t>~9.2 s</w:t>
            </w:r>
          </w:p>
        </w:tc>
        <w:tc>
          <w:tcPr>
            <w:tcW w:type="dxa" w:w="2592"/>
          </w:tcPr>
          <w:p>
            <w:r/>
            <w:r>
              <w:rPr>
                <w:color w:val="222222"/>
                <w:sz w:val="18"/>
              </w:rPr>
              <w:t>GPU (Ollama)</w:t>
            </w:r>
          </w:p>
        </w:tc>
      </w:tr>
      <w:tr>
        <w:tc>
          <w:tcPr>
            <w:tcW w:type="dxa" w:w="3600"/>
            <w:shd w:fill="F0F4F8" w:val="clear"/>
          </w:tcPr>
          <w:p>
            <w:r/>
            <w:r>
              <w:rPr>
                <w:color w:val="222222"/>
                <w:sz w:val="18"/>
              </w:rPr>
              <w:t>Embedding + FAISS Retrieval</w:t>
            </w:r>
          </w:p>
        </w:tc>
        <w:tc>
          <w:tcPr>
            <w:tcW w:type="dxa" w:w="2160"/>
            <w:shd w:fill="F0F4F8" w:val="clear"/>
          </w:tcPr>
          <w:p>
            <w:r/>
            <w:r>
              <w:rPr>
                <w:color w:val="222222"/>
                <w:sz w:val="18"/>
              </w:rPr>
              <w:t>~5.4 s</w:t>
            </w:r>
          </w:p>
        </w:tc>
        <w:tc>
          <w:tcPr>
            <w:tcW w:type="dxa" w:w="2592"/>
            <w:shd w:fill="F0F4F8" w:val="clear"/>
          </w:tcPr>
          <w:p>
            <w:r/>
            <w:r>
              <w:rPr>
                <w:color w:val="222222"/>
                <w:sz w:val="18"/>
              </w:rPr>
              <w:t>GPU → CPU</w:t>
            </w:r>
          </w:p>
        </w:tc>
      </w:tr>
      <w:tr>
        <w:tc>
          <w:tcPr>
            <w:tcW w:type="dxa" w:w="3600"/>
          </w:tcPr>
          <w:p>
            <w:r/>
            <w:r>
              <w:rPr>
                <w:color w:val="222222"/>
                <w:sz w:val="18"/>
              </w:rPr>
              <w:t>LLM Reasoning (Qwen3:4B INT4)</w:t>
            </w:r>
          </w:p>
        </w:tc>
        <w:tc>
          <w:tcPr>
            <w:tcW w:type="dxa" w:w="2160"/>
          </w:tcPr>
          <w:p>
            <w:r/>
            <w:r>
              <w:rPr>
                <w:color w:val="222222"/>
                <w:sz w:val="18"/>
              </w:rPr>
              <w:t>~6.2 s</w:t>
            </w:r>
          </w:p>
        </w:tc>
        <w:tc>
          <w:tcPr>
            <w:tcW w:type="dxa" w:w="2592"/>
          </w:tcPr>
          <w:p>
            <w:r/>
            <w:r>
              <w:rPr>
                <w:color w:val="222222"/>
                <w:sz w:val="18"/>
              </w:rPr>
              <w:t>GPU (Ollama)</w:t>
            </w:r>
          </w:p>
        </w:tc>
      </w:tr>
      <w:tr>
        <w:tc>
          <w:tcPr>
            <w:tcW w:type="dxa" w:w="3600"/>
            <w:shd w:fill="F0F4F8" w:val="clear"/>
          </w:tcPr>
          <w:p>
            <w:r/>
            <w:r>
              <w:rPr>
                <w:color w:val="222222"/>
                <w:sz w:val="18"/>
              </w:rPr>
              <w:t>Translation (NMT)</w:t>
            </w:r>
          </w:p>
        </w:tc>
        <w:tc>
          <w:tcPr>
            <w:tcW w:type="dxa" w:w="2160"/>
            <w:shd w:fill="F0F4F8" w:val="clear"/>
          </w:tcPr>
          <w:p>
            <w:r/>
            <w:r>
              <w:rPr>
                <w:color w:val="222222"/>
                <w:sz w:val="18"/>
              </w:rPr>
              <w:t>Included in LLM</w:t>
            </w:r>
          </w:p>
        </w:tc>
        <w:tc>
          <w:tcPr>
            <w:tcW w:type="dxa" w:w="2592"/>
            <w:shd w:fill="F0F4F8" w:val="clear"/>
          </w:tcPr>
          <w:p>
            <w:r/>
            <w:r>
              <w:rPr>
                <w:color w:val="222222"/>
                <w:sz w:val="18"/>
              </w:rPr>
              <w:t>GPU (Ollama)</w:t>
            </w:r>
          </w:p>
        </w:tc>
      </w:tr>
      <w:tr>
        <w:tc>
          <w:tcPr>
            <w:tcW w:type="dxa" w:w="3600"/>
          </w:tcPr>
          <w:p>
            <w:r/>
            <w:r>
              <w:rPr>
                <w:color w:val="222222"/>
                <w:sz w:val="18"/>
              </w:rPr>
              <w:t>TTS (Piper Hindi, INT8 ONNX)</w:t>
            </w:r>
          </w:p>
        </w:tc>
        <w:tc>
          <w:tcPr>
            <w:tcW w:type="dxa" w:w="2160"/>
          </w:tcPr>
          <w:p>
            <w:r/>
            <w:r>
              <w:rPr>
                <w:color w:val="222222"/>
                <w:sz w:val="18"/>
              </w:rPr>
              <w:t>~7.9 s</w:t>
            </w:r>
          </w:p>
        </w:tc>
        <w:tc>
          <w:tcPr>
            <w:tcW w:type="dxa" w:w="2592"/>
          </w:tcPr>
          <w:p>
            <w:r/>
            <w:r>
              <w:rPr>
                <w:color w:val="222222"/>
                <w:sz w:val="18"/>
              </w:rPr>
              <w:t>CPU</w:t>
            </w:r>
          </w:p>
        </w:tc>
      </w:tr>
      <w:tr>
        <w:tc>
          <w:tcPr>
            <w:tcW w:type="dxa" w:w="3600"/>
            <w:shd w:fill="F0F4F8" w:val="clear"/>
          </w:tcPr>
          <w:p>
            <w:r/>
            <w:r>
              <w:rPr>
                <w:color w:val="222222"/>
                <w:sz w:val="18"/>
              </w:rPr>
              <w:t>Full Query (ask → spoken answer)</w:t>
            </w:r>
          </w:p>
        </w:tc>
        <w:tc>
          <w:tcPr>
            <w:tcW w:type="dxa" w:w="2160"/>
            <w:shd w:fill="F0F4F8" w:val="clear"/>
          </w:tcPr>
          <w:p>
            <w:r/>
            <w:r>
              <w:rPr>
                <w:color w:val="222222"/>
                <w:sz w:val="18"/>
              </w:rPr>
              <w:t>~5–8 s *</w:t>
            </w:r>
          </w:p>
        </w:tc>
        <w:tc>
          <w:tcPr>
            <w:tcW w:type="dxa" w:w="2592"/>
            <w:shd w:fill="F0F4F8" w:val="clear"/>
          </w:tcPr>
          <w:p>
            <w:r/>
            <w:r>
              <w:rPr>
                <w:color w:val="222222"/>
                <w:sz w:val="18"/>
              </w:rPr>
              <w:t>GPU + CPU</w:t>
            </w:r>
          </w:p>
        </w:tc>
      </w:tr>
    </w:tbl>
    <w:p>
      <w:r>
        <w:rPr>
          <w:b w:val="0"/>
          <w:i/>
          <w:color w:val="222222"/>
          <w:sz w:val="19"/>
        </w:rPr>
        <w:t>* 5–8 s is the user-perceived query-to-first-audio latency (within VYOMA acceptable range). Hardware utilization: CPU 35% avg, GPU 54% avg, RAM 5.8/7.6 GB, temp stable at 51 °C.</w:t>
      </w:r>
    </w:p>
    <w:p>
      <w:pPr>
        <w:pStyle w:val="Heading1"/>
      </w:pPr>
      <w:r>
        <w:t>3. Social Impact &amp; Reach</w:t>
      </w:r>
    </w:p>
    <w:p>
      <w:pPr>
        <w:spacing w:before="120" w:after="40"/>
        <w:jc w:val="center"/>
      </w:pPr>
      <w:r>
        <w:drawing>
          <wp:inline xmlns:a="http://schemas.openxmlformats.org/drawingml/2006/main" xmlns:pic="http://schemas.openxmlformats.org/drawingml/2006/picture">
            <wp:extent cx="5303520" cy="3535680"/>
            <wp:docPr id="9" name="Picture 9"/>
            <wp:cNvGraphicFramePr>
              <a:graphicFrameLocks noChangeAspect="1"/>
            </wp:cNvGraphicFramePr>
            <a:graphic>
              <a:graphicData uri="http://schemas.openxmlformats.org/drawingml/2006/picture">
                <pic:pic>
                  <pic:nvPicPr>
                    <pic:cNvPr id="0" name="netra_social_impact.png"/>
                    <pic:cNvPicPr/>
                  </pic:nvPicPr>
                  <pic:blipFill>
                    <a:blip r:embed="rId17"/>
                    <a:stretch>
                      <a:fillRect/>
                    </a:stretch>
                  </pic:blipFill>
                  <pic:spPr>
                    <a:xfrm>
                      <a:off x="0" y="0"/>
                      <a:ext cx="5303520" cy="3535680"/>
                    </a:xfrm>
                    <a:prstGeom prst="rect"/>
                  </pic:spPr>
                </pic:pic>
              </a:graphicData>
            </a:graphic>
          </wp:inline>
        </w:drawing>
      </w:r>
    </w:p>
    <w:p>
      <w:pPr>
        <w:spacing w:after="120"/>
        <w:jc w:val="center"/>
      </w:pPr>
      <w:r>
        <w:rPr>
          <w:i/>
          <w:color w:val="555555"/>
          <w:sz w:val="18"/>
        </w:rPr>
        <w:t>Figure 3 — Last-mile impact: one NETRA device serves farmers, elderly, SHG members, CSC workers</w:t>
      </w:r>
    </w:p>
    <w:p>
      <w:pPr>
        <w:pStyle w:val="Heading2"/>
      </w:pPr>
      <w:r>
        <w:t>Addressable Population</w:t>
      </w:r>
    </w:p>
    <w:p>
      <w:r>
        <w:rPr>
          <w:b w:val="0"/>
          <w:i w:val="0"/>
          <w:color w:val="222222"/>
          <w:sz w:val="21"/>
        </w:rPr>
        <w:t>India has ~600 million citizens not comfortable reading English. Schemes like PM-KISAN (11 crore farmers), Ayushman Bharat (50 crore beneficiaries), and MGNREGA depend on paper. NETRA addresses this gap across 22 languages and 28 states.</w:t>
      </w:r>
    </w:p>
    <w:p>
      <w:pPr>
        <w:pStyle w:val="Heading2"/>
      </w:pPr>
      <w:r>
        <w:t>Equity of Access</w:t>
      </w:r>
    </w:p>
    <w:p>
      <w:pPr>
        <w:pStyle w:val="ListBullet"/>
        <w:spacing w:before="20" w:after="20"/>
        <w:ind w:left="360"/>
      </w:pPr>
      <w:r>
        <w:rPr>
          <w:b/>
          <w:color w:val="222222"/>
          <w:sz w:val="20"/>
        </w:rPr>
        <w:t xml:space="preserve">Language Equity: </w:t>
      </w:r>
      <w:r>
        <w:rPr>
          <w:color w:val="222222"/>
          <w:sz w:val="20"/>
        </w:rPr>
        <w:t>Every citizen hears the explanation in their mother tongue.</w:t>
      </w:r>
    </w:p>
    <w:p>
      <w:pPr>
        <w:pStyle w:val="ListBullet"/>
        <w:spacing w:before="20" w:after="20"/>
        <w:ind w:left="360"/>
      </w:pPr>
      <w:r>
        <w:rPr>
          <w:b/>
          <w:color w:val="222222"/>
          <w:sz w:val="20"/>
        </w:rPr>
        <w:t xml:space="preserve">Literacy Equity: </w:t>
      </w:r>
      <w:r>
        <w:rPr>
          <w:color w:val="222222"/>
          <w:sz w:val="20"/>
        </w:rPr>
        <w:t>Voice-first interface — citizens who cannot read still understand via spoken answers.</w:t>
      </w:r>
    </w:p>
    <w:p>
      <w:pPr>
        <w:pStyle w:val="ListBullet"/>
        <w:spacing w:before="20" w:after="20"/>
        <w:ind w:left="360"/>
      </w:pPr>
      <w:r>
        <w:rPr>
          <w:b/>
          <w:color w:val="222222"/>
          <w:sz w:val="20"/>
        </w:rPr>
        <w:t xml:space="preserve">Geographic Equity: </w:t>
      </w:r>
      <w:r>
        <w:rPr>
          <w:color w:val="222222"/>
          <w:sz w:val="20"/>
        </w:rPr>
        <w:t>Offline-first design — zero-connectivity rural areas get the same AI capability.</w:t>
      </w:r>
    </w:p>
    <w:p>
      <w:pPr>
        <w:pStyle w:val="ListBullet"/>
        <w:spacing w:before="20" w:after="20"/>
        <w:ind w:left="360"/>
      </w:pPr>
      <w:r>
        <w:rPr>
          <w:b/>
          <w:color w:val="222222"/>
          <w:sz w:val="20"/>
        </w:rPr>
        <w:t xml:space="preserve">Economic Equity: </w:t>
      </w:r>
      <w:r>
        <w:rPr>
          <w:color w:val="222222"/>
          <w:sz w:val="20"/>
        </w:rPr>
        <w:t>Removes dependence on paid middlemen. One device serves an entire village.</w:t>
      </w:r>
    </w:p>
    <w:p>
      <w:pPr>
        <w:pStyle w:val="ListBullet"/>
        <w:spacing w:before="20" w:after="20"/>
        <w:ind w:left="360"/>
      </w:pPr>
      <w:r>
        <w:rPr>
          <w:b/>
          <w:color w:val="222222"/>
          <w:sz w:val="20"/>
        </w:rPr>
        <w:t xml:space="preserve">Gender Equity: </w:t>
      </w:r>
      <w:r>
        <w:rPr>
          <w:color w:val="222222"/>
          <w:sz w:val="20"/>
        </w:rPr>
        <w:t>SHG women and Anganwadi workers gain independent access.</w:t>
      </w:r>
    </w:p>
    <w:p>
      <w:pPr>
        <w:pStyle w:val="Heading2"/>
      </w:pPr>
      <w:r>
        <w:t>User Validation &amp; Impact Metrics</w:t>
      </w:r>
    </w:p>
    <w:tbl>
      <w:tblPr>
        <w:tblStyle w:val="TableGrid"/>
        <w:tblW w:type="auto" w:w="0"/>
        <w:jc w:val="center"/>
        <w:tblLook w:firstColumn="1" w:firstRow="1" w:lastColumn="0" w:lastRow="0" w:noHBand="0" w:noVBand="1" w:val="04A0"/>
      </w:tblPr>
      <w:tblGrid>
        <w:gridCol w:w="3324"/>
        <w:gridCol w:w="3324"/>
        <w:gridCol w:w="3324"/>
      </w:tblGrid>
      <w:tr>
        <w:tc>
          <w:tcPr>
            <w:tcW w:type="dxa" w:w="2592"/>
            <w:shd w:fill="0B1F3F" w:val="clear"/>
          </w:tcPr>
          <w:p>
            <w:pPr>
              <w:jc w:val="center"/>
            </w:pPr>
            <w:r/>
            <w:r>
              <w:rPr>
                <w:b/>
                <w:color w:val="FFFFFF"/>
                <w:sz w:val="19"/>
              </w:rPr>
              <w:t>Metric</w:t>
            </w:r>
          </w:p>
        </w:tc>
        <w:tc>
          <w:tcPr>
            <w:tcW w:type="dxa" w:w="2304"/>
            <w:shd w:fill="0B1F3F" w:val="clear"/>
          </w:tcPr>
          <w:p>
            <w:pPr>
              <w:jc w:val="center"/>
            </w:pPr>
            <w:r/>
            <w:r>
              <w:rPr>
                <w:b/>
                <w:color w:val="FFFFFF"/>
                <w:sz w:val="19"/>
              </w:rPr>
              <w:t>Result</w:t>
            </w:r>
          </w:p>
        </w:tc>
        <w:tc>
          <w:tcPr>
            <w:tcW w:type="dxa" w:w="3600"/>
            <w:shd w:fill="0B1F3F" w:val="clear"/>
          </w:tcPr>
          <w:p>
            <w:pPr>
              <w:jc w:val="center"/>
            </w:pPr>
            <w:r/>
            <w:r>
              <w:rPr>
                <w:b/>
                <w:color w:val="FFFFFF"/>
                <w:sz w:val="19"/>
              </w:rPr>
              <w:t>Method</w:t>
            </w:r>
          </w:p>
        </w:tc>
      </w:tr>
      <w:tr>
        <w:tc>
          <w:tcPr>
            <w:tcW w:type="dxa" w:w="2592"/>
          </w:tcPr>
          <w:p>
            <w:r/>
            <w:r>
              <w:rPr>
                <w:color w:val="222222"/>
                <w:sz w:val="18"/>
              </w:rPr>
              <w:t>Scheme Q&amp;A Accuracy</w:t>
            </w:r>
          </w:p>
        </w:tc>
        <w:tc>
          <w:tcPr>
            <w:tcW w:type="dxa" w:w="2304"/>
          </w:tcPr>
          <w:p>
            <w:r/>
            <w:r>
              <w:rPr>
                <w:color w:val="222222"/>
                <w:sz w:val="18"/>
              </w:rPr>
              <w:t>85%+ (RAG-grounded)</w:t>
            </w:r>
          </w:p>
        </w:tc>
        <w:tc>
          <w:tcPr>
            <w:tcW w:type="dxa" w:w="3600"/>
          </w:tcPr>
          <w:p>
            <w:r/>
            <w:r>
              <w:rPr>
                <w:color w:val="222222"/>
                <w:sz w:val="18"/>
              </w:rPr>
              <w:t>PM-KISAN, Ayushman Bharat, PDS queries</w:t>
            </w:r>
          </w:p>
        </w:tc>
      </w:tr>
      <w:tr>
        <w:tc>
          <w:tcPr>
            <w:tcW w:type="dxa" w:w="2592"/>
            <w:shd w:fill="F0F4F8" w:val="clear"/>
          </w:tcPr>
          <w:p>
            <w:r/>
            <w:r>
              <w:rPr>
                <w:color w:val="222222"/>
                <w:sz w:val="18"/>
              </w:rPr>
              <w:t>RAG Retrieval Relevance</w:t>
            </w:r>
          </w:p>
        </w:tc>
        <w:tc>
          <w:tcPr>
            <w:tcW w:type="dxa" w:w="2304"/>
            <w:shd w:fill="F0F4F8" w:val="clear"/>
          </w:tcPr>
          <w:p>
            <w:r/>
            <w:r>
              <w:rPr>
                <w:color w:val="222222"/>
                <w:sz w:val="18"/>
              </w:rPr>
              <w:t>0.80 avg cosine</w:t>
            </w:r>
          </w:p>
        </w:tc>
        <w:tc>
          <w:tcPr>
            <w:tcW w:type="dxa" w:w="3600"/>
            <w:shd w:fill="F0F4F8" w:val="clear"/>
          </w:tcPr>
          <w:p>
            <w:r/>
            <w:r>
              <w:rPr>
                <w:color w:val="222222"/>
                <w:sz w:val="18"/>
              </w:rPr>
              <w:t>Top-5 FAISS hits on policy corpus</w:t>
            </w:r>
          </w:p>
        </w:tc>
      </w:tr>
      <w:tr>
        <w:tc>
          <w:tcPr>
            <w:tcW w:type="dxa" w:w="2592"/>
          </w:tcPr>
          <w:p>
            <w:r/>
            <w:r>
              <w:rPr>
                <w:color w:val="222222"/>
                <w:sz w:val="18"/>
              </w:rPr>
              <w:t>Language Coverage</w:t>
            </w:r>
          </w:p>
        </w:tc>
        <w:tc>
          <w:tcPr>
            <w:tcW w:type="dxa" w:w="2304"/>
          </w:tcPr>
          <w:p>
            <w:r/>
            <w:r>
              <w:rPr>
                <w:color w:val="222222"/>
                <w:sz w:val="18"/>
              </w:rPr>
              <w:t>22 Scheduled Languages</w:t>
            </w:r>
          </w:p>
        </w:tc>
        <w:tc>
          <w:tcPr>
            <w:tcW w:type="dxa" w:w="3600"/>
          </w:tcPr>
          <w:p>
            <w:r/>
            <w:r>
              <w:rPr>
                <w:color w:val="222222"/>
                <w:sz w:val="18"/>
              </w:rPr>
              <w:t>All 22 language tiles tested</w:t>
            </w:r>
          </w:p>
        </w:tc>
      </w:tr>
      <w:tr>
        <w:tc>
          <w:tcPr>
            <w:tcW w:type="dxa" w:w="2592"/>
            <w:shd w:fill="F0F4F8" w:val="clear"/>
          </w:tcPr>
          <w:p>
            <w:r/>
            <w:r>
              <w:rPr>
                <w:color w:val="222222"/>
                <w:sz w:val="18"/>
              </w:rPr>
              <w:t>Offline Success Rate</w:t>
            </w:r>
          </w:p>
        </w:tc>
        <w:tc>
          <w:tcPr>
            <w:tcW w:type="dxa" w:w="2304"/>
            <w:shd w:fill="F0F4F8" w:val="clear"/>
          </w:tcPr>
          <w:p>
            <w:r/>
            <w:r>
              <w:rPr>
                <w:color w:val="222222"/>
                <w:sz w:val="18"/>
              </w:rPr>
              <w:t>100%</w:t>
            </w:r>
          </w:p>
        </w:tc>
        <w:tc>
          <w:tcPr>
            <w:tcW w:type="dxa" w:w="3600"/>
            <w:shd w:fill="F0F4F8" w:val="clear"/>
          </w:tcPr>
          <w:p>
            <w:r/>
            <w:r>
              <w:rPr>
                <w:color w:val="222222"/>
                <w:sz w:val="18"/>
              </w:rPr>
              <w:t>Full pipeline with network disconnected</w:t>
            </w:r>
          </w:p>
        </w:tc>
      </w:tr>
      <w:tr>
        <w:tc>
          <w:tcPr>
            <w:tcW w:type="dxa" w:w="2592"/>
          </w:tcPr>
          <w:p>
            <w:r/>
            <w:r>
              <w:rPr>
                <w:color w:val="222222"/>
                <w:sz w:val="18"/>
              </w:rPr>
              <w:t>User Comprehension</w:t>
            </w:r>
          </w:p>
        </w:tc>
        <w:tc>
          <w:tcPr>
            <w:tcW w:type="dxa" w:w="2304"/>
          </w:tcPr>
          <w:p>
            <w:r/>
            <w:r>
              <w:rPr>
                <w:color w:val="222222"/>
                <w:sz w:val="18"/>
              </w:rPr>
              <w:t>Target: 90%+</w:t>
            </w:r>
          </w:p>
        </w:tc>
        <w:tc>
          <w:tcPr>
            <w:tcW w:type="dxa" w:w="3600"/>
          </w:tcPr>
          <w:p>
            <w:r/>
            <w:r>
              <w:rPr>
                <w:color w:val="222222"/>
                <w:sz w:val="18"/>
              </w:rPr>
              <w:t>Planned field validation with CSC workers</w:t>
            </w:r>
          </w:p>
        </w:tc>
      </w:tr>
    </w:tbl>
    <w:p>
      <w:pPr>
        <w:pStyle w:val="Heading2"/>
      </w:pPr>
      <w:r>
        <w:t>Multiplier Effect</w:t>
      </w:r>
    </w:p>
    <w:p>
      <w:r>
        <w:rPr>
          <w:b w:val="0"/>
          <w:i w:val="0"/>
          <w:color w:val="222222"/>
          <w:sz w:val="21"/>
        </w:rPr>
        <w:t>One NETRA device at a CSC, panchayat, or Anganwadi center serves hundreds of citizens daily. A single trained operator can explain documents across multiple languages.</w:t>
      </w:r>
    </w:p>
    <w:p>
      <w:pPr>
        <w:pStyle w:val="Heading1"/>
      </w:pPr>
      <w:r>
        <w:t>4. Technical Approach</w:t>
      </w:r>
    </w:p>
    <w:p>
      <w:pPr>
        <w:pStyle w:val="Heading2"/>
      </w:pPr>
      <w:r>
        <w:t>System Architecture</w:t>
      </w:r>
    </w:p>
    <w:p>
      <w:pPr>
        <w:spacing w:before="120" w:after="40"/>
        <w:jc w:val="center"/>
      </w:pPr>
      <w:r>
        <w:drawing>
          <wp:inline xmlns:a="http://schemas.openxmlformats.org/drawingml/2006/main" xmlns:pic="http://schemas.openxmlformats.org/drawingml/2006/picture">
            <wp:extent cx="5303520" cy="3535680"/>
            <wp:docPr id="10" name="Picture 10"/>
            <wp:cNvGraphicFramePr>
              <a:graphicFrameLocks noChangeAspect="1"/>
            </wp:cNvGraphicFramePr>
            <a:graphic>
              <a:graphicData uri="http://schemas.openxmlformats.org/drawingml/2006/picture">
                <pic:pic>
                  <pic:nvPicPr>
                    <pic:cNvPr id="0" name="netra_architecture.png"/>
                    <pic:cNvPicPr/>
                  </pic:nvPicPr>
                  <pic:blipFill>
                    <a:blip r:embed="rId18"/>
                    <a:stretch>
                      <a:fillRect/>
                    </a:stretch>
                  </pic:blipFill>
                  <pic:spPr>
                    <a:xfrm>
                      <a:off x="0" y="0"/>
                      <a:ext cx="5303520" cy="3535680"/>
                    </a:xfrm>
                    <a:prstGeom prst="rect"/>
                  </pic:spPr>
                </pic:pic>
              </a:graphicData>
            </a:graphic>
          </wp:inline>
        </w:drawing>
      </w:r>
    </w:p>
    <w:p>
      <w:pPr>
        <w:spacing w:after="120"/>
        <w:jc w:val="center"/>
      </w:pPr>
      <w:r>
        <w:rPr>
          <w:i/>
          <w:color w:val="555555"/>
          <w:sz w:val="18"/>
        </w:rPr>
        <w:t>Figure 4 — NETRA system architecture: Input → OCR/ASR → Embedding → RAG → LLM → NMT → TTS → Output</w:t>
      </w:r>
    </w:p>
    <w:p>
      <w:r>
        <w:rPr>
          <w:b w:val="0"/>
          <w:i w:val="0"/>
          <w:color w:val="222222"/>
          <w:sz w:val="21"/>
        </w:rPr>
        <w:t>Modular pipeline pattern. Each AI stage is an independent module. The orchestrator chains stages based on input mode. GPU models run via Ollama with VRAM budgeting; CPU models run in parallel.</w:t>
      </w:r>
    </w:p>
    <w:p>
      <w:pPr>
        <w:pStyle w:val="ListBullet"/>
        <w:spacing w:before="20" w:after="20"/>
        <w:ind w:left="360"/>
      </w:pPr>
      <w:r>
        <w:rPr>
          <w:b/>
          <w:color w:val="222222"/>
          <w:sz w:val="20"/>
        </w:rPr>
        <w:t xml:space="preserve">Input Layer: </w:t>
      </w:r>
      <w:r>
        <w:rPr>
          <w:color w:val="222222"/>
          <w:sz w:val="20"/>
        </w:rPr>
        <w:t>Microphone, camera, file upload — all processed locally.</w:t>
      </w:r>
    </w:p>
    <w:p>
      <w:pPr>
        <w:pStyle w:val="ListBullet"/>
        <w:spacing w:before="20" w:after="20"/>
        <w:ind w:left="360"/>
      </w:pPr>
      <w:r>
        <w:rPr>
          <w:b/>
          <w:color w:val="222222"/>
          <w:sz w:val="20"/>
        </w:rPr>
        <w:t xml:space="preserve">Processing Layer: </w:t>
      </w:r>
      <w:r>
        <w:rPr>
          <w:color w:val="222222"/>
          <w:sz w:val="20"/>
        </w:rPr>
        <w:t>Preprocessing → OCR/ASR → Embedding → FAISS Retrieval → LLM → NMT → TTS.</w:t>
      </w:r>
    </w:p>
    <w:p>
      <w:pPr>
        <w:pStyle w:val="ListBullet"/>
        <w:spacing w:before="20" w:after="20"/>
        <w:ind w:left="360"/>
      </w:pPr>
      <w:r>
        <w:rPr>
          <w:b/>
          <w:color w:val="222222"/>
          <w:sz w:val="20"/>
        </w:rPr>
        <w:t xml:space="preserve">Storage Layer: </w:t>
      </w:r>
      <w:r>
        <w:rPr>
          <w:color w:val="222222"/>
          <w:sz w:val="20"/>
        </w:rPr>
        <w:t>FAISS index, policy PDFs, knowledge graph — all on local MicroSD.</w:t>
      </w:r>
    </w:p>
    <w:p>
      <w:pPr>
        <w:pStyle w:val="ListBullet"/>
        <w:spacing w:before="20" w:after="20"/>
        <w:ind w:left="360"/>
      </w:pPr>
      <w:r>
        <w:rPr>
          <w:b/>
          <w:color w:val="222222"/>
          <w:sz w:val="20"/>
        </w:rPr>
        <w:t xml:space="preserve">Output Layer: </w:t>
      </w:r>
      <w:r>
        <w:rPr>
          <w:color w:val="222222"/>
          <w:sz w:val="20"/>
        </w:rPr>
        <w:t>2.8" touchscreen display + USB speaker for spoken answers.</w:t>
      </w:r>
    </w:p>
    <w:p>
      <w:pPr>
        <w:pStyle w:val="Heading2"/>
      </w:pPr>
      <w:r>
        <w:t>AI Models (Active Pipeline)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152"/>
            <w:shd w:fill="0B1F3F" w:val="clear"/>
          </w:tcPr>
          <w:p>
            <w:pPr>
              <w:jc w:val="center"/>
            </w:pPr>
            <w:r/>
            <w:r>
              <w:rPr>
                <w:b/>
                <w:color w:val="FFFFFF"/>
                <w:sz w:val="19"/>
              </w:rPr>
              <w:t>Stage</w:t>
            </w:r>
          </w:p>
        </w:tc>
        <w:tc>
          <w:tcPr>
            <w:tcW w:type="dxa" w:w="2592"/>
            <w:shd w:fill="0B1F3F" w:val="clear"/>
          </w:tcPr>
          <w:p>
            <w:pPr>
              <w:jc w:val="center"/>
            </w:pPr>
            <w:r/>
            <w:r>
              <w:rPr>
                <w:b/>
                <w:color w:val="FFFFFF"/>
                <w:sz w:val="19"/>
              </w:rPr>
              <w:t>Model</w:t>
            </w:r>
          </w:p>
        </w:tc>
        <w:tc>
          <w:tcPr>
            <w:tcW w:type="dxa" w:w="1728"/>
            <w:shd w:fill="0B1F3F" w:val="clear"/>
          </w:tcPr>
          <w:p>
            <w:pPr>
              <w:jc w:val="center"/>
            </w:pPr>
            <w:r/>
            <w:r>
              <w:rPr>
                <w:b/>
                <w:color w:val="FFFFFF"/>
                <w:sz w:val="19"/>
              </w:rPr>
              <w:t>Quantization</w:t>
            </w:r>
          </w:p>
        </w:tc>
        <w:tc>
          <w:tcPr>
            <w:tcW w:type="dxa" w:w="1008"/>
            <w:shd w:fill="0B1F3F" w:val="clear"/>
          </w:tcPr>
          <w:p>
            <w:pPr>
              <w:jc w:val="center"/>
            </w:pPr>
            <w:r/>
            <w:r>
              <w:rPr>
                <w:b/>
                <w:color w:val="FFFFFF"/>
                <w:sz w:val="19"/>
              </w:rPr>
              <w:t>Size</w:t>
            </w:r>
          </w:p>
        </w:tc>
        <w:tc>
          <w:tcPr>
            <w:tcW w:type="dxa" w:w="1296"/>
            <w:shd w:fill="0B1F3F" w:val="clear"/>
          </w:tcPr>
          <w:p>
            <w:pPr>
              <w:jc w:val="center"/>
            </w:pPr>
            <w:r/>
            <w:r>
              <w:rPr>
                <w:b/>
                <w:color w:val="FFFFFF"/>
                <w:sz w:val="19"/>
              </w:rPr>
              <w:t>License</w:t>
            </w:r>
          </w:p>
        </w:tc>
      </w:tr>
      <w:tr>
        <w:tc>
          <w:tcPr>
            <w:tcW w:type="dxa" w:w="1152"/>
          </w:tcPr>
          <w:p>
            <w:r/>
            <w:r>
              <w:rPr>
                <w:color w:val="222222"/>
                <w:sz w:val="18"/>
              </w:rPr>
              <w:t>OCR</w:t>
            </w:r>
          </w:p>
        </w:tc>
        <w:tc>
          <w:tcPr>
            <w:tcW w:type="dxa" w:w="2592"/>
          </w:tcPr>
          <w:p>
            <w:r/>
            <w:r>
              <w:rPr>
                <w:color w:val="222222"/>
                <w:sz w:val="18"/>
              </w:rPr>
              <w:t>PaddleOCR v4</w:t>
            </w:r>
          </w:p>
        </w:tc>
        <w:tc>
          <w:tcPr>
            <w:tcW w:type="dxa" w:w="1728"/>
          </w:tcPr>
          <w:p>
            <w:r/>
            <w:r>
              <w:rPr>
                <w:color w:val="222222"/>
                <w:sz w:val="18"/>
              </w:rPr>
              <w:t>INT4 (PaddleLite)</w:t>
            </w:r>
          </w:p>
        </w:tc>
        <w:tc>
          <w:tcPr>
            <w:tcW w:type="dxa" w:w="1008"/>
          </w:tcPr>
          <w:p>
            <w:r/>
            <w:r>
              <w:rPr>
                <w:color w:val="222222"/>
                <w:sz w:val="18"/>
              </w:rPr>
              <w:t>150 MB</w:t>
            </w:r>
          </w:p>
        </w:tc>
        <w:tc>
          <w:tcPr>
            <w:tcW w:type="dxa" w:w="1296"/>
          </w:tcPr>
          <w:p>
            <w:r/>
            <w:r>
              <w:rPr>
                <w:color w:val="222222"/>
                <w:sz w:val="18"/>
              </w:rPr>
              <w:t>Apache-2.0</w:t>
            </w:r>
          </w:p>
        </w:tc>
      </w:tr>
      <w:tr>
        <w:tc>
          <w:tcPr>
            <w:tcW w:type="dxa" w:w="1152"/>
            <w:shd w:fill="F0F4F8" w:val="clear"/>
          </w:tcPr>
          <w:p>
            <w:r/>
            <w:r>
              <w:rPr>
                <w:color w:val="222222"/>
                <w:sz w:val="18"/>
              </w:rPr>
              <w:t>ASR</w:t>
            </w:r>
          </w:p>
        </w:tc>
        <w:tc>
          <w:tcPr>
            <w:tcW w:type="dxa" w:w="2592"/>
            <w:shd w:fill="F0F4F8" w:val="clear"/>
          </w:tcPr>
          <w:p>
            <w:r/>
            <w:r>
              <w:rPr>
                <w:color w:val="222222"/>
                <w:sz w:val="18"/>
              </w:rPr>
              <w:t>Whisper Small (CTranslate2)</w:t>
            </w:r>
          </w:p>
        </w:tc>
        <w:tc>
          <w:tcPr>
            <w:tcW w:type="dxa" w:w="1728"/>
            <w:shd w:fill="F0F4F8" w:val="clear"/>
          </w:tcPr>
          <w:p>
            <w:r/>
            <w:r>
              <w:rPr>
                <w:color w:val="222222"/>
                <w:sz w:val="18"/>
              </w:rPr>
              <w:t>INT8</w:t>
            </w:r>
          </w:p>
        </w:tc>
        <w:tc>
          <w:tcPr>
            <w:tcW w:type="dxa" w:w="1008"/>
            <w:shd w:fill="F0F4F8" w:val="clear"/>
          </w:tcPr>
          <w:p>
            <w:r/>
            <w:r>
              <w:rPr>
                <w:color w:val="222222"/>
                <w:sz w:val="18"/>
              </w:rPr>
              <w:t>150 MB</w:t>
            </w:r>
          </w:p>
        </w:tc>
        <w:tc>
          <w:tcPr>
            <w:tcW w:type="dxa" w:w="1296"/>
            <w:shd w:fill="F0F4F8" w:val="clear"/>
          </w:tcPr>
          <w:p>
            <w:r/>
            <w:r>
              <w:rPr>
                <w:color w:val="222222"/>
                <w:sz w:val="18"/>
              </w:rPr>
              <w:t>MIT</w:t>
            </w:r>
          </w:p>
        </w:tc>
      </w:tr>
      <w:tr>
        <w:tc>
          <w:tcPr>
            <w:tcW w:type="dxa" w:w="1152"/>
          </w:tcPr>
          <w:p>
            <w:r/>
            <w:r>
              <w:rPr>
                <w:color w:val="222222"/>
                <w:sz w:val="18"/>
              </w:rPr>
              <w:t>Embedding</w:t>
            </w:r>
          </w:p>
        </w:tc>
        <w:tc>
          <w:tcPr>
            <w:tcW w:type="dxa" w:w="2592"/>
          </w:tcPr>
          <w:p>
            <w:r/>
            <w:r>
              <w:rPr>
                <w:color w:val="222222"/>
                <w:sz w:val="18"/>
              </w:rPr>
              <w:t>Qwen3-Embedding-0.6B</w:t>
            </w:r>
          </w:p>
        </w:tc>
        <w:tc>
          <w:tcPr>
            <w:tcW w:type="dxa" w:w="1728"/>
          </w:tcPr>
          <w:p>
            <w:r/>
            <w:r>
              <w:rPr>
                <w:color w:val="222222"/>
                <w:sz w:val="18"/>
              </w:rPr>
              <w:t>Q8_0 (INT8)</w:t>
            </w:r>
          </w:p>
        </w:tc>
        <w:tc>
          <w:tcPr>
            <w:tcW w:type="dxa" w:w="1008"/>
          </w:tcPr>
          <w:p>
            <w:r/>
            <w:r>
              <w:rPr>
                <w:color w:val="222222"/>
                <w:sz w:val="18"/>
              </w:rPr>
              <w:t>815 MB</w:t>
            </w:r>
          </w:p>
        </w:tc>
        <w:tc>
          <w:tcPr>
            <w:tcW w:type="dxa" w:w="1296"/>
          </w:tcPr>
          <w:p>
            <w:r/>
            <w:r>
              <w:rPr>
                <w:color w:val="222222"/>
                <w:sz w:val="18"/>
              </w:rPr>
              <w:t>Apache-2.0</w:t>
            </w:r>
          </w:p>
        </w:tc>
      </w:tr>
      <w:tr>
        <w:tc>
          <w:tcPr>
            <w:tcW w:type="dxa" w:w="1152"/>
            <w:shd w:fill="F0F4F8" w:val="clear"/>
          </w:tcPr>
          <w:p>
            <w:r/>
            <w:r>
              <w:rPr>
                <w:color w:val="222222"/>
                <w:sz w:val="18"/>
              </w:rPr>
              <w:t>LLM</w:t>
            </w:r>
          </w:p>
        </w:tc>
        <w:tc>
          <w:tcPr>
            <w:tcW w:type="dxa" w:w="2592"/>
            <w:shd w:fill="F0F4F8" w:val="clear"/>
          </w:tcPr>
          <w:p>
            <w:r/>
            <w:r>
              <w:rPr>
                <w:color w:val="222222"/>
                <w:sz w:val="18"/>
              </w:rPr>
              <w:t>Qwen3:4B</w:t>
            </w:r>
          </w:p>
        </w:tc>
        <w:tc>
          <w:tcPr>
            <w:tcW w:type="dxa" w:w="1728"/>
            <w:shd w:fill="F0F4F8" w:val="clear"/>
          </w:tcPr>
          <w:p>
            <w:r/>
            <w:r>
              <w:rPr>
                <w:color w:val="222222"/>
                <w:sz w:val="18"/>
              </w:rPr>
              <w:t>Q4_K_M (INT4)</w:t>
            </w:r>
          </w:p>
        </w:tc>
        <w:tc>
          <w:tcPr>
            <w:tcW w:type="dxa" w:w="1008"/>
            <w:shd w:fill="F0F4F8" w:val="clear"/>
          </w:tcPr>
          <w:p>
            <w:r/>
            <w:r>
              <w:rPr>
                <w:color w:val="222222"/>
                <w:sz w:val="18"/>
              </w:rPr>
              <w:t>2.6 GB</w:t>
            </w:r>
          </w:p>
        </w:tc>
        <w:tc>
          <w:tcPr>
            <w:tcW w:type="dxa" w:w="1296"/>
            <w:shd w:fill="F0F4F8" w:val="clear"/>
          </w:tcPr>
          <w:p>
            <w:r/>
            <w:r>
              <w:rPr>
                <w:color w:val="222222"/>
                <w:sz w:val="18"/>
              </w:rPr>
              <w:t>Apache-2.0</w:t>
            </w:r>
          </w:p>
        </w:tc>
      </w:tr>
      <w:tr>
        <w:tc>
          <w:tcPr>
            <w:tcW w:type="dxa" w:w="1152"/>
          </w:tcPr>
          <w:p>
            <w:r/>
            <w:r>
              <w:rPr>
                <w:color w:val="222222"/>
                <w:sz w:val="18"/>
              </w:rPr>
              <w:t>NMT</w:t>
            </w:r>
          </w:p>
        </w:tc>
        <w:tc>
          <w:tcPr>
            <w:tcW w:type="dxa" w:w="2592"/>
          </w:tcPr>
          <w:p>
            <w:r/>
            <w:r>
              <w:rPr>
                <w:color w:val="222222"/>
                <w:sz w:val="18"/>
              </w:rPr>
              <w:t>Qwen3:4B (reused)</w:t>
            </w:r>
          </w:p>
        </w:tc>
        <w:tc>
          <w:tcPr>
            <w:tcW w:type="dxa" w:w="1728"/>
          </w:tcPr>
          <w:p>
            <w:r/>
            <w:r>
              <w:rPr>
                <w:color w:val="222222"/>
                <w:sz w:val="18"/>
              </w:rPr>
              <w:t>Q4_K_M (INT4)</w:t>
            </w:r>
          </w:p>
        </w:tc>
        <w:tc>
          <w:tcPr>
            <w:tcW w:type="dxa" w:w="1008"/>
          </w:tcPr>
          <w:p>
            <w:r/>
            <w:r>
              <w:rPr>
                <w:color w:val="222222"/>
                <w:sz w:val="18"/>
              </w:rPr>
              <w:t>—</w:t>
            </w:r>
          </w:p>
        </w:tc>
        <w:tc>
          <w:tcPr>
            <w:tcW w:type="dxa" w:w="1296"/>
          </w:tcPr>
          <w:p>
            <w:r/>
            <w:r>
              <w:rPr>
                <w:color w:val="222222"/>
                <w:sz w:val="18"/>
              </w:rPr>
              <w:t>Apache-2.0</w:t>
            </w:r>
          </w:p>
        </w:tc>
      </w:tr>
      <w:tr>
        <w:tc>
          <w:tcPr>
            <w:tcW w:type="dxa" w:w="1152"/>
            <w:shd w:fill="F0F4F8" w:val="clear"/>
          </w:tcPr>
          <w:p>
            <w:r/>
            <w:r>
              <w:rPr>
                <w:color w:val="222222"/>
                <w:sz w:val="18"/>
              </w:rPr>
              <w:t>TTS</w:t>
            </w:r>
          </w:p>
        </w:tc>
        <w:tc>
          <w:tcPr>
            <w:tcW w:type="dxa" w:w="2592"/>
            <w:shd w:fill="F0F4F8" w:val="clear"/>
          </w:tcPr>
          <w:p>
            <w:r/>
            <w:r>
              <w:rPr>
                <w:color w:val="222222"/>
                <w:sz w:val="18"/>
              </w:rPr>
              <w:t>Piper (Hindi)</w:t>
            </w:r>
          </w:p>
        </w:tc>
        <w:tc>
          <w:tcPr>
            <w:tcW w:type="dxa" w:w="1728"/>
            <w:shd w:fill="F0F4F8" w:val="clear"/>
          </w:tcPr>
          <w:p>
            <w:r/>
            <w:r>
              <w:rPr>
                <w:color w:val="222222"/>
                <w:sz w:val="18"/>
              </w:rPr>
              <w:t>INT8 ONNX</w:t>
            </w:r>
          </w:p>
        </w:tc>
        <w:tc>
          <w:tcPr>
            <w:tcW w:type="dxa" w:w="1008"/>
            <w:shd w:fill="F0F4F8" w:val="clear"/>
          </w:tcPr>
          <w:p>
            <w:r/>
            <w:r>
              <w:rPr>
                <w:color w:val="222222"/>
                <w:sz w:val="18"/>
              </w:rPr>
              <w:t>100 MB</w:t>
            </w:r>
          </w:p>
        </w:tc>
        <w:tc>
          <w:tcPr>
            <w:tcW w:type="dxa" w:w="1296"/>
            <w:shd w:fill="F0F4F8" w:val="clear"/>
          </w:tcPr>
          <w:p>
            <w:r/>
            <w:r>
              <w:rPr>
                <w:color w:val="222222"/>
                <w:sz w:val="18"/>
              </w:rPr>
              <w:t>MIT</w:t>
            </w:r>
          </w:p>
        </w:tc>
      </w:tr>
      <w:tr>
        <w:tc>
          <w:tcPr>
            <w:tcW w:type="dxa" w:w="1152"/>
          </w:tcPr>
          <w:p>
            <w:r/>
            <w:r>
              <w:rPr>
                <w:color w:val="222222"/>
                <w:sz w:val="18"/>
              </w:rPr>
              <w:t>VLM</w:t>
            </w:r>
          </w:p>
        </w:tc>
        <w:tc>
          <w:tcPr>
            <w:tcW w:type="dxa" w:w="2592"/>
          </w:tcPr>
          <w:p>
            <w:r/>
            <w:r>
              <w:rPr>
                <w:color w:val="222222"/>
                <w:sz w:val="18"/>
              </w:rPr>
              <w:t>MiniCPM-V 4.6 (1.3B)</w:t>
            </w:r>
          </w:p>
        </w:tc>
        <w:tc>
          <w:tcPr>
            <w:tcW w:type="dxa" w:w="1728"/>
          </w:tcPr>
          <w:p>
            <w:r/>
            <w:r>
              <w:rPr>
                <w:color w:val="222222"/>
                <w:sz w:val="18"/>
              </w:rPr>
              <w:t>Q4_0 (INT4)</w:t>
            </w:r>
          </w:p>
        </w:tc>
        <w:tc>
          <w:tcPr>
            <w:tcW w:type="dxa" w:w="1008"/>
          </w:tcPr>
          <w:p>
            <w:r/>
            <w:r>
              <w:rPr>
                <w:color w:val="222222"/>
                <w:sz w:val="18"/>
              </w:rPr>
              <w:t>1.1 GB</w:t>
            </w:r>
          </w:p>
        </w:tc>
        <w:tc>
          <w:tcPr>
            <w:tcW w:type="dxa" w:w="1296"/>
          </w:tcPr>
          <w:p>
            <w:r/>
            <w:r>
              <w:rPr>
                <w:color w:val="222222"/>
                <w:sz w:val="18"/>
              </w:rPr>
              <w:t>Apache-2.0</w:t>
            </w:r>
          </w:p>
        </w:tc>
      </w:tr>
    </w:tbl>
    <w:p>
      <w:r>
        <w:rPr>
          <w:b w:val="0"/>
          <w:i/>
          <w:color w:val="222222"/>
          <w:sz w:val="19"/>
        </w:rPr>
        <w:t>Total model footprint: ~5 GB. 40+ model variants available.</w:t>
      </w:r>
    </w:p>
    <w:p>
      <w:pPr>
        <w:pStyle w:val="Heading2"/>
      </w:pPr>
      <w:r>
        <w:t>Hardware — Suno Sutra Platform</w:t>
      </w:r>
    </w:p>
    <w:tbl>
      <w:tblPr>
        <w:tblStyle w:val="TableGrid"/>
        <w:tblW w:type="auto" w:w="0"/>
        <w:jc w:val="center"/>
        <w:tblLook w:firstColumn="1" w:firstRow="1" w:lastColumn="0" w:lastRow="0" w:noHBand="0" w:noVBand="1" w:val="04A0"/>
      </w:tblPr>
      <w:tblGrid>
        <w:gridCol w:w="4986"/>
        <w:gridCol w:w="4986"/>
      </w:tblGrid>
      <w:tr>
        <w:tc>
          <w:tcPr>
            <w:tcW w:type="dxa" w:w="2160"/>
            <w:shd w:fill="0B1F3F" w:val="clear"/>
          </w:tcPr>
          <w:p>
            <w:pPr>
              <w:jc w:val="center"/>
            </w:pPr>
            <w:r/>
            <w:r>
              <w:rPr>
                <w:b/>
                <w:color w:val="FFFFFF"/>
                <w:sz w:val="19"/>
              </w:rPr>
              <w:t>Component</w:t>
            </w:r>
          </w:p>
        </w:tc>
        <w:tc>
          <w:tcPr>
            <w:tcW w:type="dxa" w:w="6480"/>
            <w:shd w:fill="0B1F3F" w:val="clear"/>
          </w:tcPr>
          <w:p>
            <w:pPr>
              <w:jc w:val="center"/>
            </w:pPr>
            <w:r/>
            <w:r>
              <w:rPr>
                <w:b/>
                <w:color w:val="FFFFFF"/>
                <w:sz w:val="19"/>
              </w:rPr>
              <w:t>Specification</w:t>
            </w:r>
          </w:p>
        </w:tc>
      </w:tr>
      <w:tr>
        <w:tc>
          <w:tcPr>
            <w:tcW w:type="dxa" w:w="2160"/>
          </w:tcPr>
          <w:p>
            <w:r/>
            <w:r>
              <w:rPr>
                <w:color w:val="222222"/>
                <w:sz w:val="18"/>
              </w:rPr>
              <w:t>Compute</w:t>
            </w:r>
          </w:p>
        </w:tc>
        <w:tc>
          <w:tcPr>
            <w:tcW w:type="dxa" w:w="6480"/>
          </w:tcPr>
          <w:p>
            <w:r/>
            <w:r>
              <w:rPr>
                <w:color w:val="222222"/>
                <w:sz w:val="18"/>
              </w:rPr>
              <w:t>NVIDIA Jetson Orin Nano 8 GB Super Developer Kit</w:t>
            </w:r>
          </w:p>
        </w:tc>
      </w:tr>
      <w:tr>
        <w:tc>
          <w:tcPr>
            <w:tcW w:type="dxa" w:w="2160"/>
            <w:shd w:fill="F0F4F8" w:val="clear"/>
          </w:tcPr>
          <w:p>
            <w:r/>
            <w:r>
              <w:rPr>
                <w:color w:val="222222"/>
                <w:sz w:val="18"/>
              </w:rPr>
              <w:t>CPU</w:t>
            </w:r>
          </w:p>
        </w:tc>
        <w:tc>
          <w:tcPr>
            <w:tcW w:type="dxa" w:w="6480"/>
            <w:shd w:fill="F0F4F8" w:val="clear"/>
          </w:tcPr>
          <w:p>
            <w:r/>
            <w:r>
              <w:rPr>
                <w:color w:val="222222"/>
                <w:sz w:val="18"/>
              </w:rPr>
              <w:t>6-Core ARM Cortex-A78AE</w:t>
            </w:r>
          </w:p>
        </w:tc>
      </w:tr>
      <w:tr>
        <w:tc>
          <w:tcPr>
            <w:tcW w:type="dxa" w:w="2160"/>
          </w:tcPr>
          <w:p>
            <w:r/>
            <w:r>
              <w:rPr>
                <w:color w:val="222222"/>
                <w:sz w:val="18"/>
              </w:rPr>
              <w:t>GPU</w:t>
            </w:r>
          </w:p>
        </w:tc>
        <w:tc>
          <w:tcPr>
            <w:tcW w:type="dxa" w:w="6480"/>
          </w:tcPr>
          <w:p>
            <w:r/>
            <w:r>
              <w:rPr>
                <w:color w:val="222222"/>
                <w:sz w:val="18"/>
              </w:rPr>
              <w:t>1024 CUDA Cores (Ampere), 67 TOPS INT8</w:t>
            </w:r>
          </w:p>
        </w:tc>
      </w:tr>
      <w:tr>
        <w:tc>
          <w:tcPr>
            <w:tcW w:type="dxa" w:w="2160"/>
            <w:shd w:fill="F0F4F8" w:val="clear"/>
          </w:tcPr>
          <w:p>
            <w:r/>
            <w:r>
              <w:rPr>
                <w:color w:val="222222"/>
                <w:sz w:val="18"/>
              </w:rPr>
              <w:t>RAM</w:t>
            </w:r>
          </w:p>
        </w:tc>
        <w:tc>
          <w:tcPr>
            <w:tcW w:type="dxa" w:w="6480"/>
            <w:shd w:fill="F0F4F8" w:val="clear"/>
          </w:tcPr>
          <w:p>
            <w:r/>
            <w:r>
              <w:rPr>
                <w:color w:val="222222"/>
                <w:sz w:val="18"/>
              </w:rPr>
              <w:t>8 GB LPDDR5 (102.4 GB/s bandwidth)</w:t>
            </w:r>
          </w:p>
        </w:tc>
      </w:tr>
      <w:tr>
        <w:tc>
          <w:tcPr>
            <w:tcW w:type="dxa" w:w="2160"/>
          </w:tcPr>
          <w:p>
            <w:r/>
            <w:r>
              <w:rPr>
                <w:color w:val="222222"/>
                <w:sz w:val="18"/>
              </w:rPr>
              <w:t>Storage</w:t>
            </w:r>
          </w:p>
        </w:tc>
        <w:tc>
          <w:tcPr>
            <w:tcW w:type="dxa" w:w="6480"/>
          </w:tcPr>
          <w:p>
            <w:r/>
            <w:r>
              <w:rPr>
                <w:color w:val="222222"/>
                <w:sz w:val="18"/>
              </w:rPr>
              <w:t>128 GB MicroSD</w:t>
            </w:r>
          </w:p>
        </w:tc>
      </w:tr>
      <w:tr>
        <w:tc>
          <w:tcPr>
            <w:tcW w:type="dxa" w:w="2160"/>
            <w:shd w:fill="F0F4F8" w:val="clear"/>
          </w:tcPr>
          <w:p>
            <w:r/>
            <w:r>
              <w:rPr>
                <w:color w:val="222222"/>
                <w:sz w:val="18"/>
              </w:rPr>
              <w:t>Camera</w:t>
            </w:r>
          </w:p>
        </w:tc>
        <w:tc>
          <w:tcPr>
            <w:tcW w:type="dxa" w:w="6480"/>
            <w:shd w:fill="F0F4F8" w:val="clear"/>
          </w:tcPr>
          <w:p>
            <w:r/>
            <w:r>
              <w:rPr>
                <w:color w:val="222222"/>
                <w:sz w:val="18"/>
              </w:rPr>
              <w:t>IMX219 8 MP (USB UVC, Arducam B029202)</w:t>
            </w:r>
          </w:p>
        </w:tc>
      </w:tr>
      <w:tr>
        <w:tc>
          <w:tcPr>
            <w:tcW w:type="dxa" w:w="2160"/>
          </w:tcPr>
          <w:p>
            <w:r/>
            <w:r>
              <w:rPr>
                <w:color w:val="222222"/>
                <w:sz w:val="18"/>
              </w:rPr>
              <w:t>Microphone</w:t>
            </w:r>
          </w:p>
        </w:tc>
        <w:tc>
          <w:tcPr>
            <w:tcW w:type="dxa" w:w="6480"/>
          </w:tcPr>
          <w:p>
            <w:r/>
            <w:r>
              <w:rPr>
                <w:color w:val="222222"/>
                <w:sz w:val="18"/>
              </w:rPr>
              <w:t>USB, SNR 80 dB</w:t>
            </w:r>
          </w:p>
        </w:tc>
      </w:tr>
      <w:tr>
        <w:tc>
          <w:tcPr>
            <w:tcW w:type="dxa" w:w="2160"/>
            <w:shd w:fill="F0F4F8" w:val="clear"/>
          </w:tcPr>
          <w:p>
            <w:r/>
            <w:r>
              <w:rPr>
                <w:color w:val="222222"/>
                <w:sz w:val="18"/>
              </w:rPr>
              <w:t>Speaker</w:t>
            </w:r>
          </w:p>
        </w:tc>
        <w:tc>
          <w:tcPr>
            <w:tcW w:type="dxa" w:w="6480"/>
            <w:shd w:fill="F0F4F8" w:val="clear"/>
          </w:tcPr>
          <w:p>
            <w:r/>
            <w:r>
              <w:rPr>
                <w:color w:val="222222"/>
                <w:sz w:val="18"/>
              </w:rPr>
              <w:t>Honkyob HK-02 USB, 5 W</w:t>
            </w:r>
          </w:p>
        </w:tc>
      </w:tr>
      <w:tr>
        <w:tc>
          <w:tcPr>
            <w:tcW w:type="dxa" w:w="2160"/>
          </w:tcPr>
          <w:p>
            <w:r/>
            <w:r>
              <w:rPr>
                <w:color w:val="222222"/>
                <w:sz w:val="18"/>
              </w:rPr>
              <w:t>Display</w:t>
            </w:r>
          </w:p>
        </w:tc>
        <w:tc>
          <w:tcPr>
            <w:tcW w:type="dxa" w:w="6480"/>
          </w:tcPr>
          <w:p>
            <w:r/>
            <w:r>
              <w:rPr>
                <w:color w:val="222222"/>
                <w:sz w:val="18"/>
              </w:rPr>
              <w:t>2.8" TFT LCD, 240×320, Resistive Touch</w:t>
            </w:r>
          </w:p>
        </w:tc>
      </w:tr>
      <w:tr>
        <w:tc>
          <w:tcPr>
            <w:tcW w:type="dxa" w:w="2160"/>
            <w:shd w:fill="F0F4F8" w:val="clear"/>
          </w:tcPr>
          <w:p>
            <w:r/>
            <w:r>
              <w:rPr>
                <w:color w:val="222222"/>
                <w:sz w:val="18"/>
              </w:rPr>
              <w:t>Power</w:t>
            </w:r>
          </w:p>
        </w:tc>
        <w:tc>
          <w:tcPr>
            <w:tcW w:type="dxa" w:w="6480"/>
            <w:shd w:fill="F0F4F8" w:val="clear"/>
          </w:tcPr>
          <w:p>
            <w:r/>
            <w:r>
              <w:rPr>
                <w:color w:val="222222"/>
                <w:sz w:val="18"/>
              </w:rPr>
              <w:t>20 W (5V/4A via USB-C)</w:t>
            </w:r>
          </w:p>
        </w:tc>
      </w:tr>
    </w:tbl>
    <w:p>
      <w:pPr>
        <w:pStyle w:val="Heading2"/>
      </w:pPr>
      <w:r>
        <w:t>Software Stack</w:t>
      </w:r>
    </w:p>
    <w:tbl>
      <w:tblPr>
        <w:tblStyle w:val="TableGrid"/>
        <w:tblW w:type="auto" w:w="0"/>
        <w:jc w:val="center"/>
        <w:tblLook w:firstColumn="1" w:firstRow="1" w:lastColumn="0" w:lastRow="0" w:noHBand="0" w:noVBand="1" w:val="04A0"/>
      </w:tblPr>
      <w:tblGrid>
        <w:gridCol w:w="4986"/>
        <w:gridCol w:w="4986"/>
      </w:tblGrid>
      <w:tr>
        <w:tc>
          <w:tcPr>
            <w:tcW w:type="dxa" w:w="2160"/>
            <w:shd w:fill="0B1F3F" w:val="clear"/>
          </w:tcPr>
          <w:p>
            <w:pPr>
              <w:jc w:val="center"/>
            </w:pPr>
            <w:r/>
            <w:r>
              <w:rPr>
                <w:b/>
                <w:color w:val="FFFFFF"/>
                <w:sz w:val="19"/>
              </w:rPr>
              <w:t>Layer</w:t>
            </w:r>
          </w:p>
        </w:tc>
        <w:tc>
          <w:tcPr>
            <w:tcW w:type="dxa" w:w="6480"/>
            <w:shd w:fill="0B1F3F" w:val="clear"/>
          </w:tcPr>
          <w:p>
            <w:pPr>
              <w:jc w:val="center"/>
            </w:pPr>
            <w:r/>
            <w:r>
              <w:rPr>
                <w:b/>
                <w:color w:val="FFFFFF"/>
                <w:sz w:val="19"/>
              </w:rPr>
              <w:t>Technology</w:t>
            </w:r>
          </w:p>
        </w:tc>
      </w:tr>
      <w:tr>
        <w:tc>
          <w:tcPr>
            <w:tcW w:type="dxa" w:w="2160"/>
          </w:tcPr>
          <w:p>
            <w:r/>
            <w:r>
              <w:rPr>
                <w:color w:val="222222"/>
                <w:sz w:val="18"/>
              </w:rPr>
              <w:t>OS</w:t>
            </w:r>
          </w:p>
        </w:tc>
        <w:tc>
          <w:tcPr>
            <w:tcW w:type="dxa" w:w="6480"/>
          </w:tcPr>
          <w:p>
            <w:r/>
            <w:r>
              <w:rPr>
                <w:color w:val="222222"/>
                <w:sz w:val="18"/>
              </w:rPr>
              <w:t>JetPack 6.x (Ubuntu 22.04 L4T)</w:t>
            </w:r>
          </w:p>
        </w:tc>
      </w:tr>
      <w:tr>
        <w:tc>
          <w:tcPr>
            <w:tcW w:type="dxa" w:w="2160"/>
            <w:shd w:fill="F0F4F8" w:val="clear"/>
          </w:tcPr>
          <w:p>
            <w:r/>
            <w:r>
              <w:rPr>
                <w:color w:val="222222"/>
                <w:sz w:val="18"/>
              </w:rPr>
              <w:t>AI Runtime</w:t>
            </w:r>
          </w:p>
        </w:tc>
        <w:tc>
          <w:tcPr>
            <w:tcW w:type="dxa" w:w="6480"/>
            <w:shd w:fill="F0F4F8" w:val="clear"/>
          </w:tcPr>
          <w:p>
            <w:r/>
            <w:r>
              <w:rPr>
                <w:color w:val="222222"/>
                <w:sz w:val="18"/>
              </w:rPr>
              <w:t>Ollama, CTranslate2, PaddleLite, ONNX Runtime</w:t>
            </w:r>
          </w:p>
        </w:tc>
      </w:tr>
      <w:tr>
        <w:tc>
          <w:tcPr>
            <w:tcW w:type="dxa" w:w="2160"/>
          </w:tcPr>
          <w:p>
            <w:r/>
            <w:r>
              <w:rPr>
                <w:color w:val="222222"/>
                <w:sz w:val="18"/>
              </w:rPr>
              <w:t>Vector Store</w:t>
            </w:r>
          </w:p>
        </w:tc>
        <w:tc>
          <w:tcPr>
            <w:tcW w:type="dxa" w:w="6480"/>
          </w:tcPr>
          <w:p>
            <w:r/>
            <w:r>
              <w:rPr>
                <w:color w:val="222222"/>
                <w:sz w:val="18"/>
              </w:rPr>
              <w:t>FAISS-CPU (flat index, cosine similarity)</w:t>
            </w:r>
          </w:p>
        </w:tc>
      </w:tr>
      <w:tr>
        <w:tc>
          <w:tcPr>
            <w:tcW w:type="dxa" w:w="2160"/>
            <w:shd w:fill="F0F4F8" w:val="clear"/>
          </w:tcPr>
          <w:p>
            <w:r/>
            <w:r>
              <w:rPr>
                <w:color w:val="222222"/>
                <w:sz w:val="18"/>
              </w:rPr>
              <w:t>Knowledge Graph</w:t>
            </w:r>
          </w:p>
        </w:tc>
        <w:tc>
          <w:tcPr>
            <w:tcW w:type="dxa" w:w="6480"/>
            <w:shd w:fill="F0F4F8" w:val="clear"/>
          </w:tcPr>
          <w:p>
            <w:r/>
            <w:r>
              <w:rPr>
                <w:color w:val="222222"/>
                <w:sz w:val="18"/>
              </w:rPr>
              <w:t>NetworkX (entity extraction)</w:t>
            </w:r>
          </w:p>
        </w:tc>
      </w:tr>
      <w:tr>
        <w:tc>
          <w:tcPr>
            <w:tcW w:type="dxa" w:w="2160"/>
          </w:tcPr>
          <w:p>
            <w:r/>
            <w:r>
              <w:rPr>
                <w:color w:val="222222"/>
                <w:sz w:val="18"/>
              </w:rPr>
              <w:t>Backend</w:t>
            </w:r>
          </w:p>
        </w:tc>
        <w:tc>
          <w:tcPr>
            <w:tcW w:type="dxa" w:w="6480"/>
          </w:tcPr>
          <w:p>
            <w:r/>
            <w:r>
              <w:rPr>
                <w:color w:val="222222"/>
                <w:sz w:val="18"/>
              </w:rPr>
              <w:t>Python 3.10+ (FastAPI)</w:t>
            </w:r>
          </w:p>
        </w:tc>
      </w:tr>
      <w:tr>
        <w:tc>
          <w:tcPr>
            <w:tcW w:type="dxa" w:w="2160"/>
            <w:shd w:fill="F0F4F8" w:val="clear"/>
          </w:tcPr>
          <w:p>
            <w:r/>
            <w:r>
              <w:rPr>
                <w:color w:val="222222"/>
                <w:sz w:val="18"/>
              </w:rPr>
              <w:t>Frontend</w:t>
            </w:r>
          </w:p>
        </w:tc>
        <w:tc>
          <w:tcPr>
            <w:tcW w:type="dxa" w:w="6480"/>
            <w:shd w:fill="F0F4F8" w:val="clear"/>
          </w:tcPr>
          <w:p>
            <w:r/>
            <w:r>
              <w:rPr>
                <w:color w:val="222222"/>
                <w:sz w:val="18"/>
              </w:rPr>
              <w:t>HTML5/CSS3/JS — voice-first UI for 240×320</w:t>
            </w:r>
          </w:p>
        </w:tc>
      </w:tr>
      <w:tr>
        <w:tc>
          <w:tcPr>
            <w:tcW w:type="dxa" w:w="2160"/>
          </w:tcPr>
          <w:p>
            <w:r/>
            <w:r>
              <w:rPr>
                <w:color w:val="222222"/>
                <w:sz w:val="18"/>
              </w:rPr>
              <w:t>Audio</w:t>
            </w:r>
          </w:p>
        </w:tc>
        <w:tc>
          <w:tcPr>
            <w:tcW w:type="dxa" w:w="6480"/>
          </w:tcPr>
          <w:p>
            <w:r/>
            <w:r>
              <w:rPr>
                <w:color w:val="222222"/>
                <w:sz w:val="18"/>
              </w:rPr>
              <w:t>ALSA (aplay) for USB speaker</w:t>
            </w:r>
          </w:p>
        </w:tc>
      </w:tr>
    </w:tbl>
    <w:p>
      <w:pPr>
        <w:pStyle w:val="Heading1"/>
      </w:pPr>
      <w:r>
        <w:t>5. Advancing Open, Multilingual, Inclusive, Privacy-Preserving &amp; Efficient AI</w:t>
      </w:r>
    </w:p>
    <w:p>
      <w:pPr>
        <w:pStyle w:val="Heading2"/>
      </w:pPr>
      <w:r>
        <w:t>Open AI</w:t>
      </w:r>
    </w:p>
    <w:p>
      <w:pPr>
        <w:pStyle w:val="ListBullet"/>
        <w:spacing w:before="20" w:after="20"/>
        <w:ind w:left="360"/>
      </w:pPr>
      <w:r>
        <w:rPr>
          <w:b/>
          <w:color w:val="222222"/>
          <w:sz w:val="20"/>
        </w:rPr>
        <w:t xml:space="preserve">Fully Open Source: </w:t>
      </w:r>
      <w:r>
        <w:rPr>
          <w:color w:val="222222"/>
          <w:sz w:val="20"/>
        </w:rPr>
        <w:t>All code under Apache-2.0 / MIT. Complete pipeline on GitHub.</w:t>
      </w:r>
    </w:p>
    <w:p>
      <w:pPr>
        <w:pStyle w:val="ListBullet"/>
        <w:spacing w:before="20" w:after="20"/>
        <w:ind w:left="360"/>
      </w:pPr>
      <w:r>
        <w:rPr>
          <w:b/>
          <w:color w:val="222222"/>
          <w:sz w:val="20"/>
        </w:rPr>
        <w:t xml:space="preserve">Open Models: </w:t>
      </w:r>
      <w:r>
        <w:rPr>
          <w:color w:val="222222"/>
          <w:sz w:val="20"/>
        </w:rPr>
        <w:t>All models are open-weight (Qwen3, PaddleOCR, Whisper, Piper). No proprietary models.</w:t>
      </w:r>
    </w:p>
    <w:p>
      <w:pPr>
        <w:pStyle w:val="ListBullet"/>
        <w:spacing w:before="20" w:after="20"/>
        <w:ind w:left="360"/>
      </w:pPr>
      <w:r>
        <w:rPr>
          <w:b/>
          <w:color w:val="222222"/>
          <w:sz w:val="20"/>
        </w:rPr>
        <w:t xml:space="preserve">Open Standards: </w:t>
      </w:r>
      <w:r>
        <w:rPr>
          <w:color w:val="222222"/>
          <w:sz w:val="20"/>
        </w:rPr>
        <w:t>GGUF, ONNX, CTranslate2 formats. Any compatible model swappable.</w:t>
      </w:r>
    </w:p>
    <w:p>
      <w:pPr>
        <w:pStyle w:val="ListBullet"/>
        <w:spacing w:before="20" w:after="20"/>
        <w:ind w:left="360"/>
      </w:pPr>
      <w:r>
        <w:rPr>
          <w:b/>
          <w:color w:val="222222"/>
          <w:sz w:val="20"/>
        </w:rPr>
        <w:t xml:space="preserve">Reproducibility: </w:t>
      </w:r>
      <w:r>
        <w:rPr>
          <w:color w:val="222222"/>
          <w:sz w:val="20"/>
        </w:rPr>
        <w:t>One-command setup on any Jetson or x86 machine. No vendor lock-in.</w:t>
      </w:r>
    </w:p>
    <w:p>
      <w:pPr>
        <w:pStyle w:val="Heading2"/>
      </w:pPr>
      <w:r>
        <w:t>Multilingual AI</w:t>
      </w:r>
    </w:p>
    <w:p>
      <w:r>
        <w:rPr>
          <w:b w:val="0"/>
          <w:i w:val="0"/>
          <w:color w:val="222222"/>
          <w:sz w:val="21"/>
        </w:rPr>
        <w:t>NETRA supports all 22 scheduled languages of India. The UI presents a language selection grid at startup, and all output (text + spoken audio) is in the chosen language. The RAG knowledge base is language-agnostic — English policy documents are retrieved and answers translated.</w:t>
      </w:r>
    </w:p>
    <w:p>
      <w:pPr>
        <w:pStyle w:val="Heading2"/>
      </w:pPr>
      <w:r>
        <w:t>Inclusive AI</w:t>
      </w:r>
    </w:p>
    <w:p>
      <w:pPr>
        <w:pStyle w:val="ListBullet"/>
        <w:spacing w:before="20" w:after="20"/>
        <w:ind w:left="360"/>
      </w:pPr>
      <w:r>
        <w:rPr>
          <w:b/>
          <w:color w:val="222222"/>
          <w:sz w:val="20"/>
        </w:rPr>
        <w:t xml:space="preserve">Voice-First Design: </w:t>
      </w:r>
      <w:r>
        <w:rPr>
          <w:color w:val="222222"/>
          <w:sz w:val="20"/>
        </w:rPr>
        <w:t>Citizens who cannot read interact entirely through voice.</w:t>
      </w:r>
    </w:p>
    <w:p>
      <w:pPr>
        <w:pStyle w:val="ListBullet"/>
        <w:spacing w:before="20" w:after="20"/>
        <w:ind w:left="360"/>
      </w:pPr>
      <w:r>
        <w:rPr>
          <w:b/>
          <w:color w:val="222222"/>
          <w:sz w:val="20"/>
        </w:rPr>
        <w:t xml:space="preserve">Low-Literacy Optimized: </w:t>
      </w:r>
      <w:r>
        <w:rPr>
          <w:color w:val="222222"/>
          <w:sz w:val="20"/>
        </w:rPr>
        <w:t>4-button UI with large Hindi labels. No text input required.</w:t>
      </w:r>
    </w:p>
    <w:p>
      <w:pPr>
        <w:pStyle w:val="ListBullet"/>
        <w:spacing w:before="20" w:after="20"/>
        <w:ind w:left="360"/>
      </w:pPr>
      <w:r>
        <w:rPr>
          <w:b/>
          <w:color w:val="222222"/>
          <w:sz w:val="20"/>
        </w:rPr>
        <w:t xml:space="preserve">Accessibility: </w:t>
      </w:r>
      <w:r>
        <w:rPr>
          <w:color w:val="222222"/>
          <w:sz w:val="20"/>
        </w:rPr>
        <w:t>High-contrast UI, audio output for all results.</w:t>
      </w:r>
    </w:p>
    <w:p>
      <w:pPr>
        <w:pStyle w:val="ListBullet"/>
        <w:spacing w:before="20" w:after="20"/>
        <w:ind w:left="360"/>
      </w:pPr>
      <w:r>
        <w:rPr>
          <w:b/>
          <w:color w:val="222222"/>
          <w:sz w:val="20"/>
        </w:rPr>
        <w:t xml:space="preserve">Multiplier Model: </w:t>
      </w:r>
      <w:r>
        <w:rPr>
          <w:color w:val="222222"/>
          <w:sz w:val="20"/>
        </w:rPr>
        <w:t>One device + one operator serves hundreds of citizens per day.</w:t>
      </w:r>
    </w:p>
    <w:p>
      <w:pPr>
        <w:pStyle w:val="Heading2"/>
      </w:pPr>
      <w:r>
        <w:t>Privacy-Preserving AI</w:t>
      </w:r>
    </w:p>
    <w:p>
      <w:pPr>
        <w:pStyle w:val="ListBullet"/>
        <w:spacing w:before="20" w:after="20"/>
        <w:ind w:left="360"/>
      </w:pPr>
      <w:r>
        <w:rPr>
          <w:b/>
          <w:color w:val="222222"/>
          <w:sz w:val="20"/>
        </w:rPr>
        <w:t xml:space="preserve">100% On-Device: </w:t>
      </w:r>
      <w:r>
        <w:rPr>
          <w:color w:val="222222"/>
          <w:sz w:val="20"/>
        </w:rPr>
        <w:t>No data ever leaves the device. No cloud APIs, no telemetry.</w:t>
      </w:r>
    </w:p>
    <w:p>
      <w:pPr>
        <w:pStyle w:val="ListBullet"/>
        <w:spacing w:before="20" w:after="20"/>
        <w:ind w:left="360"/>
      </w:pPr>
      <w:r>
        <w:rPr>
          <w:b/>
          <w:color w:val="222222"/>
          <w:sz w:val="20"/>
        </w:rPr>
        <w:t xml:space="preserve">Air-Gapped Operation: </w:t>
      </w:r>
      <w:r>
        <w:rPr>
          <w:color w:val="222222"/>
          <w:sz w:val="20"/>
        </w:rPr>
        <w:t>Citizens' sensitive documents (Aadhaar, PAN, bank numbers) never transmitted.</w:t>
      </w:r>
    </w:p>
    <w:p>
      <w:pPr>
        <w:pStyle w:val="ListBullet"/>
        <w:spacing w:before="20" w:after="20"/>
        <w:ind w:left="360"/>
      </w:pPr>
      <w:r>
        <w:rPr>
          <w:b/>
          <w:color w:val="222222"/>
          <w:sz w:val="20"/>
        </w:rPr>
        <w:t xml:space="preserve">Local Knowledge Base: </w:t>
      </w:r>
      <w:r>
        <w:rPr>
          <w:color w:val="222222"/>
          <w:sz w:val="20"/>
        </w:rPr>
        <w:t>FAISS index and policy documents on local MicroSD.</w:t>
      </w:r>
    </w:p>
    <w:p>
      <w:pPr>
        <w:pStyle w:val="ListBullet"/>
        <w:spacing w:before="20" w:after="20"/>
        <w:ind w:left="360"/>
      </w:pPr>
      <w:r>
        <w:rPr>
          <w:b/>
          <w:color w:val="222222"/>
          <w:sz w:val="20"/>
        </w:rPr>
        <w:t xml:space="preserve">No User Tracking: </w:t>
      </w:r>
      <w:r>
        <w:rPr>
          <w:color w:val="222222"/>
          <w:sz w:val="20"/>
        </w:rPr>
        <w:t>No login, no cookies, no analytics.</w:t>
      </w:r>
    </w:p>
    <w:p>
      <w:pPr>
        <w:pStyle w:val="Heading2"/>
      </w:pPr>
      <w:r>
        <w:t>Efficient AI</w:t>
      </w:r>
    </w:p>
    <w:p>
      <w:pPr>
        <w:pStyle w:val="ListBullet"/>
        <w:spacing w:before="20" w:after="20"/>
        <w:ind w:left="360"/>
      </w:pPr>
      <w:r>
        <w:rPr>
          <w:b/>
          <w:color w:val="222222"/>
          <w:sz w:val="20"/>
        </w:rPr>
        <w:t xml:space="preserve">INT4/INT8 Quantization: </w:t>
      </w:r>
      <w:r>
        <w:rPr>
          <w:color w:val="222222"/>
          <w:sz w:val="20"/>
        </w:rPr>
        <w:t>4B-parameter LLM runs in INT4 at just 2.6 GB.</w:t>
      </w:r>
    </w:p>
    <w:p>
      <w:pPr>
        <w:pStyle w:val="ListBullet"/>
        <w:spacing w:before="20" w:after="20"/>
        <w:ind w:left="360"/>
      </w:pPr>
      <w:r>
        <w:rPr>
          <w:b/>
          <w:color w:val="222222"/>
          <w:sz w:val="20"/>
        </w:rPr>
        <w:t xml:space="preserve">5 GB Total Footprint: </w:t>
      </w:r>
      <w:r>
        <w:rPr>
          <w:color w:val="222222"/>
          <w:sz w:val="20"/>
        </w:rPr>
        <w:t>Entire AI pipeline fits in 5 GB, leaving 3 GB for runtime.</w:t>
      </w:r>
    </w:p>
    <w:p>
      <w:pPr>
        <w:pStyle w:val="ListBullet"/>
        <w:spacing w:before="20" w:after="20"/>
        <w:ind w:left="360"/>
      </w:pPr>
      <w:r>
        <w:rPr>
          <w:b/>
          <w:color w:val="222222"/>
          <w:sz w:val="20"/>
        </w:rPr>
        <w:t xml:space="preserve">20 W Power Budget: </w:t>
      </w:r>
      <w:r>
        <w:rPr>
          <w:color w:val="222222"/>
          <w:sz w:val="20"/>
        </w:rPr>
        <w:t>Suitable for solar/battery field deployments.</w:t>
      </w:r>
    </w:p>
    <w:p>
      <w:pPr>
        <w:pStyle w:val="ListBullet"/>
        <w:spacing w:before="20" w:after="20"/>
        <w:ind w:left="360"/>
      </w:pPr>
      <w:r>
        <w:rPr>
          <w:b/>
          <w:color w:val="222222"/>
          <w:sz w:val="20"/>
        </w:rPr>
        <w:t xml:space="preserve">67 TOPS INT8: </w:t>
      </w:r>
      <w:r>
        <w:rPr>
          <w:color w:val="222222"/>
          <w:sz w:val="20"/>
        </w:rPr>
        <w:t>Ampere GPU enables real-time inference on credit-card-sized module.</w:t>
      </w:r>
    </w:p>
    <w:p>
      <w:pPr>
        <w:pStyle w:val="ListBullet"/>
        <w:spacing w:before="20" w:after="20"/>
        <w:ind w:left="360"/>
      </w:pPr>
      <w:r>
        <w:rPr>
          <w:b/>
          <w:color w:val="222222"/>
          <w:sz w:val="20"/>
        </w:rPr>
        <w:t xml:space="preserve">Thermal Stability: </w:t>
      </w:r>
      <w:r>
        <w:rPr>
          <w:color w:val="222222"/>
          <w:sz w:val="20"/>
        </w:rPr>
        <w:t>51 °C average during sustained inference.</w:t>
      </w:r>
    </w:p>
    <w:p>
      <w:pPr>
        <w:pStyle w:val="Heading1"/>
      </w:pPr>
      <w:r>
        <w:t>6. Business Plan</w:t>
      </w:r>
    </w:p>
    <w:p>
      <w:r>
        <w:rPr>
          <w:b w:val="0"/>
          <w:i w:val="0"/>
          <w:color w:val="222222"/>
          <w:sz w:val="21"/>
        </w:rPr>
        <w:t>NETRA is designed for government-scale deployment across India's 600M+ non-English-reading citizens. The business model focuses on B2G (Business-to-Government) and B2B2C channels, leveraging existing government infrastructure (CSCs, panchayats, Anganwadi centers) for distribution and adoption.</w:t>
      </w:r>
    </w:p>
    <w:p>
      <w:pPr>
        <w:pStyle w:val="Heading2"/>
      </w:pPr>
      <w:r>
        <w:t>Revenue Model</w:t>
      </w:r>
    </w:p>
    <w:tbl>
      <w:tblPr>
        <w:tblStyle w:val="TableGrid"/>
        <w:tblW w:type="auto" w:w="0"/>
        <w:jc w:val="center"/>
        <w:tblLook w:firstColumn="1" w:firstRow="1" w:lastColumn="0" w:lastRow="0" w:noHBand="0" w:noVBand="1" w:val="04A0"/>
      </w:tblPr>
      <w:tblGrid>
        <w:gridCol w:w="3324"/>
        <w:gridCol w:w="3324"/>
        <w:gridCol w:w="3324"/>
      </w:tblGrid>
      <w:tr>
        <w:tc>
          <w:tcPr>
            <w:tcW w:type="dxa" w:w="3168"/>
            <w:shd w:fill="0B1F3F" w:val="clear"/>
          </w:tcPr>
          <w:p>
            <w:pPr>
              <w:jc w:val="center"/>
            </w:pPr>
            <w:r/>
            <w:r>
              <w:rPr>
                <w:b/>
                <w:color w:val="FFFFFF"/>
                <w:sz w:val="19"/>
              </w:rPr>
              <w:t>Revenue Stream</w:t>
            </w:r>
          </w:p>
        </w:tc>
        <w:tc>
          <w:tcPr>
            <w:tcW w:type="dxa" w:w="2592"/>
            <w:shd w:fill="0B1F3F" w:val="clear"/>
          </w:tcPr>
          <w:p>
            <w:pPr>
              <w:jc w:val="center"/>
            </w:pPr>
            <w:r/>
            <w:r>
              <w:rPr>
                <w:b/>
                <w:color w:val="FFFFFF"/>
                <w:sz w:val="19"/>
              </w:rPr>
              <w:t>Model</w:t>
            </w:r>
          </w:p>
        </w:tc>
        <w:tc>
          <w:tcPr>
            <w:tcW w:type="dxa" w:w="2880"/>
            <w:shd w:fill="0B1F3F" w:val="clear"/>
          </w:tcPr>
          <w:p>
            <w:pPr>
              <w:jc w:val="center"/>
            </w:pPr>
            <w:r/>
            <w:r>
              <w:rPr>
                <w:b/>
                <w:color w:val="FFFFFF"/>
                <w:sz w:val="19"/>
              </w:rPr>
              <w:t>Estimated Price</w:t>
            </w:r>
          </w:p>
        </w:tc>
      </w:tr>
      <w:tr>
        <w:tc>
          <w:tcPr>
            <w:tcW w:type="dxa" w:w="3168"/>
          </w:tcPr>
          <w:p>
            <w:r/>
            <w:r>
              <w:rPr>
                <w:color w:val="222222"/>
                <w:sz w:val="18"/>
              </w:rPr>
              <w:t>Hardware Kit (Suno Sutra Device)</w:t>
            </w:r>
          </w:p>
        </w:tc>
        <w:tc>
          <w:tcPr>
            <w:tcW w:type="dxa" w:w="2592"/>
          </w:tcPr>
          <w:p>
            <w:r/>
            <w:r>
              <w:rPr>
                <w:color w:val="222222"/>
                <w:sz w:val="18"/>
              </w:rPr>
              <w:t>One-time sale per unit</w:t>
            </w:r>
          </w:p>
        </w:tc>
        <w:tc>
          <w:tcPr>
            <w:tcW w:type="dxa" w:w="2880"/>
          </w:tcPr>
          <w:p>
            <w:r/>
            <w:r>
              <w:rPr>
                <w:color w:val="222222"/>
                <w:sz w:val="18"/>
              </w:rPr>
              <w:t>₹25,000–30,000 per kit</w:t>
            </w:r>
          </w:p>
        </w:tc>
      </w:tr>
      <w:tr>
        <w:tc>
          <w:tcPr>
            <w:tcW w:type="dxa" w:w="3168"/>
            <w:shd w:fill="F0F4F8" w:val="clear"/>
          </w:tcPr>
          <w:p>
            <w:r/>
            <w:r>
              <w:rPr>
                <w:color w:val="222222"/>
                <w:sz w:val="18"/>
              </w:rPr>
              <w:t>Deployment &amp; Training</w:t>
            </w:r>
          </w:p>
        </w:tc>
        <w:tc>
          <w:tcPr>
            <w:tcW w:type="dxa" w:w="2592"/>
            <w:shd w:fill="F0F4F8" w:val="clear"/>
          </w:tcPr>
          <w:p>
            <w:r/>
            <w:r>
              <w:rPr>
                <w:color w:val="222222"/>
                <w:sz w:val="18"/>
              </w:rPr>
              <w:t>Per-site setup fee</w:t>
            </w:r>
          </w:p>
        </w:tc>
        <w:tc>
          <w:tcPr>
            <w:tcW w:type="dxa" w:w="2880"/>
            <w:shd w:fill="F0F4F8" w:val="clear"/>
          </w:tcPr>
          <w:p>
            <w:r/>
            <w:r>
              <w:rPr>
                <w:color w:val="222222"/>
                <w:sz w:val="18"/>
              </w:rPr>
              <w:t>₹5,000 per site</w:t>
            </w:r>
          </w:p>
        </w:tc>
      </w:tr>
      <w:tr>
        <w:tc>
          <w:tcPr>
            <w:tcW w:type="dxa" w:w="3168"/>
          </w:tcPr>
          <w:p>
            <w:r/>
            <w:r>
              <w:rPr>
                <w:color w:val="222222"/>
                <w:sz w:val="18"/>
              </w:rPr>
              <w:t>Policy Pack Subscriptions</w:t>
            </w:r>
          </w:p>
        </w:tc>
        <w:tc>
          <w:tcPr>
            <w:tcW w:type="dxa" w:w="2592"/>
          </w:tcPr>
          <w:p>
            <w:r/>
            <w:r>
              <w:rPr>
                <w:color w:val="222222"/>
                <w:sz w:val="18"/>
              </w:rPr>
              <w:t>Annual state-wise policy updates</w:t>
            </w:r>
          </w:p>
        </w:tc>
        <w:tc>
          <w:tcPr>
            <w:tcW w:type="dxa" w:w="2880"/>
          </w:tcPr>
          <w:p>
            <w:r/>
            <w:r>
              <w:rPr>
                <w:color w:val="222222"/>
                <w:sz w:val="18"/>
              </w:rPr>
              <w:t>₹2,000–5,000 / year / device</w:t>
            </w:r>
          </w:p>
        </w:tc>
      </w:tr>
      <w:tr>
        <w:tc>
          <w:tcPr>
            <w:tcW w:type="dxa" w:w="3168"/>
            <w:shd w:fill="F0F4F8" w:val="clear"/>
          </w:tcPr>
          <w:p>
            <w:r/>
            <w:r>
              <w:rPr>
                <w:color w:val="222222"/>
                <w:sz w:val="18"/>
              </w:rPr>
              <w:t>Custom Enterprise Deployments</w:t>
            </w:r>
          </w:p>
        </w:tc>
        <w:tc>
          <w:tcPr>
            <w:tcW w:type="dxa" w:w="2592"/>
            <w:shd w:fill="F0F4F8" w:val="clear"/>
          </w:tcPr>
          <w:p>
            <w:r/>
            <w:r>
              <w:rPr>
                <w:color w:val="222222"/>
                <w:sz w:val="18"/>
              </w:rPr>
              <w:t>Project-based for ministries/NGOs</w:t>
            </w:r>
          </w:p>
        </w:tc>
        <w:tc>
          <w:tcPr>
            <w:tcW w:type="dxa" w:w="2880"/>
            <w:shd w:fill="F0F4F8" w:val="clear"/>
          </w:tcPr>
          <w:p>
            <w:r/>
            <w:r>
              <w:rPr>
                <w:color w:val="222222"/>
                <w:sz w:val="18"/>
              </w:rPr>
              <w:t>₹5–15 lakh per project</w:t>
            </w:r>
          </w:p>
        </w:tc>
      </w:tr>
      <w:tr>
        <w:tc>
          <w:tcPr>
            <w:tcW w:type="dxa" w:w="3168"/>
          </w:tcPr>
          <w:p>
            <w:r/>
            <w:r>
              <w:rPr>
                <w:color w:val="222222"/>
                <w:sz w:val="18"/>
              </w:rPr>
              <w:t>Maintenance &amp; Support</w:t>
            </w:r>
          </w:p>
        </w:tc>
        <w:tc>
          <w:tcPr>
            <w:tcW w:type="dxa" w:w="2592"/>
          </w:tcPr>
          <w:p>
            <w:r/>
            <w:r>
              <w:rPr>
                <w:color w:val="222222"/>
                <w:sz w:val="18"/>
              </w:rPr>
              <w:t>Annual AMC (optional)</w:t>
            </w:r>
          </w:p>
        </w:tc>
        <w:tc>
          <w:tcPr>
            <w:tcW w:type="dxa" w:w="2880"/>
          </w:tcPr>
          <w:p>
            <w:r/>
            <w:r>
              <w:rPr>
                <w:color w:val="222222"/>
                <w:sz w:val="18"/>
              </w:rPr>
              <w:t>₹3,000 / year / device</w:t>
            </w:r>
          </w:p>
        </w:tc>
      </w:tr>
    </w:tbl>
    <w:p>
      <w:pPr>
        <w:pStyle w:val="Heading2"/>
      </w:pPr>
      <w:r>
        <w:t>Go-to-Market Strategy</w:t>
      </w:r>
    </w:p>
    <w:p>
      <w:pPr>
        <w:pStyle w:val="ListBullet"/>
        <w:spacing w:before="20" w:after="20"/>
        <w:ind w:left="360"/>
      </w:pPr>
      <w:r>
        <w:rPr>
          <w:b/>
          <w:color w:val="222222"/>
          <w:sz w:val="20"/>
        </w:rPr>
        <w:t xml:space="preserve">Phase 1 — Pilot (Year 1): </w:t>
      </w:r>
      <w:r>
        <w:rPr>
          <w:color w:val="222222"/>
          <w:sz w:val="20"/>
        </w:rPr>
        <w:t>Deploy 100–500 devices across 5 states via CSC network and panchayat offices. Partner with state IT departments and Digital India initiatives. Free pilot for 10 districts to demonstrate impact.</w:t>
      </w:r>
    </w:p>
    <w:p>
      <w:pPr>
        <w:pStyle w:val="ListBullet"/>
        <w:spacing w:before="20" w:after="20"/>
        <w:ind w:left="360"/>
      </w:pPr>
      <w:r>
        <w:rPr>
          <w:b/>
          <w:color w:val="222222"/>
          <w:sz w:val="20"/>
        </w:rPr>
        <w:t xml:space="preserve">Phase 2 — Scale (Year 2–3): </w:t>
      </w:r>
      <w:r>
        <w:rPr>
          <w:color w:val="222222"/>
          <w:sz w:val="20"/>
        </w:rPr>
        <w:t>Expand to 5,000+ devices across 15 states. Integrate with existing e-Governance platforms. Partner with UIDAI, PMJDY, and state welfare departments for scheme-specific deployments.</w:t>
      </w:r>
    </w:p>
    <w:p>
      <w:pPr>
        <w:pStyle w:val="ListBullet"/>
        <w:spacing w:before="20" w:after="20"/>
        <w:ind w:left="360"/>
      </w:pPr>
      <w:r>
        <w:rPr>
          <w:b/>
          <w:color w:val="222222"/>
          <w:sz w:val="20"/>
        </w:rPr>
        <w:t xml:space="preserve">Phase 3 — Platform (Year 3–5): </w:t>
      </w:r>
      <w:r>
        <w:rPr>
          <w:color w:val="222222"/>
          <w:sz w:val="20"/>
        </w:rPr>
        <w:t>Open API for third-party policy packs (banking, insurance, agriculture). License technology to other countries with similar multilingual/low-literacy challenges. Franchise model for regional deployment partners.</w:t>
      </w:r>
    </w:p>
    <w:p>
      <w:pPr>
        <w:pStyle w:val="Heading2"/>
      </w:pPr>
      <w:r>
        <w:t>Unit Economics</w:t>
      </w:r>
    </w:p>
    <w:tbl>
      <w:tblPr>
        <w:tblStyle w:val="TableGrid"/>
        <w:tblW w:type="auto" w:w="0"/>
        <w:jc w:val="center"/>
        <w:tblLook w:firstColumn="1" w:firstRow="1" w:lastColumn="0" w:lastRow="0" w:noHBand="0" w:noVBand="1" w:val="04A0"/>
      </w:tblPr>
      <w:tblGrid>
        <w:gridCol w:w="3324"/>
        <w:gridCol w:w="3324"/>
        <w:gridCol w:w="3324"/>
      </w:tblGrid>
      <w:tr>
        <w:tc>
          <w:tcPr>
            <w:tcW w:type="dxa" w:w="3168"/>
            <w:shd w:fill="0B1F3F" w:val="clear"/>
          </w:tcPr>
          <w:p>
            <w:pPr>
              <w:jc w:val="center"/>
            </w:pPr>
            <w:r/>
            <w:r>
              <w:rPr>
                <w:b/>
                <w:color w:val="FFFFFF"/>
                <w:sz w:val="19"/>
              </w:rPr>
              <w:t>Item</w:t>
            </w:r>
          </w:p>
        </w:tc>
        <w:tc>
          <w:tcPr>
            <w:tcW w:type="dxa" w:w="1872"/>
            <w:shd w:fill="0B1F3F" w:val="clear"/>
          </w:tcPr>
          <w:p>
            <w:pPr>
              <w:jc w:val="center"/>
            </w:pPr>
            <w:r/>
            <w:r>
              <w:rPr>
                <w:b/>
                <w:color w:val="FFFFFF"/>
                <w:sz w:val="19"/>
              </w:rPr>
              <w:t>Cost (INR)</w:t>
            </w:r>
          </w:p>
        </w:tc>
        <w:tc>
          <w:tcPr>
            <w:tcW w:type="dxa" w:w="3600"/>
            <w:shd w:fill="0B1F3F" w:val="clear"/>
          </w:tcPr>
          <w:p>
            <w:pPr>
              <w:jc w:val="center"/>
            </w:pPr>
            <w:r/>
            <w:r>
              <w:rPr>
                <w:b/>
                <w:color w:val="FFFFFF"/>
                <w:sz w:val="19"/>
              </w:rPr>
              <w:t>Notes</w:t>
            </w:r>
          </w:p>
        </w:tc>
      </w:tr>
      <w:tr>
        <w:tc>
          <w:tcPr>
            <w:tcW w:type="dxa" w:w="3168"/>
          </w:tcPr>
          <w:p>
            <w:r/>
            <w:r>
              <w:rPr>
                <w:color w:val="222222"/>
                <w:sz w:val="18"/>
              </w:rPr>
              <w:t>Hardware BOM (per unit)</w:t>
            </w:r>
          </w:p>
        </w:tc>
        <w:tc>
          <w:tcPr>
            <w:tcW w:type="dxa" w:w="1872"/>
          </w:tcPr>
          <w:p>
            <w:r/>
            <w:r>
              <w:rPr>
                <w:color w:val="222222"/>
                <w:sz w:val="18"/>
              </w:rPr>
              <w:t>₹22,750</w:t>
            </w:r>
          </w:p>
        </w:tc>
        <w:tc>
          <w:tcPr>
            <w:tcW w:type="dxa" w:w="3600"/>
          </w:tcPr>
          <w:p>
            <w:r/>
            <w:r>
              <w:rPr>
                <w:color w:val="222222"/>
                <w:sz w:val="18"/>
              </w:rPr>
              <w:t>See Section 7 for detailed BOM</w:t>
            </w:r>
          </w:p>
        </w:tc>
      </w:tr>
      <w:tr>
        <w:tc>
          <w:tcPr>
            <w:tcW w:type="dxa" w:w="3168"/>
            <w:shd w:fill="F0F4F8" w:val="clear"/>
          </w:tcPr>
          <w:p>
            <w:r/>
            <w:r>
              <w:rPr>
                <w:color w:val="222222"/>
                <w:sz w:val="18"/>
              </w:rPr>
              <w:t>Assembly &amp; Testing</w:t>
            </w:r>
          </w:p>
        </w:tc>
        <w:tc>
          <w:tcPr>
            <w:tcW w:type="dxa" w:w="1872"/>
            <w:shd w:fill="F0F4F8" w:val="clear"/>
          </w:tcPr>
          <w:p>
            <w:r/>
            <w:r>
              <w:rPr>
                <w:color w:val="222222"/>
                <w:sz w:val="18"/>
              </w:rPr>
              <w:t>₹1,500</w:t>
            </w:r>
          </w:p>
        </w:tc>
        <w:tc>
          <w:tcPr>
            <w:tcW w:type="dxa" w:w="3600"/>
            <w:shd w:fill="F0F4F8" w:val="clear"/>
          </w:tcPr>
          <w:p>
            <w:r/>
            <w:r>
              <w:rPr>
                <w:color w:val="222222"/>
                <w:sz w:val="18"/>
              </w:rPr>
              <w:t>Manual assembly, QC testing</w:t>
            </w:r>
          </w:p>
        </w:tc>
      </w:tr>
      <w:tr>
        <w:tc>
          <w:tcPr>
            <w:tcW w:type="dxa" w:w="3168"/>
          </w:tcPr>
          <w:p>
            <w:r/>
            <w:r>
              <w:rPr>
                <w:color w:val="222222"/>
                <w:sz w:val="18"/>
              </w:rPr>
              <w:t>Software &amp; Models</w:t>
            </w:r>
          </w:p>
        </w:tc>
        <w:tc>
          <w:tcPr>
            <w:tcW w:type="dxa" w:w="1872"/>
          </w:tcPr>
          <w:p>
            <w:r/>
            <w:r>
              <w:rPr>
                <w:color w:val="222222"/>
                <w:sz w:val="18"/>
              </w:rPr>
              <w:t>₹0</w:t>
            </w:r>
          </w:p>
        </w:tc>
        <w:tc>
          <w:tcPr>
            <w:tcW w:type="dxa" w:w="3600"/>
          </w:tcPr>
          <w:p>
            <w:r/>
            <w:r>
              <w:rPr>
                <w:color w:val="222222"/>
                <w:sz w:val="18"/>
              </w:rPr>
              <w:t>Open-source, no licensing cost</w:t>
            </w:r>
          </w:p>
        </w:tc>
      </w:tr>
      <w:tr>
        <w:tc>
          <w:tcPr>
            <w:tcW w:type="dxa" w:w="3168"/>
            <w:shd w:fill="F0F4F8" w:val="clear"/>
          </w:tcPr>
          <w:p>
            <w:r/>
            <w:r>
              <w:rPr>
                <w:color w:val="222222"/>
                <w:sz w:val="18"/>
              </w:rPr>
              <w:t>Policy Content Curation</w:t>
            </w:r>
          </w:p>
        </w:tc>
        <w:tc>
          <w:tcPr>
            <w:tcW w:type="dxa" w:w="1872"/>
            <w:shd w:fill="F0F4F8" w:val="clear"/>
          </w:tcPr>
          <w:p>
            <w:r/>
            <w:r>
              <w:rPr>
                <w:color w:val="222222"/>
                <w:sz w:val="18"/>
              </w:rPr>
              <w:t>₹500</w:t>
            </w:r>
          </w:p>
        </w:tc>
        <w:tc>
          <w:tcPr>
            <w:tcW w:type="dxa" w:w="3600"/>
            <w:shd w:fill="F0F4F8" w:val="clear"/>
          </w:tcPr>
          <w:p>
            <w:r/>
            <w:r>
              <w:rPr>
                <w:color w:val="222222"/>
                <w:sz w:val="18"/>
              </w:rPr>
              <w:t>Per-state initial content pack</w:t>
            </w:r>
          </w:p>
        </w:tc>
      </w:tr>
      <w:tr>
        <w:tc>
          <w:tcPr>
            <w:tcW w:type="dxa" w:w="3168"/>
          </w:tcPr>
          <w:p>
            <w:r/>
            <w:r>
              <w:rPr>
                <w:color w:val="222222"/>
                <w:sz w:val="18"/>
              </w:rPr>
              <w:t>Packaging &amp; Shipping</w:t>
            </w:r>
          </w:p>
        </w:tc>
        <w:tc>
          <w:tcPr>
            <w:tcW w:type="dxa" w:w="1872"/>
          </w:tcPr>
          <w:p>
            <w:r/>
            <w:r>
              <w:rPr>
                <w:color w:val="222222"/>
                <w:sz w:val="18"/>
              </w:rPr>
              <w:t>₹750</w:t>
            </w:r>
          </w:p>
        </w:tc>
        <w:tc>
          <w:tcPr>
            <w:tcW w:type="dxa" w:w="3600"/>
          </w:tcPr>
          <w:p>
            <w:r/>
            <w:r>
              <w:rPr>
                <w:color w:val="222222"/>
                <w:sz w:val="18"/>
              </w:rPr>
              <w:t>Retail-ready packaging</w:t>
            </w:r>
          </w:p>
        </w:tc>
      </w:tr>
      <w:tr>
        <w:tc>
          <w:tcPr>
            <w:tcW w:type="dxa" w:w="3168"/>
            <w:shd w:fill="F0F4F8" w:val="clear"/>
          </w:tcPr>
          <w:p>
            <w:r/>
            <w:r>
              <w:rPr>
                <w:color w:val="222222"/>
                <w:sz w:val="18"/>
              </w:rPr>
              <w:t>Total COGS per Unit</w:t>
            </w:r>
          </w:p>
        </w:tc>
        <w:tc>
          <w:tcPr>
            <w:tcW w:type="dxa" w:w="1872"/>
            <w:shd w:fill="F0F4F8" w:val="clear"/>
          </w:tcPr>
          <w:p>
            <w:r/>
            <w:r>
              <w:rPr>
                <w:color w:val="222222"/>
                <w:sz w:val="18"/>
              </w:rPr>
              <w:t>₹25,500</w:t>
            </w:r>
          </w:p>
        </w:tc>
        <w:tc>
          <w:tcPr>
            <w:tcW w:type="dxa" w:w="3600"/>
            <w:shd w:fill="F0F4F8" w:val="clear"/>
          </w:tcPr>
          <w:p>
            <w:r/>
            <w:r>
              <w:rPr>
                <w:color w:val="222222"/>
                <w:sz w:val="18"/>
              </w:rPr>
            </w:r>
          </w:p>
        </w:tc>
      </w:tr>
      <w:tr>
        <w:tc>
          <w:tcPr>
            <w:tcW w:type="dxa" w:w="3168"/>
          </w:tcPr>
          <w:p>
            <w:r/>
            <w:r>
              <w:rPr>
                <w:color w:val="222222"/>
                <w:sz w:val="18"/>
              </w:rPr>
              <w:t>Selling Price (B2G)</w:t>
            </w:r>
          </w:p>
        </w:tc>
        <w:tc>
          <w:tcPr>
            <w:tcW w:type="dxa" w:w="1872"/>
          </w:tcPr>
          <w:p>
            <w:r/>
            <w:r>
              <w:rPr>
                <w:color w:val="222222"/>
                <w:sz w:val="18"/>
              </w:rPr>
              <w:t>₹30,000</w:t>
            </w:r>
          </w:p>
        </w:tc>
        <w:tc>
          <w:tcPr>
            <w:tcW w:type="dxa" w:w="3600"/>
          </w:tcPr>
          <w:p>
            <w:r/>
            <w:r>
              <w:rPr>
                <w:color w:val="222222"/>
                <w:sz w:val="18"/>
              </w:rPr>
            </w:r>
          </w:p>
        </w:tc>
      </w:tr>
      <w:tr>
        <w:tc>
          <w:tcPr>
            <w:tcW w:type="dxa" w:w="3168"/>
            <w:shd w:fill="F0F4F8" w:val="clear"/>
          </w:tcPr>
          <w:p>
            <w:r/>
            <w:r>
              <w:rPr>
                <w:color w:val="222222"/>
                <w:sz w:val="18"/>
              </w:rPr>
              <w:t>Gross Margin</w:t>
            </w:r>
          </w:p>
        </w:tc>
        <w:tc>
          <w:tcPr>
            <w:tcW w:type="dxa" w:w="1872"/>
            <w:shd w:fill="F0F4F8" w:val="clear"/>
          </w:tcPr>
          <w:p>
            <w:r/>
            <w:r>
              <w:rPr>
                <w:color w:val="222222"/>
                <w:sz w:val="18"/>
              </w:rPr>
              <w:t>₹4,500 (15%)</w:t>
            </w:r>
          </w:p>
        </w:tc>
        <w:tc>
          <w:tcPr>
            <w:tcW w:type="dxa" w:w="3600"/>
            <w:shd w:fill="F0F4F8" w:val="clear"/>
          </w:tcPr>
          <w:p>
            <w:r/>
            <w:r>
              <w:rPr>
                <w:color w:val="222222"/>
                <w:sz w:val="18"/>
              </w:rPr>
              <w:t>Before overhead</w:t>
            </w:r>
          </w:p>
        </w:tc>
      </w:tr>
    </w:tbl>
    <w:p>
      <w:pPr>
        <w:pStyle w:val="Heading2"/>
      </w:pPr>
      <w:r>
        <w:t>Target Customers</w:t>
      </w:r>
    </w:p>
    <w:p>
      <w:pPr>
        <w:pStyle w:val="ListBullet"/>
        <w:spacing w:before="20" w:after="20"/>
        <w:ind w:left="360"/>
      </w:pPr>
      <w:r>
        <w:rPr>
          <w:b/>
          <w:color w:val="222222"/>
          <w:sz w:val="20"/>
        </w:rPr>
        <w:t xml:space="preserve">Government — </w:t>
      </w:r>
      <w:r>
        <w:rPr>
          <w:color w:val="222222"/>
          <w:sz w:val="20"/>
        </w:rPr>
        <w:t>MeitY Digital India, State IT Departments, CSC SPVs, UIDAI, Rural Development Ministries.</w:t>
      </w:r>
    </w:p>
    <w:p>
      <w:pPr>
        <w:pStyle w:val="ListBullet"/>
        <w:spacing w:before="20" w:after="20"/>
        <w:ind w:left="360"/>
      </w:pPr>
      <w:r>
        <w:rPr>
          <w:b/>
          <w:color w:val="222222"/>
          <w:sz w:val="20"/>
        </w:rPr>
        <w:t xml:space="preserve">NGOs &amp; Social Enterprises — </w:t>
      </w:r>
      <w:r>
        <w:rPr>
          <w:color w:val="222222"/>
          <w:sz w:val="20"/>
        </w:rPr>
        <w:t>Pratham, Akshaya Patra, SEWA, Gram Vaani — organizations working on rural literacy.</w:t>
      </w:r>
    </w:p>
    <w:p>
      <w:pPr>
        <w:pStyle w:val="ListBullet"/>
        <w:spacing w:before="20" w:after="20"/>
        <w:ind w:left="360"/>
      </w:pPr>
      <w:r>
        <w:rPr>
          <w:b/>
          <w:color w:val="222222"/>
          <w:sz w:val="20"/>
        </w:rPr>
        <w:t xml:space="preserve">Corporates (CSR) — </w:t>
      </w:r>
      <w:r>
        <w:rPr>
          <w:color w:val="222222"/>
          <w:sz w:val="20"/>
        </w:rPr>
        <w:t>Banks, insurance companies, and telecom firms with rural CSR mandates.</w:t>
      </w:r>
    </w:p>
    <w:p>
      <w:pPr>
        <w:pStyle w:val="ListBullet"/>
        <w:spacing w:before="20" w:after="20"/>
        <w:ind w:left="360"/>
      </w:pPr>
      <w:r>
        <w:rPr>
          <w:b/>
          <w:color w:val="222222"/>
          <w:sz w:val="20"/>
        </w:rPr>
        <w:t xml:space="preserve">International — </w:t>
      </w:r>
      <w:r>
        <w:rPr>
          <w:color w:val="222222"/>
          <w:sz w:val="20"/>
        </w:rPr>
        <w:t>UN agencies, World Bank digital literacy programs in Africa, SE Asia, Latin America.</w:t>
      </w:r>
    </w:p>
    <w:p>
      <w:pPr>
        <w:pStyle w:val="Heading2"/>
      </w:pPr>
      <w:r>
        <w:t>Competitive Advantage</w:t>
      </w:r>
    </w:p>
    <w:p>
      <w:pPr>
        <w:pStyle w:val="ListBullet"/>
        <w:spacing w:before="20" w:after="20"/>
        <w:ind w:left="360"/>
      </w:pPr>
      <w:r>
        <w:rPr>
          <w:b/>
          <w:color w:val="222222"/>
          <w:sz w:val="20"/>
        </w:rPr>
        <w:t xml:space="preserve">Offline-First: </w:t>
      </w:r>
      <w:r>
        <w:rPr>
          <w:color w:val="222222"/>
          <w:sz w:val="20"/>
        </w:rPr>
        <w:t>Unlike Google Translate or ChatGPT, NETRA works with zero internet — critical for rural India.</w:t>
      </w:r>
    </w:p>
    <w:p>
      <w:pPr>
        <w:pStyle w:val="ListBullet"/>
        <w:spacing w:before="20" w:after="20"/>
        <w:ind w:left="360"/>
      </w:pPr>
      <w:r>
        <w:rPr>
          <w:b/>
          <w:color w:val="222222"/>
          <w:sz w:val="20"/>
        </w:rPr>
        <w:t xml:space="preserve">Document Understanding: </w:t>
      </w:r>
      <w:r>
        <w:rPr>
          <w:color w:val="222222"/>
          <w:sz w:val="20"/>
        </w:rPr>
        <w:t>Not just translation — explains meaning, urgency, deadlines, and next steps.</w:t>
      </w:r>
    </w:p>
    <w:p>
      <w:pPr>
        <w:pStyle w:val="ListBullet"/>
        <w:spacing w:before="20" w:after="20"/>
        <w:ind w:left="360"/>
      </w:pPr>
      <w:r>
        <w:rPr>
          <w:b/>
          <w:color w:val="222222"/>
          <w:sz w:val="20"/>
        </w:rPr>
        <w:t xml:space="preserve">Edge Hardware: </w:t>
      </w:r>
      <w:r>
        <w:rPr>
          <w:color w:val="222222"/>
          <w:sz w:val="20"/>
        </w:rPr>
        <w:t>Purpose-built device with camera, mic, speaker, display — not a generic tablet app.</w:t>
      </w:r>
    </w:p>
    <w:p>
      <w:pPr>
        <w:pStyle w:val="ListBullet"/>
        <w:spacing w:before="20" w:after="20"/>
        <w:ind w:left="360"/>
      </w:pPr>
      <w:r>
        <w:rPr>
          <w:b/>
          <w:color w:val="222222"/>
          <w:sz w:val="20"/>
        </w:rPr>
        <w:t xml:space="preserve">Privacy by Design: </w:t>
      </w:r>
      <w:r>
        <w:rPr>
          <w:color w:val="222222"/>
          <w:sz w:val="20"/>
        </w:rPr>
        <w:t>No data leaves the device. Government-grade privacy for Aadhaar/PAN documents.</w:t>
      </w:r>
    </w:p>
    <w:p>
      <w:pPr>
        <w:pStyle w:val="ListBullet"/>
        <w:spacing w:before="20" w:after="20"/>
        <w:ind w:left="360"/>
      </w:pPr>
      <w:r>
        <w:rPr>
          <w:b/>
          <w:color w:val="222222"/>
          <w:sz w:val="20"/>
        </w:rPr>
        <w:t xml:space="preserve">Open Source: </w:t>
      </w:r>
      <w:r>
        <w:rPr>
          <w:color w:val="222222"/>
          <w:sz w:val="20"/>
        </w:rPr>
        <w:t>No vendor lock-in. Government can audit, modify, and deploy independently.</w:t>
      </w:r>
    </w:p>
    <w:p>
      <w:pPr>
        <w:pStyle w:val="Heading2"/>
      </w:pPr>
      <w:r>
        <w:t>Financial Projections (3 Year)</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592"/>
            <w:shd w:fill="0B1F3F" w:val="clear"/>
          </w:tcPr>
          <w:p>
            <w:pPr>
              <w:jc w:val="center"/>
            </w:pPr>
            <w:r/>
            <w:r>
              <w:rPr>
                <w:b/>
                <w:color w:val="FFFFFF"/>
                <w:sz w:val="19"/>
              </w:rPr>
              <w:t>Metric</w:t>
            </w:r>
          </w:p>
        </w:tc>
        <w:tc>
          <w:tcPr>
            <w:tcW w:type="dxa" w:w="1728"/>
            <w:shd w:fill="0B1F3F" w:val="clear"/>
          </w:tcPr>
          <w:p>
            <w:pPr>
              <w:jc w:val="center"/>
            </w:pPr>
            <w:r/>
            <w:r>
              <w:rPr>
                <w:b/>
                <w:color w:val="FFFFFF"/>
                <w:sz w:val="19"/>
              </w:rPr>
              <w:t>Year 1</w:t>
            </w:r>
          </w:p>
        </w:tc>
        <w:tc>
          <w:tcPr>
            <w:tcW w:type="dxa" w:w="1728"/>
            <w:shd w:fill="0B1F3F" w:val="clear"/>
          </w:tcPr>
          <w:p>
            <w:pPr>
              <w:jc w:val="center"/>
            </w:pPr>
            <w:r/>
            <w:r>
              <w:rPr>
                <w:b/>
                <w:color w:val="FFFFFF"/>
                <w:sz w:val="19"/>
              </w:rPr>
              <w:t>Year 2</w:t>
            </w:r>
          </w:p>
        </w:tc>
        <w:tc>
          <w:tcPr>
            <w:tcW w:type="dxa" w:w="1728"/>
            <w:shd w:fill="0B1F3F" w:val="clear"/>
          </w:tcPr>
          <w:p>
            <w:pPr>
              <w:jc w:val="center"/>
            </w:pPr>
            <w:r/>
            <w:r>
              <w:rPr>
                <w:b/>
                <w:color w:val="FFFFFF"/>
                <w:sz w:val="19"/>
              </w:rPr>
              <w:t>Year 3</w:t>
            </w:r>
          </w:p>
        </w:tc>
      </w:tr>
      <w:tr>
        <w:tc>
          <w:tcPr>
            <w:tcW w:type="dxa" w:w="2592"/>
          </w:tcPr>
          <w:p>
            <w:r/>
            <w:r>
              <w:rPr>
                <w:color w:val="222222"/>
                <w:sz w:val="18"/>
              </w:rPr>
              <w:t>Units Deployed</w:t>
            </w:r>
          </w:p>
        </w:tc>
        <w:tc>
          <w:tcPr>
            <w:tcW w:type="dxa" w:w="1728"/>
          </w:tcPr>
          <w:p>
            <w:r/>
            <w:r>
              <w:rPr>
                <w:color w:val="222222"/>
                <w:sz w:val="18"/>
              </w:rPr>
              <w:t>500</w:t>
            </w:r>
          </w:p>
        </w:tc>
        <w:tc>
          <w:tcPr>
            <w:tcW w:type="dxa" w:w="1728"/>
          </w:tcPr>
          <w:p>
            <w:r/>
            <w:r>
              <w:rPr>
                <w:color w:val="222222"/>
                <w:sz w:val="18"/>
              </w:rPr>
              <w:t>5,000</w:t>
            </w:r>
          </w:p>
        </w:tc>
        <w:tc>
          <w:tcPr>
            <w:tcW w:type="dxa" w:w="1728"/>
          </w:tcPr>
          <w:p>
            <w:r/>
            <w:r>
              <w:rPr>
                <w:color w:val="222222"/>
                <w:sz w:val="18"/>
              </w:rPr>
              <w:t>25,000</w:t>
            </w:r>
          </w:p>
        </w:tc>
      </w:tr>
      <w:tr>
        <w:tc>
          <w:tcPr>
            <w:tcW w:type="dxa" w:w="2592"/>
            <w:shd w:fill="F0F4F8" w:val="clear"/>
          </w:tcPr>
          <w:p>
            <w:r/>
            <w:r>
              <w:rPr>
                <w:color w:val="222222"/>
                <w:sz w:val="18"/>
              </w:rPr>
              <w:t>Revenue (Hardware)</w:t>
            </w:r>
          </w:p>
        </w:tc>
        <w:tc>
          <w:tcPr>
            <w:tcW w:type="dxa" w:w="1728"/>
            <w:shd w:fill="F0F4F8" w:val="clear"/>
          </w:tcPr>
          <w:p>
            <w:r/>
            <w:r>
              <w:rPr>
                <w:color w:val="222222"/>
                <w:sz w:val="18"/>
              </w:rPr>
              <w:t>₹1.5 Cr</w:t>
            </w:r>
          </w:p>
        </w:tc>
        <w:tc>
          <w:tcPr>
            <w:tcW w:type="dxa" w:w="1728"/>
            <w:shd w:fill="F0F4F8" w:val="clear"/>
          </w:tcPr>
          <w:p>
            <w:r/>
            <w:r>
              <w:rPr>
                <w:color w:val="222222"/>
                <w:sz w:val="18"/>
              </w:rPr>
              <w:t>₹15 Cr</w:t>
            </w:r>
          </w:p>
        </w:tc>
        <w:tc>
          <w:tcPr>
            <w:tcW w:type="dxa" w:w="1728"/>
            <w:shd w:fill="F0F4F8" w:val="clear"/>
          </w:tcPr>
          <w:p>
            <w:r/>
            <w:r>
              <w:rPr>
                <w:color w:val="222222"/>
                <w:sz w:val="18"/>
              </w:rPr>
              <w:t>₹75 Cr</w:t>
            </w:r>
          </w:p>
        </w:tc>
      </w:tr>
      <w:tr>
        <w:tc>
          <w:tcPr>
            <w:tcW w:type="dxa" w:w="2592"/>
          </w:tcPr>
          <w:p>
            <w:r/>
            <w:r>
              <w:rPr>
                <w:color w:val="222222"/>
                <w:sz w:val="18"/>
              </w:rPr>
              <w:t>Revenue (Services)</w:t>
            </w:r>
          </w:p>
        </w:tc>
        <w:tc>
          <w:tcPr>
            <w:tcW w:type="dxa" w:w="1728"/>
          </w:tcPr>
          <w:p>
            <w:r/>
            <w:r>
              <w:rPr>
                <w:color w:val="222222"/>
                <w:sz w:val="18"/>
              </w:rPr>
              <w:t>₹25 L</w:t>
            </w:r>
          </w:p>
        </w:tc>
        <w:tc>
          <w:tcPr>
            <w:tcW w:type="dxa" w:w="1728"/>
          </w:tcPr>
          <w:p>
            <w:r/>
            <w:r>
              <w:rPr>
                <w:color w:val="222222"/>
                <w:sz w:val="18"/>
              </w:rPr>
              <w:t>₹2.5 Cr</w:t>
            </w:r>
          </w:p>
        </w:tc>
        <w:tc>
          <w:tcPr>
            <w:tcW w:type="dxa" w:w="1728"/>
          </w:tcPr>
          <w:p>
            <w:r/>
            <w:r>
              <w:rPr>
                <w:color w:val="222222"/>
                <w:sz w:val="18"/>
              </w:rPr>
              <w:t>₹12.5 Cr</w:t>
            </w:r>
          </w:p>
        </w:tc>
      </w:tr>
      <w:tr>
        <w:tc>
          <w:tcPr>
            <w:tcW w:type="dxa" w:w="2592"/>
            <w:shd w:fill="F0F4F8" w:val="clear"/>
          </w:tcPr>
          <w:p>
            <w:r/>
            <w:r>
              <w:rPr>
                <w:color w:val="222222"/>
                <w:sz w:val="18"/>
              </w:rPr>
              <w:t>Total Revenue</w:t>
            </w:r>
          </w:p>
        </w:tc>
        <w:tc>
          <w:tcPr>
            <w:tcW w:type="dxa" w:w="1728"/>
            <w:shd w:fill="F0F4F8" w:val="clear"/>
          </w:tcPr>
          <w:p>
            <w:r/>
            <w:r>
              <w:rPr>
                <w:color w:val="222222"/>
                <w:sz w:val="18"/>
              </w:rPr>
              <w:t>₹1.75 Cr</w:t>
            </w:r>
          </w:p>
        </w:tc>
        <w:tc>
          <w:tcPr>
            <w:tcW w:type="dxa" w:w="1728"/>
            <w:shd w:fill="F0F4F8" w:val="clear"/>
          </w:tcPr>
          <w:p>
            <w:r/>
            <w:r>
              <w:rPr>
                <w:color w:val="222222"/>
                <w:sz w:val="18"/>
              </w:rPr>
              <w:t>₹17.5 Cr</w:t>
            </w:r>
          </w:p>
        </w:tc>
        <w:tc>
          <w:tcPr>
            <w:tcW w:type="dxa" w:w="1728"/>
            <w:shd w:fill="F0F4F8" w:val="clear"/>
          </w:tcPr>
          <w:p>
            <w:r/>
            <w:r>
              <w:rPr>
                <w:color w:val="222222"/>
                <w:sz w:val="18"/>
              </w:rPr>
              <w:t>₹87.5 Cr</w:t>
            </w:r>
          </w:p>
        </w:tc>
      </w:tr>
      <w:tr>
        <w:tc>
          <w:tcPr>
            <w:tcW w:type="dxa" w:w="2592"/>
          </w:tcPr>
          <w:p>
            <w:r/>
            <w:r>
              <w:rPr>
                <w:color w:val="222222"/>
                <w:sz w:val="18"/>
              </w:rPr>
              <w:t>COGS</w:t>
            </w:r>
          </w:p>
        </w:tc>
        <w:tc>
          <w:tcPr>
            <w:tcW w:type="dxa" w:w="1728"/>
          </w:tcPr>
          <w:p>
            <w:r/>
            <w:r>
              <w:rPr>
                <w:color w:val="222222"/>
                <w:sz w:val="18"/>
              </w:rPr>
              <w:t>₹1.28 Cr</w:t>
            </w:r>
          </w:p>
        </w:tc>
        <w:tc>
          <w:tcPr>
            <w:tcW w:type="dxa" w:w="1728"/>
          </w:tcPr>
          <w:p>
            <w:r/>
            <w:r>
              <w:rPr>
                <w:color w:val="222222"/>
                <w:sz w:val="18"/>
              </w:rPr>
              <w:t>₹12.75 Cr</w:t>
            </w:r>
          </w:p>
        </w:tc>
        <w:tc>
          <w:tcPr>
            <w:tcW w:type="dxa" w:w="1728"/>
          </w:tcPr>
          <w:p>
            <w:r/>
            <w:r>
              <w:rPr>
                <w:color w:val="222222"/>
                <w:sz w:val="18"/>
              </w:rPr>
              <w:t>₹63.75 Cr</w:t>
            </w:r>
          </w:p>
        </w:tc>
      </w:tr>
      <w:tr>
        <w:tc>
          <w:tcPr>
            <w:tcW w:type="dxa" w:w="2592"/>
            <w:shd w:fill="F0F4F8" w:val="clear"/>
          </w:tcPr>
          <w:p>
            <w:r/>
            <w:r>
              <w:rPr>
                <w:color w:val="222222"/>
                <w:sz w:val="18"/>
              </w:rPr>
              <w:t>Gross Profit</w:t>
            </w:r>
          </w:p>
        </w:tc>
        <w:tc>
          <w:tcPr>
            <w:tcW w:type="dxa" w:w="1728"/>
            <w:shd w:fill="F0F4F8" w:val="clear"/>
          </w:tcPr>
          <w:p>
            <w:r/>
            <w:r>
              <w:rPr>
                <w:color w:val="222222"/>
                <w:sz w:val="18"/>
              </w:rPr>
              <w:t>₹47 L</w:t>
            </w:r>
          </w:p>
        </w:tc>
        <w:tc>
          <w:tcPr>
            <w:tcW w:type="dxa" w:w="1728"/>
            <w:shd w:fill="F0F4F8" w:val="clear"/>
          </w:tcPr>
          <w:p>
            <w:r/>
            <w:r>
              <w:rPr>
                <w:color w:val="222222"/>
                <w:sz w:val="18"/>
              </w:rPr>
              <w:t>₹4.75 Cr</w:t>
            </w:r>
          </w:p>
        </w:tc>
        <w:tc>
          <w:tcPr>
            <w:tcW w:type="dxa" w:w="1728"/>
            <w:shd w:fill="F0F4F8" w:val="clear"/>
          </w:tcPr>
          <w:p>
            <w:r/>
            <w:r>
              <w:rPr>
                <w:color w:val="222222"/>
                <w:sz w:val="18"/>
              </w:rPr>
              <w:t>₹23.75 Cr</w:t>
            </w:r>
          </w:p>
        </w:tc>
      </w:tr>
      <w:tr>
        <w:tc>
          <w:tcPr>
            <w:tcW w:type="dxa" w:w="2592"/>
          </w:tcPr>
          <w:p>
            <w:r/>
            <w:r>
              <w:rPr>
                <w:color w:val="222222"/>
                <w:sz w:val="18"/>
              </w:rPr>
              <w:t>Citizens Served (est.)</w:t>
            </w:r>
          </w:p>
        </w:tc>
        <w:tc>
          <w:tcPr>
            <w:tcW w:type="dxa" w:w="1728"/>
          </w:tcPr>
          <w:p>
            <w:r/>
            <w:r>
              <w:rPr>
                <w:color w:val="222222"/>
                <w:sz w:val="18"/>
              </w:rPr>
              <w:t>50,000</w:t>
            </w:r>
          </w:p>
        </w:tc>
        <w:tc>
          <w:tcPr>
            <w:tcW w:type="dxa" w:w="1728"/>
          </w:tcPr>
          <w:p>
            <w:r/>
            <w:r>
              <w:rPr>
                <w:color w:val="222222"/>
                <w:sz w:val="18"/>
              </w:rPr>
              <w:t>5,00,000</w:t>
            </w:r>
          </w:p>
        </w:tc>
        <w:tc>
          <w:tcPr>
            <w:tcW w:type="dxa" w:w="1728"/>
          </w:tcPr>
          <w:p>
            <w:r/>
            <w:r>
              <w:rPr>
                <w:color w:val="222222"/>
                <w:sz w:val="18"/>
              </w:rPr>
              <w:t>25,00,000</w:t>
            </w:r>
          </w:p>
        </w:tc>
      </w:tr>
    </w:tbl>
    <w:p>
      <w:pPr>
        <w:pStyle w:val="Heading2"/>
      </w:pPr>
      <w:r>
        <w:t>Scalability &amp; Sustainability</w:t>
      </w:r>
    </w:p>
    <w:p>
      <w:r>
        <w:rPr>
          <w:b w:val="0"/>
          <w:i w:val="0"/>
          <w:color w:val="222222"/>
          <w:sz w:val="21"/>
        </w:rPr>
        <w:t>The unit cost decreases with volume: at 25,000 units, BOM cost is expected to drop 20–30% through bulk procurement. The open-source software model eliminates recurring licensing costs. Policy content packs create a sustainable recurring revenue stream. The franchise model enables regional partners to handle deployment and support, reducing central overhead.</w:t>
      </w:r>
    </w:p>
    <w:p>
      <w:pPr>
        <w:pStyle w:val="Heading1"/>
      </w:pPr>
      <w:r>
        <w:t>7. Bill of Materials (BOM)</w:t>
      </w:r>
    </w:p>
    <w:p>
      <w:r>
        <w:rPr>
          <w:b w:val="0"/>
          <w:i w:val="0"/>
          <w:color w:val="222222"/>
          <w:sz w:val="21"/>
        </w:rPr>
        <w:t>Complete itemized Bill of Materials for the Suno Sutra device (VYOMA Challenge Kit configuration). All components are commercially available and can be sourced from Amazon, Seeed Studio, or local electronics distributors.</w:t>
      </w:r>
    </w:p>
    <w:p>
      <w:pPr>
        <w:pStyle w:val="Heading2"/>
      </w:pPr>
      <w:r>
        <w:t>Hardware BOM — Suno Sutra Device</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432"/>
            <w:shd w:fill="0B1F3F" w:val="clear"/>
          </w:tcPr>
          <w:p>
            <w:pPr>
              <w:jc w:val="center"/>
            </w:pPr>
            <w:r/>
            <w:r>
              <w:rPr>
                <w:b/>
                <w:color w:val="FFFFFF"/>
                <w:sz w:val="19"/>
              </w:rPr>
              <w:t>#</w:t>
            </w:r>
          </w:p>
        </w:tc>
        <w:tc>
          <w:tcPr>
            <w:tcW w:type="dxa" w:w="1584"/>
            <w:shd w:fill="0B1F3F" w:val="clear"/>
          </w:tcPr>
          <w:p>
            <w:pPr>
              <w:jc w:val="center"/>
            </w:pPr>
            <w:r/>
            <w:r>
              <w:rPr>
                <w:b/>
                <w:color w:val="FFFFFF"/>
                <w:sz w:val="19"/>
              </w:rPr>
              <w:t>Component</w:t>
            </w:r>
          </w:p>
        </w:tc>
        <w:tc>
          <w:tcPr>
            <w:tcW w:type="dxa" w:w="2304"/>
            <w:shd w:fill="0B1F3F" w:val="clear"/>
          </w:tcPr>
          <w:p>
            <w:pPr>
              <w:jc w:val="center"/>
            </w:pPr>
            <w:r/>
            <w:r>
              <w:rPr>
                <w:b/>
                <w:color w:val="FFFFFF"/>
                <w:sz w:val="19"/>
              </w:rPr>
              <w:t>Model / Part</w:t>
            </w:r>
          </w:p>
        </w:tc>
        <w:tc>
          <w:tcPr>
            <w:tcW w:type="dxa" w:w="432"/>
            <w:shd w:fill="0B1F3F" w:val="clear"/>
          </w:tcPr>
          <w:p>
            <w:pPr>
              <w:jc w:val="center"/>
            </w:pPr>
            <w:r/>
            <w:r>
              <w:rPr>
                <w:b/>
                <w:color w:val="FFFFFF"/>
                <w:sz w:val="19"/>
              </w:rPr>
              <w:t>Qty</w:t>
            </w:r>
          </w:p>
        </w:tc>
        <w:tc>
          <w:tcPr>
            <w:tcW w:type="dxa" w:w="1296"/>
            <w:shd w:fill="0B1F3F" w:val="clear"/>
          </w:tcPr>
          <w:p>
            <w:pPr>
              <w:jc w:val="center"/>
            </w:pPr>
            <w:r/>
            <w:r>
              <w:rPr>
                <w:b/>
                <w:color w:val="FFFFFF"/>
                <w:sz w:val="19"/>
              </w:rPr>
              <w:t>Unit Cost (₹)</w:t>
            </w:r>
          </w:p>
        </w:tc>
        <w:tc>
          <w:tcPr>
            <w:tcW w:type="dxa" w:w="1152"/>
            <w:shd w:fill="0B1F3F" w:val="clear"/>
          </w:tcPr>
          <w:p>
            <w:pPr>
              <w:jc w:val="center"/>
            </w:pPr>
            <w:r/>
            <w:r>
              <w:rPr>
                <w:b/>
                <w:color w:val="FFFFFF"/>
                <w:sz w:val="19"/>
              </w:rPr>
              <w:t>Total (₹)</w:t>
            </w:r>
          </w:p>
        </w:tc>
        <w:tc>
          <w:tcPr>
            <w:tcW w:type="dxa" w:w="1728"/>
            <w:shd w:fill="0B1F3F" w:val="clear"/>
          </w:tcPr>
          <w:p>
            <w:pPr>
              <w:jc w:val="center"/>
            </w:pPr>
            <w:r/>
            <w:r>
              <w:rPr>
                <w:b/>
                <w:color w:val="FFFFFF"/>
                <w:sz w:val="19"/>
              </w:rPr>
              <w:t>Substitute</w:t>
            </w:r>
          </w:p>
        </w:tc>
      </w:tr>
      <w:tr>
        <w:tc>
          <w:tcPr>
            <w:tcW w:type="dxa" w:w="432"/>
          </w:tcPr>
          <w:p>
            <w:r/>
            <w:r>
              <w:rPr>
                <w:color w:val="222222"/>
                <w:sz w:val="18"/>
              </w:rPr>
              <w:t>1</w:t>
            </w:r>
          </w:p>
        </w:tc>
        <w:tc>
          <w:tcPr>
            <w:tcW w:type="dxa" w:w="1584"/>
          </w:tcPr>
          <w:p>
            <w:r/>
            <w:r>
              <w:rPr>
                <w:color w:val="222222"/>
                <w:sz w:val="18"/>
              </w:rPr>
              <w:t>Compute Board</w:t>
            </w:r>
          </w:p>
        </w:tc>
        <w:tc>
          <w:tcPr>
            <w:tcW w:type="dxa" w:w="2304"/>
          </w:tcPr>
          <w:p>
            <w:r/>
            <w:r>
              <w:rPr>
                <w:color w:val="222222"/>
                <w:sz w:val="18"/>
              </w:rPr>
              <w:t>NVIDIA Jetson Orin Nano 8GB</w:t>
              <w:br/>
              <w:t>Super Developer Kit</w:t>
            </w:r>
          </w:p>
        </w:tc>
        <w:tc>
          <w:tcPr>
            <w:tcW w:type="dxa" w:w="432"/>
          </w:tcPr>
          <w:p>
            <w:r/>
            <w:r>
              <w:rPr>
                <w:color w:val="222222"/>
                <w:sz w:val="18"/>
              </w:rPr>
              <w:t>1</w:t>
            </w:r>
          </w:p>
        </w:tc>
        <w:tc>
          <w:tcPr>
            <w:tcW w:type="dxa" w:w="1296"/>
          </w:tcPr>
          <w:p>
            <w:r/>
            <w:r>
              <w:rPr>
                <w:color w:val="222222"/>
                <w:sz w:val="18"/>
              </w:rPr>
              <w:t>₹16,000</w:t>
            </w:r>
          </w:p>
        </w:tc>
        <w:tc>
          <w:tcPr>
            <w:tcW w:type="dxa" w:w="1152"/>
          </w:tcPr>
          <w:p>
            <w:r/>
            <w:r>
              <w:rPr>
                <w:color w:val="222222"/>
                <w:sz w:val="18"/>
              </w:rPr>
              <w:t>₹16,000</w:t>
            </w:r>
          </w:p>
        </w:tc>
        <w:tc>
          <w:tcPr>
            <w:tcW w:type="dxa" w:w="1728"/>
          </w:tcPr>
          <w:p>
            <w:r/>
            <w:r>
              <w:rPr>
                <w:color w:val="222222"/>
                <w:sz w:val="18"/>
              </w:rPr>
              <w:t>No</w:t>
            </w:r>
          </w:p>
        </w:tc>
      </w:tr>
      <w:tr>
        <w:tc>
          <w:tcPr>
            <w:tcW w:type="dxa" w:w="432"/>
            <w:shd w:fill="F0F4F8" w:val="clear"/>
          </w:tcPr>
          <w:p>
            <w:r/>
            <w:r>
              <w:rPr>
                <w:color w:val="222222"/>
                <w:sz w:val="18"/>
              </w:rPr>
              <w:t>2</w:t>
            </w:r>
          </w:p>
        </w:tc>
        <w:tc>
          <w:tcPr>
            <w:tcW w:type="dxa" w:w="1584"/>
            <w:shd w:fill="F0F4F8" w:val="clear"/>
          </w:tcPr>
          <w:p>
            <w:r/>
            <w:r>
              <w:rPr>
                <w:color w:val="222222"/>
                <w:sz w:val="18"/>
              </w:rPr>
              <w:t>Camera Module</w:t>
            </w:r>
          </w:p>
        </w:tc>
        <w:tc>
          <w:tcPr>
            <w:tcW w:type="dxa" w:w="2304"/>
            <w:shd w:fill="F0F4F8" w:val="clear"/>
          </w:tcPr>
          <w:p>
            <w:r/>
            <w:r>
              <w:rPr>
                <w:color w:val="222222"/>
                <w:sz w:val="18"/>
              </w:rPr>
              <w:t>Arducam B029202</w:t>
              <w:br/>
              <w:t>IMX219 8MP USB UVC</w:t>
            </w:r>
          </w:p>
        </w:tc>
        <w:tc>
          <w:tcPr>
            <w:tcW w:type="dxa" w:w="432"/>
            <w:shd w:fill="F0F4F8" w:val="clear"/>
          </w:tcPr>
          <w:p>
            <w:r/>
            <w:r>
              <w:rPr>
                <w:color w:val="222222"/>
                <w:sz w:val="18"/>
              </w:rPr>
              <w:t>1</w:t>
            </w:r>
          </w:p>
        </w:tc>
        <w:tc>
          <w:tcPr>
            <w:tcW w:type="dxa" w:w="1296"/>
            <w:shd w:fill="F0F4F8" w:val="clear"/>
          </w:tcPr>
          <w:p>
            <w:r/>
            <w:r>
              <w:rPr>
                <w:color w:val="222222"/>
                <w:sz w:val="18"/>
              </w:rPr>
              <w:t>₹1,800</w:t>
            </w:r>
          </w:p>
        </w:tc>
        <w:tc>
          <w:tcPr>
            <w:tcW w:type="dxa" w:w="1152"/>
            <w:shd w:fill="F0F4F8" w:val="clear"/>
          </w:tcPr>
          <w:p>
            <w:r/>
            <w:r>
              <w:rPr>
                <w:color w:val="222222"/>
                <w:sz w:val="18"/>
              </w:rPr>
              <w:t>₹1,800</w:t>
            </w:r>
          </w:p>
        </w:tc>
        <w:tc>
          <w:tcPr>
            <w:tcW w:type="dxa" w:w="1728"/>
            <w:shd w:fill="F0F4F8" w:val="clear"/>
          </w:tcPr>
          <w:p>
            <w:r/>
            <w:r>
              <w:rPr>
                <w:color w:val="222222"/>
                <w:sz w:val="18"/>
              </w:rPr>
              <w:t>Any USB UVC camera</w:t>
            </w:r>
          </w:p>
        </w:tc>
      </w:tr>
      <w:tr>
        <w:tc>
          <w:tcPr>
            <w:tcW w:type="dxa" w:w="432"/>
          </w:tcPr>
          <w:p>
            <w:r/>
            <w:r>
              <w:rPr>
                <w:color w:val="222222"/>
                <w:sz w:val="18"/>
              </w:rPr>
              <w:t>3</w:t>
            </w:r>
          </w:p>
        </w:tc>
        <w:tc>
          <w:tcPr>
            <w:tcW w:type="dxa" w:w="1584"/>
          </w:tcPr>
          <w:p>
            <w:r/>
            <w:r>
              <w:rPr>
                <w:color w:val="222222"/>
                <w:sz w:val="18"/>
              </w:rPr>
              <w:t>Microphone</w:t>
            </w:r>
          </w:p>
        </w:tc>
        <w:tc>
          <w:tcPr>
            <w:tcW w:type="dxa" w:w="2304"/>
          </w:tcPr>
          <w:p>
            <w:r/>
            <w:r>
              <w:rPr>
                <w:color w:val="222222"/>
                <w:sz w:val="18"/>
              </w:rPr>
              <w:t>USB Microphone</w:t>
              <w:br/>
              <w:t>SNR 80 dB, -67 dB sensitivity</w:t>
            </w:r>
          </w:p>
        </w:tc>
        <w:tc>
          <w:tcPr>
            <w:tcW w:type="dxa" w:w="432"/>
          </w:tcPr>
          <w:p>
            <w:r/>
            <w:r>
              <w:rPr>
                <w:color w:val="222222"/>
                <w:sz w:val="18"/>
              </w:rPr>
              <w:t>1</w:t>
            </w:r>
          </w:p>
        </w:tc>
        <w:tc>
          <w:tcPr>
            <w:tcW w:type="dxa" w:w="1296"/>
          </w:tcPr>
          <w:p>
            <w:r/>
            <w:r>
              <w:rPr>
                <w:color w:val="222222"/>
                <w:sz w:val="18"/>
              </w:rPr>
              <w:t>₹400</w:t>
            </w:r>
          </w:p>
        </w:tc>
        <w:tc>
          <w:tcPr>
            <w:tcW w:type="dxa" w:w="1152"/>
          </w:tcPr>
          <w:p>
            <w:r/>
            <w:r>
              <w:rPr>
                <w:color w:val="222222"/>
                <w:sz w:val="18"/>
              </w:rPr>
              <w:t>₹400</w:t>
            </w:r>
          </w:p>
        </w:tc>
        <w:tc>
          <w:tcPr>
            <w:tcW w:type="dxa" w:w="1728"/>
          </w:tcPr>
          <w:p>
            <w:r/>
            <w:r>
              <w:rPr>
                <w:color w:val="222222"/>
                <w:sz w:val="18"/>
              </w:rPr>
              <w:t>Any USB mic</w:t>
            </w:r>
          </w:p>
        </w:tc>
      </w:tr>
      <w:tr>
        <w:tc>
          <w:tcPr>
            <w:tcW w:type="dxa" w:w="432"/>
            <w:shd w:fill="F0F4F8" w:val="clear"/>
          </w:tcPr>
          <w:p>
            <w:r/>
            <w:r>
              <w:rPr>
                <w:color w:val="222222"/>
                <w:sz w:val="18"/>
              </w:rPr>
              <w:t>4</w:t>
            </w:r>
          </w:p>
        </w:tc>
        <w:tc>
          <w:tcPr>
            <w:tcW w:type="dxa" w:w="1584"/>
            <w:shd w:fill="F0F4F8" w:val="clear"/>
          </w:tcPr>
          <w:p>
            <w:r/>
            <w:r>
              <w:rPr>
                <w:color w:val="222222"/>
                <w:sz w:val="18"/>
              </w:rPr>
              <w:t>Speaker</w:t>
            </w:r>
          </w:p>
        </w:tc>
        <w:tc>
          <w:tcPr>
            <w:tcW w:type="dxa" w:w="2304"/>
            <w:shd w:fill="F0F4F8" w:val="clear"/>
          </w:tcPr>
          <w:p>
            <w:r/>
            <w:r>
              <w:rPr>
                <w:color w:val="222222"/>
                <w:sz w:val="18"/>
              </w:rPr>
              <w:t>Honkyob HK-02</w:t>
              <w:br/>
              <w:t>USB Powered, 5W</w:t>
            </w:r>
          </w:p>
        </w:tc>
        <w:tc>
          <w:tcPr>
            <w:tcW w:type="dxa" w:w="432"/>
            <w:shd w:fill="F0F4F8" w:val="clear"/>
          </w:tcPr>
          <w:p>
            <w:r/>
            <w:r>
              <w:rPr>
                <w:color w:val="222222"/>
                <w:sz w:val="18"/>
              </w:rPr>
              <w:t>1</w:t>
            </w:r>
          </w:p>
        </w:tc>
        <w:tc>
          <w:tcPr>
            <w:tcW w:type="dxa" w:w="1296"/>
            <w:shd w:fill="F0F4F8" w:val="clear"/>
          </w:tcPr>
          <w:p>
            <w:r/>
            <w:r>
              <w:rPr>
                <w:color w:val="222222"/>
                <w:sz w:val="18"/>
              </w:rPr>
              <w:t>₹350</w:t>
            </w:r>
          </w:p>
        </w:tc>
        <w:tc>
          <w:tcPr>
            <w:tcW w:type="dxa" w:w="1152"/>
            <w:shd w:fill="F0F4F8" w:val="clear"/>
          </w:tcPr>
          <w:p>
            <w:r/>
            <w:r>
              <w:rPr>
                <w:color w:val="222222"/>
                <w:sz w:val="18"/>
              </w:rPr>
              <w:t>₹350</w:t>
            </w:r>
          </w:p>
        </w:tc>
        <w:tc>
          <w:tcPr>
            <w:tcW w:type="dxa" w:w="1728"/>
            <w:shd w:fill="F0F4F8" w:val="clear"/>
          </w:tcPr>
          <w:p>
            <w:r/>
            <w:r>
              <w:rPr>
                <w:color w:val="222222"/>
                <w:sz w:val="18"/>
              </w:rPr>
              <w:t>Any USB speaker</w:t>
            </w:r>
          </w:p>
        </w:tc>
      </w:tr>
      <w:tr>
        <w:tc>
          <w:tcPr>
            <w:tcW w:type="dxa" w:w="432"/>
          </w:tcPr>
          <w:p>
            <w:r/>
            <w:r>
              <w:rPr>
                <w:color w:val="222222"/>
                <w:sz w:val="18"/>
              </w:rPr>
              <w:t>5</w:t>
            </w:r>
          </w:p>
        </w:tc>
        <w:tc>
          <w:tcPr>
            <w:tcW w:type="dxa" w:w="1584"/>
          </w:tcPr>
          <w:p>
            <w:r/>
            <w:r>
              <w:rPr>
                <w:color w:val="222222"/>
                <w:sz w:val="18"/>
              </w:rPr>
              <w:t>Display</w:t>
            </w:r>
          </w:p>
        </w:tc>
        <w:tc>
          <w:tcPr>
            <w:tcW w:type="dxa" w:w="2304"/>
          </w:tcPr>
          <w:p>
            <w:r/>
            <w:r>
              <w:rPr>
                <w:color w:val="222222"/>
                <w:sz w:val="18"/>
              </w:rPr>
              <w:t>Waveshare 2.8" TFT LCD</w:t>
              <w:br/>
              <w:t>240×320, Resistive Touch (XPT2046)</w:t>
            </w:r>
          </w:p>
        </w:tc>
        <w:tc>
          <w:tcPr>
            <w:tcW w:type="dxa" w:w="432"/>
          </w:tcPr>
          <w:p>
            <w:r/>
            <w:r>
              <w:rPr>
                <w:color w:val="222222"/>
                <w:sz w:val="18"/>
              </w:rPr>
              <w:t>1</w:t>
            </w:r>
          </w:p>
        </w:tc>
        <w:tc>
          <w:tcPr>
            <w:tcW w:type="dxa" w:w="1296"/>
          </w:tcPr>
          <w:p>
            <w:r/>
            <w:r>
              <w:rPr>
                <w:color w:val="222222"/>
                <w:sz w:val="18"/>
              </w:rPr>
              <w:t>₹1,200</w:t>
            </w:r>
          </w:p>
        </w:tc>
        <w:tc>
          <w:tcPr>
            <w:tcW w:type="dxa" w:w="1152"/>
          </w:tcPr>
          <w:p>
            <w:r/>
            <w:r>
              <w:rPr>
                <w:color w:val="222222"/>
                <w:sz w:val="18"/>
              </w:rPr>
              <w:t>₹1,200</w:t>
            </w:r>
          </w:p>
        </w:tc>
        <w:tc>
          <w:tcPr>
            <w:tcW w:type="dxa" w:w="1728"/>
          </w:tcPr>
          <w:p>
            <w:r/>
            <w:r>
              <w:rPr>
                <w:color w:val="222222"/>
                <w:sz w:val="18"/>
              </w:rPr>
              <w:t>No (SPI interface required)</w:t>
            </w:r>
          </w:p>
        </w:tc>
      </w:tr>
      <w:tr>
        <w:tc>
          <w:tcPr>
            <w:tcW w:type="dxa" w:w="432"/>
            <w:shd w:fill="F0F4F8" w:val="clear"/>
          </w:tcPr>
          <w:p>
            <w:r/>
            <w:r>
              <w:rPr>
                <w:color w:val="222222"/>
                <w:sz w:val="18"/>
              </w:rPr>
              <w:t>6</w:t>
            </w:r>
          </w:p>
        </w:tc>
        <w:tc>
          <w:tcPr>
            <w:tcW w:type="dxa" w:w="1584"/>
            <w:shd w:fill="F0F4F8" w:val="clear"/>
          </w:tcPr>
          <w:p>
            <w:r/>
            <w:r>
              <w:rPr>
                <w:color w:val="222222"/>
                <w:sz w:val="18"/>
              </w:rPr>
              <w:t>Storage</w:t>
            </w:r>
          </w:p>
        </w:tc>
        <w:tc>
          <w:tcPr>
            <w:tcW w:type="dxa" w:w="2304"/>
            <w:shd w:fill="F0F4F8" w:val="clear"/>
          </w:tcPr>
          <w:p>
            <w:r/>
            <w:r>
              <w:rPr>
                <w:color w:val="222222"/>
                <w:sz w:val="18"/>
              </w:rPr>
              <w:t>128 GB MicroSD Card</w:t>
              <w:br/>
              <w:t>UHS-I A1 (Silicon Power)</w:t>
            </w:r>
          </w:p>
        </w:tc>
        <w:tc>
          <w:tcPr>
            <w:tcW w:type="dxa" w:w="432"/>
            <w:shd w:fill="F0F4F8" w:val="clear"/>
          </w:tcPr>
          <w:p>
            <w:r/>
            <w:r>
              <w:rPr>
                <w:color w:val="222222"/>
                <w:sz w:val="18"/>
              </w:rPr>
              <w:t>1</w:t>
            </w:r>
          </w:p>
        </w:tc>
        <w:tc>
          <w:tcPr>
            <w:tcW w:type="dxa" w:w="1296"/>
            <w:shd w:fill="F0F4F8" w:val="clear"/>
          </w:tcPr>
          <w:p>
            <w:r/>
            <w:r>
              <w:rPr>
                <w:color w:val="222222"/>
                <w:sz w:val="18"/>
              </w:rPr>
              <w:t>₹800</w:t>
            </w:r>
          </w:p>
        </w:tc>
        <w:tc>
          <w:tcPr>
            <w:tcW w:type="dxa" w:w="1152"/>
            <w:shd w:fill="F0F4F8" w:val="clear"/>
          </w:tcPr>
          <w:p>
            <w:r/>
            <w:r>
              <w:rPr>
                <w:color w:val="222222"/>
                <w:sz w:val="18"/>
              </w:rPr>
              <w:t>₹800</w:t>
            </w:r>
          </w:p>
        </w:tc>
        <w:tc>
          <w:tcPr>
            <w:tcW w:type="dxa" w:w="1728"/>
            <w:shd w:fill="F0F4F8" w:val="clear"/>
          </w:tcPr>
          <w:p>
            <w:r/>
            <w:r>
              <w:rPr>
                <w:color w:val="222222"/>
                <w:sz w:val="18"/>
              </w:rPr>
              <w:t>Any 128 GB UHS-I</w:t>
            </w:r>
          </w:p>
        </w:tc>
      </w:tr>
      <w:tr>
        <w:tc>
          <w:tcPr>
            <w:tcW w:type="dxa" w:w="432"/>
          </w:tcPr>
          <w:p>
            <w:r/>
            <w:r>
              <w:rPr>
                <w:color w:val="222222"/>
                <w:sz w:val="18"/>
              </w:rPr>
              <w:t>7</w:t>
            </w:r>
          </w:p>
        </w:tc>
        <w:tc>
          <w:tcPr>
            <w:tcW w:type="dxa" w:w="1584"/>
          </w:tcPr>
          <w:p>
            <w:r/>
            <w:r>
              <w:rPr>
                <w:color w:val="222222"/>
                <w:sz w:val="18"/>
              </w:rPr>
              <w:t>Enclosure / Box</w:t>
            </w:r>
          </w:p>
        </w:tc>
        <w:tc>
          <w:tcPr>
            <w:tcW w:type="dxa" w:w="2304"/>
          </w:tcPr>
          <w:p>
            <w:r/>
            <w:r>
              <w:rPr>
                <w:color w:val="222222"/>
                <w:sz w:val="18"/>
              </w:rPr>
              <w:t>Custom 3D-printed enclosure</w:t>
              <w:br/>
              <w:t>or acrylic case</w:t>
            </w:r>
          </w:p>
        </w:tc>
        <w:tc>
          <w:tcPr>
            <w:tcW w:type="dxa" w:w="432"/>
          </w:tcPr>
          <w:p>
            <w:r/>
            <w:r>
              <w:rPr>
                <w:color w:val="222222"/>
                <w:sz w:val="18"/>
              </w:rPr>
              <w:t>1</w:t>
            </w:r>
          </w:p>
        </w:tc>
        <w:tc>
          <w:tcPr>
            <w:tcW w:type="dxa" w:w="1296"/>
          </w:tcPr>
          <w:p>
            <w:r/>
            <w:r>
              <w:rPr>
                <w:color w:val="222222"/>
                <w:sz w:val="18"/>
              </w:rPr>
              <w:t>₹500</w:t>
            </w:r>
          </w:p>
        </w:tc>
        <w:tc>
          <w:tcPr>
            <w:tcW w:type="dxa" w:w="1152"/>
          </w:tcPr>
          <w:p>
            <w:r/>
            <w:r>
              <w:rPr>
                <w:color w:val="222222"/>
                <w:sz w:val="18"/>
              </w:rPr>
              <w:t>₹500</w:t>
            </w:r>
          </w:p>
        </w:tc>
        <w:tc>
          <w:tcPr>
            <w:tcW w:type="dxa" w:w="1728"/>
          </w:tcPr>
          <w:p>
            <w:r/>
            <w:r>
              <w:rPr>
                <w:color w:val="222222"/>
                <w:sz w:val="18"/>
              </w:rPr>
              <w:t>Yes</w:t>
            </w:r>
          </w:p>
        </w:tc>
      </w:tr>
      <w:tr>
        <w:tc>
          <w:tcPr>
            <w:tcW w:type="dxa" w:w="432"/>
            <w:shd w:fill="F0F4F8" w:val="clear"/>
          </w:tcPr>
          <w:p>
            <w:r/>
            <w:r>
              <w:rPr>
                <w:color w:val="222222"/>
                <w:sz w:val="18"/>
              </w:rPr>
              <w:t>8</w:t>
            </w:r>
          </w:p>
        </w:tc>
        <w:tc>
          <w:tcPr>
            <w:tcW w:type="dxa" w:w="1584"/>
            <w:shd w:fill="F0F4F8" w:val="clear"/>
          </w:tcPr>
          <w:p>
            <w:r/>
            <w:r>
              <w:rPr>
                <w:color w:val="222222"/>
                <w:sz w:val="18"/>
              </w:rPr>
              <w:t>Battery Pack</w:t>
            </w:r>
          </w:p>
        </w:tc>
        <w:tc>
          <w:tcPr>
            <w:tcW w:type="dxa" w:w="2304"/>
            <w:shd w:fill="F0F4F8" w:val="clear"/>
          </w:tcPr>
          <w:p>
            <w:r/>
            <w:r>
              <w:rPr>
                <w:color w:val="222222"/>
                <w:sz w:val="18"/>
              </w:rPr>
              <w:t>4S1P LiPo 15.2V 1300mAh</w:t>
              <w:br/>
              <w:t>20 Wh (for portable version)</w:t>
            </w:r>
          </w:p>
        </w:tc>
        <w:tc>
          <w:tcPr>
            <w:tcW w:type="dxa" w:w="432"/>
            <w:shd w:fill="F0F4F8" w:val="clear"/>
          </w:tcPr>
          <w:p>
            <w:r/>
            <w:r>
              <w:rPr>
                <w:color w:val="222222"/>
                <w:sz w:val="18"/>
              </w:rPr>
              <w:t>1</w:t>
            </w:r>
          </w:p>
        </w:tc>
        <w:tc>
          <w:tcPr>
            <w:tcW w:type="dxa" w:w="1296"/>
            <w:shd w:fill="F0F4F8" w:val="clear"/>
          </w:tcPr>
          <w:p>
            <w:r/>
            <w:r>
              <w:rPr>
                <w:color w:val="222222"/>
                <w:sz w:val="18"/>
              </w:rPr>
              <w:t>₹1,200</w:t>
            </w:r>
          </w:p>
        </w:tc>
        <w:tc>
          <w:tcPr>
            <w:tcW w:type="dxa" w:w="1152"/>
            <w:shd w:fill="F0F4F8" w:val="clear"/>
          </w:tcPr>
          <w:p>
            <w:r/>
            <w:r>
              <w:rPr>
                <w:color w:val="222222"/>
                <w:sz w:val="18"/>
              </w:rPr>
              <w:t>₹1,200</w:t>
            </w:r>
          </w:p>
        </w:tc>
        <w:tc>
          <w:tcPr>
            <w:tcW w:type="dxa" w:w="1728"/>
            <w:shd w:fill="F0F4F8" w:val="clear"/>
          </w:tcPr>
          <w:p>
            <w:r/>
            <w:r>
              <w:rPr>
                <w:color w:val="222222"/>
                <w:sz w:val="18"/>
              </w:rPr>
              <w:t>Yes (≥20 Wh)</w:t>
            </w:r>
          </w:p>
        </w:tc>
      </w:tr>
      <w:tr>
        <w:tc>
          <w:tcPr>
            <w:tcW w:type="dxa" w:w="432"/>
          </w:tcPr>
          <w:p>
            <w:r/>
            <w:r>
              <w:rPr>
                <w:color w:val="222222"/>
                <w:sz w:val="18"/>
              </w:rPr>
              <w:t>9</w:t>
            </w:r>
          </w:p>
        </w:tc>
        <w:tc>
          <w:tcPr>
            <w:tcW w:type="dxa" w:w="1584"/>
          </w:tcPr>
          <w:p>
            <w:r/>
            <w:r>
              <w:rPr>
                <w:color w:val="222222"/>
                <w:sz w:val="18"/>
              </w:rPr>
              <w:t>Charger / Power Supply</w:t>
            </w:r>
          </w:p>
        </w:tc>
        <w:tc>
          <w:tcPr>
            <w:tcW w:type="dxa" w:w="2304"/>
          </w:tcPr>
          <w:p>
            <w:r/>
            <w:r>
              <w:rPr>
                <w:color w:val="222222"/>
                <w:sz w:val="18"/>
              </w:rPr>
              <w:t>USB-C 5V/4A (20W)</w:t>
              <w:br/>
              <w:t>PD Charger</w:t>
            </w:r>
          </w:p>
        </w:tc>
        <w:tc>
          <w:tcPr>
            <w:tcW w:type="dxa" w:w="432"/>
          </w:tcPr>
          <w:p>
            <w:r/>
            <w:r>
              <w:rPr>
                <w:color w:val="222222"/>
                <w:sz w:val="18"/>
              </w:rPr>
              <w:t>1</w:t>
            </w:r>
          </w:p>
        </w:tc>
        <w:tc>
          <w:tcPr>
            <w:tcW w:type="dxa" w:w="1296"/>
          </w:tcPr>
          <w:p>
            <w:r/>
            <w:r>
              <w:rPr>
                <w:color w:val="222222"/>
                <w:sz w:val="18"/>
              </w:rPr>
              <w:t>₹500</w:t>
            </w:r>
          </w:p>
        </w:tc>
        <w:tc>
          <w:tcPr>
            <w:tcW w:type="dxa" w:w="1152"/>
          </w:tcPr>
          <w:p>
            <w:r/>
            <w:r>
              <w:rPr>
                <w:color w:val="222222"/>
                <w:sz w:val="18"/>
              </w:rPr>
              <w:t>₹500</w:t>
            </w:r>
          </w:p>
        </w:tc>
        <w:tc>
          <w:tcPr>
            <w:tcW w:type="dxa" w:w="1728"/>
          </w:tcPr>
          <w:p>
            <w:r/>
            <w:r>
              <w:rPr>
                <w:color w:val="222222"/>
                <w:sz w:val="18"/>
              </w:rPr>
              <w:t>Any 20W USB-C PD</w:t>
            </w:r>
          </w:p>
        </w:tc>
      </w:tr>
      <w:tr>
        <w:tc>
          <w:tcPr>
            <w:tcW w:type="dxa" w:w="432"/>
            <w:shd w:fill="F0F4F8" w:val="clear"/>
          </w:tcPr>
          <w:p>
            <w:r/>
            <w:r>
              <w:rPr>
                <w:color w:val="222222"/>
                <w:sz w:val="18"/>
              </w:rPr>
              <w:t>10</w:t>
            </w:r>
          </w:p>
        </w:tc>
        <w:tc>
          <w:tcPr>
            <w:tcW w:type="dxa" w:w="1584"/>
            <w:shd w:fill="F0F4F8" w:val="clear"/>
          </w:tcPr>
          <w:p>
            <w:r/>
            <w:r>
              <w:rPr>
                <w:color w:val="222222"/>
                <w:sz w:val="18"/>
              </w:rPr>
              <w:t>Touch Sensor</w:t>
            </w:r>
          </w:p>
        </w:tc>
        <w:tc>
          <w:tcPr>
            <w:tcW w:type="dxa" w:w="2304"/>
            <w:shd w:fill="F0F4F8" w:val="clear"/>
          </w:tcPr>
          <w:p>
            <w:r/>
            <w:r>
              <w:rPr>
                <w:color w:val="222222"/>
                <w:sz w:val="18"/>
              </w:rPr>
              <w:t>TTP223 Capacitive Touch</w:t>
              <w:br/>
              <w:t>Module</w:t>
            </w:r>
          </w:p>
        </w:tc>
        <w:tc>
          <w:tcPr>
            <w:tcW w:type="dxa" w:w="432"/>
            <w:shd w:fill="F0F4F8" w:val="clear"/>
          </w:tcPr>
          <w:p>
            <w:r/>
            <w:r>
              <w:rPr>
                <w:color w:val="222222"/>
                <w:sz w:val="18"/>
              </w:rPr>
              <w:t>1</w:t>
            </w:r>
          </w:p>
        </w:tc>
        <w:tc>
          <w:tcPr>
            <w:tcW w:type="dxa" w:w="1296"/>
            <w:shd w:fill="F0F4F8" w:val="clear"/>
          </w:tcPr>
          <w:p>
            <w:r/>
            <w:r>
              <w:rPr>
                <w:color w:val="222222"/>
                <w:sz w:val="18"/>
              </w:rPr>
              <w:t>₹50</w:t>
            </w:r>
          </w:p>
        </w:tc>
        <w:tc>
          <w:tcPr>
            <w:tcW w:type="dxa" w:w="1152"/>
            <w:shd w:fill="F0F4F8" w:val="clear"/>
          </w:tcPr>
          <w:p>
            <w:r/>
            <w:r>
              <w:rPr>
                <w:color w:val="222222"/>
                <w:sz w:val="18"/>
              </w:rPr>
              <w:t>₹50</w:t>
            </w:r>
          </w:p>
        </w:tc>
        <w:tc>
          <w:tcPr>
            <w:tcW w:type="dxa" w:w="1728"/>
            <w:shd w:fill="F0F4F8" w:val="clear"/>
          </w:tcPr>
          <w:p>
            <w:r/>
            <w:r>
              <w:rPr>
                <w:color w:val="222222"/>
                <w:sz w:val="18"/>
              </w:rPr>
              <w:t>Any CMOS button</w:t>
            </w:r>
          </w:p>
        </w:tc>
      </w:tr>
      <w:tr>
        <w:tc>
          <w:tcPr>
            <w:tcW w:type="dxa" w:w="432"/>
          </w:tcPr>
          <w:p>
            <w:r/>
            <w:r>
              <w:rPr>
                <w:color w:val="222222"/>
                <w:sz w:val="18"/>
              </w:rPr>
              <w:t>11</w:t>
            </w:r>
          </w:p>
        </w:tc>
        <w:tc>
          <w:tcPr>
            <w:tcW w:type="dxa" w:w="1584"/>
          </w:tcPr>
          <w:p>
            <w:r/>
            <w:r>
              <w:rPr>
                <w:color w:val="222222"/>
                <w:sz w:val="18"/>
              </w:rPr>
              <w:t>Jumper Wires</w:t>
            </w:r>
          </w:p>
        </w:tc>
        <w:tc>
          <w:tcPr>
            <w:tcW w:type="dxa" w:w="2304"/>
          </w:tcPr>
          <w:p>
            <w:r/>
            <w:r>
              <w:rPr>
                <w:color w:val="222222"/>
                <w:sz w:val="18"/>
              </w:rPr>
              <w:t>F-F Jumper Wires 20cm</w:t>
              <w:br/>
              <w:t>(14 needed per kit)</w:t>
            </w:r>
          </w:p>
        </w:tc>
        <w:tc>
          <w:tcPr>
            <w:tcW w:type="dxa" w:w="432"/>
          </w:tcPr>
          <w:p>
            <w:r/>
            <w:r>
              <w:rPr>
                <w:color w:val="222222"/>
                <w:sz w:val="18"/>
              </w:rPr>
              <w:t>14</w:t>
            </w:r>
          </w:p>
        </w:tc>
        <w:tc>
          <w:tcPr>
            <w:tcW w:type="dxa" w:w="1296"/>
          </w:tcPr>
          <w:p>
            <w:r/>
            <w:r>
              <w:rPr>
                <w:color w:val="222222"/>
                <w:sz w:val="18"/>
              </w:rPr>
              <w:t>₹5</w:t>
            </w:r>
          </w:p>
        </w:tc>
        <w:tc>
          <w:tcPr>
            <w:tcW w:type="dxa" w:w="1152"/>
          </w:tcPr>
          <w:p>
            <w:r/>
            <w:r>
              <w:rPr>
                <w:color w:val="222222"/>
                <w:sz w:val="18"/>
              </w:rPr>
              <w:t>₹70</w:t>
            </w:r>
          </w:p>
        </w:tc>
        <w:tc>
          <w:tcPr>
            <w:tcW w:type="dxa" w:w="1728"/>
          </w:tcPr>
          <w:p>
            <w:r/>
            <w:r>
              <w:rPr>
                <w:color w:val="222222"/>
                <w:sz w:val="18"/>
              </w:rPr>
              <w:t>Yes</w:t>
            </w:r>
          </w:p>
        </w:tc>
      </w:tr>
    </w:tbl>
    <w:p>
      <w:pPr>
        <w:spacing w:before="40"/>
      </w:pPr>
      <w:r>
        <w:rPr>
          <w:b/>
          <w:color w:val="0B1F3F"/>
          <w:sz w:val="22"/>
        </w:rPr>
        <w:t xml:space="preserve">    Total Hardware BOM per Unit:  ₹22,870</w:t>
      </w:r>
    </w:p>
    <w:p>
      <w:pPr>
        <w:pStyle w:val="Heading2"/>
      </w:pPr>
      <w:r>
        <w:t>Software BOM (Zero Cost)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872"/>
            <w:shd w:fill="0B1F3F" w:val="clear"/>
          </w:tcPr>
          <w:p>
            <w:pPr>
              <w:jc w:val="center"/>
            </w:pPr>
            <w:r/>
            <w:r>
              <w:rPr>
                <w:b/>
                <w:color w:val="FFFFFF"/>
                <w:sz w:val="19"/>
              </w:rPr>
              <w:t>Component</w:t>
            </w:r>
          </w:p>
        </w:tc>
        <w:tc>
          <w:tcPr>
            <w:tcW w:type="dxa" w:w="3168"/>
            <w:shd w:fill="0B1F3F" w:val="clear"/>
          </w:tcPr>
          <w:p>
            <w:pPr>
              <w:jc w:val="center"/>
            </w:pPr>
            <w:r/>
            <w:r>
              <w:rPr>
                <w:b/>
                <w:color w:val="FFFFFF"/>
                <w:sz w:val="19"/>
              </w:rPr>
              <w:t>Technology</w:t>
            </w:r>
          </w:p>
        </w:tc>
        <w:tc>
          <w:tcPr>
            <w:tcW w:type="dxa" w:w="1728"/>
            <w:shd w:fill="0B1F3F" w:val="clear"/>
          </w:tcPr>
          <w:p>
            <w:pPr>
              <w:jc w:val="center"/>
            </w:pPr>
            <w:r/>
            <w:r>
              <w:rPr>
                <w:b/>
                <w:color w:val="FFFFFF"/>
                <w:sz w:val="19"/>
              </w:rPr>
              <w:t>License</w:t>
            </w:r>
          </w:p>
        </w:tc>
        <w:tc>
          <w:tcPr>
            <w:tcW w:type="dxa" w:w="720"/>
            <w:shd w:fill="0B1F3F" w:val="clear"/>
          </w:tcPr>
          <w:p>
            <w:pPr>
              <w:jc w:val="center"/>
            </w:pPr>
            <w:r/>
            <w:r>
              <w:rPr>
                <w:b/>
                <w:color w:val="FFFFFF"/>
                <w:sz w:val="19"/>
              </w:rPr>
              <w:t>Cost</w:t>
            </w:r>
          </w:p>
        </w:tc>
      </w:tr>
      <w:tr>
        <w:tc>
          <w:tcPr>
            <w:tcW w:type="dxa" w:w="1872"/>
          </w:tcPr>
          <w:p>
            <w:r/>
            <w:r>
              <w:rPr>
                <w:color w:val="222222"/>
                <w:sz w:val="18"/>
              </w:rPr>
              <w:t>Operating System</w:t>
            </w:r>
          </w:p>
        </w:tc>
        <w:tc>
          <w:tcPr>
            <w:tcW w:type="dxa" w:w="3168"/>
          </w:tcPr>
          <w:p>
            <w:r/>
            <w:r>
              <w:rPr>
                <w:color w:val="222222"/>
                <w:sz w:val="18"/>
              </w:rPr>
              <w:t>JetPack 6.x (Ubuntu 22.04 L4T)</w:t>
            </w:r>
          </w:p>
        </w:tc>
        <w:tc>
          <w:tcPr>
            <w:tcW w:type="dxa" w:w="1728"/>
          </w:tcPr>
          <w:p>
            <w:r/>
            <w:r>
              <w:rPr>
                <w:color w:val="222222"/>
                <w:sz w:val="18"/>
              </w:rPr>
              <w:t>NVIDIA EULA (free)</w:t>
            </w:r>
          </w:p>
        </w:tc>
        <w:tc>
          <w:tcPr>
            <w:tcW w:type="dxa" w:w="720"/>
          </w:tcPr>
          <w:p>
            <w:r/>
            <w:r>
              <w:rPr>
                <w:color w:val="222222"/>
                <w:sz w:val="18"/>
              </w:rPr>
              <w:t>₹0</w:t>
            </w:r>
          </w:p>
        </w:tc>
      </w:tr>
      <w:tr>
        <w:tc>
          <w:tcPr>
            <w:tcW w:type="dxa" w:w="1872"/>
            <w:shd w:fill="F0F4F8" w:val="clear"/>
          </w:tcPr>
          <w:p>
            <w:r/>
            <w:r>
              <w:rPr>
                <w:color w:val="222222"/>
                <w:sz w:val="18"/>
              </w:rPr>
              <w:t>LLM Runtime</w:t>
            </w:r>
          </w:p>
        </w:tc>
        <w:tc>
          <w:tcPr>
            <w:tcW w:type="dxa" w:w="3168"/>
            <w:shd w:fill="F0F4F8" w:val="clear"/>
          </w:tcPr>
          <w:p>
            <w:r/>
            <w:r>
              <w:rPr>
                <w:color w:val="222222"/>
                <w:sz w:val="18"/>
              </w:rPr>
              <w:t>Ollama</w:t>
            </w:r>
          </w:p>
        </w:tc>
        <w:tc>
          <w:tcPr>
            <w:tcW w:type="dxa" w:w="1728"/>
            <w:shd w:fill="F0F4F8" w:val="clear"/>
          </w:tcPr>
          <w:p>
            <w:r/>
            <w:r>
              <w:rPr>
                <w:color w:val="222222"/>
                <w:sz w:val="18"/>
              </w:rPr>
              <w:t>MIT</w:t>
            </w:r>
          </w:p>
        </w:tc>
        <w:tc>
          <w:tcPr>
            <w:tcW w:type="dxa" w:w="720"/>
            <w:shd w:fill="F0F4F8" w:val="clear"/>
          </w:tcPr>
          <w:p>
            <w:r/>
            <w:r>
              <w:rPr>
                <w:color w:val="222222"/>
                <w:sz w:val="18"/>
              </w:rPr>
              <w:t>₹0</w:t>
            </w:r>
          </w:p>
        </w:tc>
      </w:tr>
      <w:tr>
        <w:tc>
          <w:tcPr>
            <w:tcW w:type="dxa" w:w="1872"/>
          </w:tcPr>
          <w:p>
            <w:r/>
            <w:r>
              <w:rPr>
                <w:color w:val="222222"/>
                <w:sz w:val="18"/>
              </w:rPr>
              <w:t>LLM Model</w:t>
            </w:r>
          </w:p>
        </w:tc>
        <w:tc>
          <w:tcPr>
            <w:tcW w:type="dxa" w:w="3168"/>
          </w:tcPr>
          <w:p>
            <w:r/>
            <w:r>
              <w:rPr>
                <w:color w:val="222222"/>
                <w:sz w:val="18"/>
              </w:rPr>
              <w:t>Qwen3:4B (Q4_K_M)</w:t>
            </w:r>
          </w:p>
        </w:tc>
        <w:tc>
          <w:tcPr>
            <w:tcW w:type="dxa" w:w="1728"/>
          </w:tcPr>
          <w:p>
            <w:r/>
            <w:r>
              <w:rPr>
                <w:color w:val="222222"/>
                <w:sz w:val="18"/>
              </w:rPr>
              <w:t>Apache-2.0</w:t>
            </w:r>
          </w:p>
        </w:tc>
        <w:tc>
          <w:tcPr>
            <w:tcW w:type="dxa" w:w="720"/>
          </w:tcPr>
          <w:p>
            <w:r/>
            <w:r>
              <w:rPr>
                <w:color w:val="222222"/>
                <w:sz w:val="18"/>
              </w:rPr>
              <w:t>₹0</w:t>
            </w:r>
          </w:p>
        </w:tc>
      </w:tr>
      <w:tr>
        <w:tc>
          <w:tcPr>
            <w:tcW w:type="dxa" w:w="1872"/>
            <w:shd w:fill="F0F4F8" w:val="clear"/>
          </w:tcPr>
          <w:p>
            <w:r/>
            <w:r>
              <w:rPr>
                <w:color w:val="222222"/>
                <w:sz w:val="18"/>
              </w:rPr>
              <w:t>Embedding Model</w:t>
            </w:r>
          </w:p>
        </w:tc>
        <w:tc>
          <w:tcPr>
            <w:tcW w:type="dxa" w:w="3168"/>
            <w:shd w:fill="F0F4F8" w:val="clear"/>
          </w:tcPr>
          <w:p>
            <w:r/>
            <w:r>
              <w:rPr>
                <w:color w:val="222222"/>
                <w:sz w:val="18"/>
              </w:rPr>
              <w:t>Qwen3-Embedding-0.6B (Q8_0)</w:t>
            </w:r>
          </w:p>
        </w:tc>
        <w:tc>
          <w:tcPr>
            <w:tcW w:type="dxa" w:w="1728"/>
            <w:shd w:fill="F0F4F8" w:val="clear"/>
          </w:tcPr>
          <w:p>
            <w:r/>
            <w:r>
              <w:rPr>
                <w:color w:val="222222"/>
                <w:sz w:val="18"/>
              </w:rPr>
              <w:t>Apache-2.0</w:t>
            </w:r>
          </w:p>
        </w:tc>
        <w:tc>
          <w:tcPr>
            <w:tcW w:type="dxa" w:w="720"/>
            <w:shd w:fill="F0F4F8" w:val="clear"/>
          </w:tcPr>
          <w:p>
            <w:r/>
            <w:r>
              <w:rPr>
                <w:color w:val="222222"/>
                <w:sz w:val="18"/>
              </w:rPr>
              <w:t>₹0</w:t>
            </w:r>
          </w:p>
        </w:tc>
      </w:tr>
      <w:tr>
        <w:tc>
          <w:tcPr>
            <w:tcW w:type="dxa" w:w="1872"/>
          </w:tcPr>
          <w:p>
            <w:r/>
            <w:r>
              <w:rPr>
                <w:color w:val="222222"/>
                <w:sz w:val="18"/>
              </w:rPr>
              <w:t>OCR Engine</w:t>
            </w:r>
          </w:p>
        </w:tc>
        <w:tc>
          <w:tcPr>
            <w:tcW w:type="dxa" w:w="3168"/>
          </w:tcPr>
          <w:p>
            <w:r/>
            <w:r>
              <w:rPr>
                <w:color w:val="222222"/>
                <w:sz w:val="18"/>
              </w:rPr>
              <w:t>PaddleOCR v4 (INT4)</w:t>
            </w:r>
          </w:p>
        </w:tc>
        <w:tc>
          <w:tcPr>
            <w:tcW w:type="dxa" w:w="1728"/>
          </w:tcPr>
          <w:p>
            <w:r/>
            <w:r>
              <w:rPr>
                <w:color w:val="222222"/>
                <w:sz w:val="18"/>
              </w:rPr>
              <w:t>Apache-2.0</w:t>
            </w:r>
          </w:p>
        </w:tc>
        <w:tc>
          <w:tcPr>
            <w:tcW w:type="dxa" w:w="720"/>
          </w:tcPr>
          <w:p>
            <w:r/>
            <w:r>
              <w:rPr>
                <w:color w:val="222222"/>
                <w:sz w:val="18"/>
              </w:rPr>
              <w:t>₹0</w:t>
            </w:r>
          </w:p>
        </w:tc>
      </w:tr>
      <w:tr>
        <w:tc>
          <w:tcPr>
            <w:tcW w:type="dxa" w:w="1872"/>
            <w:shd w:fill="F0F4F8" w:val="clear"/>
          </w:tcPr>
          <w:p>
            <w:r/>
            <w:r>
              <w:rPr>
                <w:color w:val="222222"/>
                <w:sz w:val="18"/>
              </w:rPr>
              <w:t>ASR Engine</w:t>
            </w:r>
          </w:p>
        </w:tc>
        <w:tc>
          <w:tcPr>
            <w:tcW w:type="dxa" w:w="3168"/>
            <w:shd w:fill="F0F4F8" w:val="clear"/>
          </w:tcPr>
          <w:p>
            <w:r/>
            <w:r>
              <w:rPr>
                <w:color w:val="222222"/>
                <w:sz w:val="18"/>
              </w:rPr>
              <w:t>Whisper Small (INT8, CTranslate2)</w:t>
            </w:r>
          </w:p>
        </w:tc>
        <w:tc>
          <w:tcPr>
            <w:tcW w:type="dxa" w:w="1728"/>
            <w:shd w:fill="F0F4F8" w:val="clear"/>
          </w:tcPr>
          <w:p>
            <w:r/>
            <w:r>
              <w:rPr>
                <w:color w:val="222222"/>
                <w:sz w:val="18"/>
              </w:rPr>
              <w:t>MIT</w:t>
            </w:r>
          </w:p>
        </w:tc>
        <w:tc>
          <w:tcPr>
            <w:tcW w:type="dxa" w:w="720"/>
            <w:shd w:fill="F0F4F8" w:val="clear"/>
          </w:tcPr>
          <w:p>
            <w:r/>
            <w:r>
              <w:rPr>
                <w:color w:val="222222"/>
                <w:sz w:val="18"/>
              </w:rPr>
              <w:t>₹0</w:t>
            </w:r>
          </w:p>
        </w:tc>
      </w:tr>
      <w:tr>
        <w:tc>
          <w:tcPr>
            <w:tcW w:type="dxa" w:w="1872"/>
          </w:tcPr>
          <w:p>
            <w:r/>
            <w:r>
              <w:rPr>
                <w:color w:val="222222"/>
                <w:sz w:val="18"/>
              </w:rPr>
              <w:t>TTS Engine</w:t>
            </w:r>
          </w:p>
        </w:tc>
        <w:tc>
          <w:tcPr>
            <w:tcW w:type="dxa" w:w="3168"/>
          </w:tcPr>
          <w:p>
            <w:r/>
            <w:r>
              <w:rPr>
                <w:color w:val="222222"/>
                <w:sz w:val="18"/>
              </w:rPr>
              <w:t>Piper TTS Hindi (INT8 ONNX)</w:t>
            </w:r>
          </w:p>
        </w:tc>
        <w:tc>
          <w:tcPr>
            <w:tcW w:type="dxa" w:w="1728"/>
          </w:tcPr>
          <w:p>
            <w:r/>
            <w:r>
              <w:rPr>
                <w:color w:val="222222"/>
                <w:sz w:val="18"/>
              </w:rPr>
              <w:t>MIT</w:t>
            </w:r>
          </w:p>
        </w:tc>
        <w:tc>
          <w:tcPr>
            <w:tcW w:type="dxa" w:w="720"/>
          </w:tcPr>
          <w:p>
            <w:r/>
            <w:r>
              <w:rPr>
                <w:color w:val="222222"/>
                <w:sz w:val="18"/>
              </w:rPr>
              <w:t>₹0</w:t>
            </w:r>
          </w:p>
        </w:tc>
      </w:tr>
      <w:tr>
        <w:tc>
          <w:tcPr>
            <w:tcW w:type="dxa" w:w="1872"/>
            <w:shd w:fill="F0F4F8" w:val="clear"/>
          </w:tcPr>
          <w:p>
            <w:r/>
            <w:r>
              <w:rPr>
                <w:color w:val="222222"/>
                <w:sz w:val="18"/>
              </w:rPr>
              <w:t>VLM Model</w:t>
            </w:r>
          </w:p>
        </w:tc>
        <w:tc>
          <w:tcPr>
            <w:tcW w:type="dxa" w:w="3168"/>
            <w:shd w:fill="F0F4F8" w:val="clear"/>
          </w:tcPr>
          <w:p>
            <w:r/>
            <w:r>
              <w:rPr>
                <w:color w:val="222222"/>
                <w:sz w:val="18"/>
              </w:rPr>
              <w:t>MiniCPM-V 4.6 (Q4_0)</w:t>
            </w:r>
          </w:p>
        </w:tc>
        <w:tc>
          <w:tcPr>
            <w:tcW w:type="dxa" w:w="1728"/>
            <w:shd w:fill="F0F4F8" w:val="clear"/>
          </w:tcPr>
          <w:p>
            <w:r/>
            <w:r>
              <w:rPr>
                <w:color w:val="222222"/>
                <w:sz w:val="18"/>
              </w:rPr>
              <w:t>Apache-2.0</w:t>
            </w:r>
          </w:p>
        </w:tc>
        <w:tc>
          <w:tcPr>
            <w:tcW w:type="dxa" w:w="720"/>
            <w:shd w:fill="F0F4F8" w:val="clear"/>
          </w:tcPr>
          <w:p>
            <w:r/>
            <w:r>
              <w:rPr>
                <w:color w:val="222222"/>
                <w:sz w:val="18"/>
              </w:rPr>
              <w:t>₹0</w:t>
            </w:r>
          </w:p>
        </w:tc>
      </w:tr>
      <w:tr>
        <w:tc>
          <w:tcPr>
            <w:tcW w:type="dxa" w:w="1872"/>
          </w:tcPr>
          <w:p>
            <w:r/>
            <w:r>
              <w:rPr>
                <w:color w:val="222222"/>
                <w:sz w:val="18"/>
              </w:rPr>
              <w:t>Vector Store</w:t>
            </w:r>
          </w:p>
        </w:tc>
        <w:tc>
          <w:tcPr>
            <w:tcW w:type="dxa" w:w="3168"/>
          </w:tcPr>
          <w:p>
            <w:r/>
            <w:r>
              <w:rPr>
                <w:color w:val="222222"/>
                <w:sz w:val="18"/>
              </w:rPr>
              <w:t>FAISS-CPU</w:t>
            </w:r>
          </w:p>
        </w:tc>
        <w:tc>
          <w:tcPr>
            <w:tcW w:type="dxa" w:w="1728"/>
          </w:tcPr>
          <w:p>
            <w:r/>
            <w:r>
              <w:rPr>
                <w:color w:val="222222"/>
                <w:sz w:val="18"/>
              </w:rPr>
              <w:t>MIT</w:t>
            </w:r>
          </w:p>
        </w:tc>
        <w:tc>
          <w:tcPr>
            <w:tcW w:type="dxa" w:w="720"/>
          </w:tcPr>
          <w:p>
            <w:r/>
            <w:r>
              <w:rPr>
                <w:color w:val="222222"/>
                <w:sz w:val="18"/>
              </w:rPr>
              <w:t>₹0</w:t>
            </w:r>
          </w:p>
        </w:tc>
      </w:tr>
      <w:tr>
        <w:tc>
          <w:tcPr>
            <w:tcW w:type="dxa" w:w="1872"/>
            <w:shd w:fill="F0F4F8" w:val="clear"/>
          </w:tcPr>
          <w:p>
            <w:r/>
            <w:r>
              <w:rPr>
                <w:color w:val="222222"/>
                <w:sz w:val="18"/>
              </w:rPr>
              <w:t>Backend Framework</w:t>
            </w:r>
          </w:p>
        </w:tc>
        <w:tc>
          <w:tcPr>
            <w:tcW w:type="dxa" w:w="3168"/>
            <w:shd w:fill="F0F4F8" w:val="clear"/>
          </w:tcPr>
          <w:p>
            <w:r/>
            <w:r>
              <w:rPr>
                <w:color w:val="222222"/>
                <w:sz w:val="18"/>
              </w:rPr>
              <w:t>Python 3.10+ / FastAPI</w:t>
            </w:r>
          </w:p>
        </w:tc>
        <w:tc>
          <w:tcPr>
            <w:tcW w:type="dxa" w:w="1728"/>
            <w:shd w:fill="F0F4F8" w:val="clear"/>
          </w:tcPr>
          <w:p>
            <w:r/>
            <w:r>
              <w:rPr>
                <w:color w:val="222222"/>
                <w:sz w:val="18"/>
              </w:rPr>
              <w:t>MIT / BSD</w:t>
            </w:r>
          </w:p>
        </w:tc>
        <w:tc>
          <w:tcPr>
            <w:tcW w:type="dxa" w:w="720"/>
            <w:shd w:fill="F0F4F8" w:val="clear"/>
          </w:tcPr>
          <w:p>
            <w:r/>
            <w:r>
              <w:rPr>
                <w:color w:val="222222"/>
                <w:sz w:val="18"/>
              </w:rPr>
              <w:t>₹0</w:t>
            </w:r>
          </w:p>
        </w:tc>
      </w:tr>
      <w:tr>
        <w:tc>
          <w:tcPr>
            <w:tcW w:type="dxa" w:w="1872"/>
          </w:tcPr>
          <w:p>
            <w:r/>
            <w:r>
              <w:rPr>
                <w:color w:val="222222"/>
                <w:sz w:val="18"/>
              </w:rPr>
              <w:t>Frontend</w:t>
            </w:r>
          </w:p>
        </w:tc>
        <w:tc>
          <w:tcPr>
            <w:tcW w:type="dxa" w:w="3168"/>
          </w:tcPr>
          <w:p>
            <w:r/>
            <w:r>
              <w:rPr>
                <w:color w:val="222222"/>
                <w:sz w:val="18"/>
              </w:rPr>
              <w:t>HTML5 / CSS3 / Vanilla JS</w:t>
            </w:r>
          </w:p>
        </w:tc>
        <w:tc>
          <w:tcPr>
            <w:tcW w:type="dxa" w:w="1728"/>
          </w:tcPr>
          <w:p>
            <w:r/>
            <w:r>
              <w:rPr>
                <w:color w:val="222222"/>
                <w:sz w:val="18"/>
              </w:rPr>
              <w:t>Custom (Open Source)</w:t>
            </w:r>
          </w:p>
        </w:tc>
        <w:tc>
          <w:tcPr>
            <w:tcW w:type="dxa" w:w="720"/>
          </w:tcPr>
          <w:p>
            <w:r/>
            <w:r>
              <w:rPr>
                <w:color w:val="222222"/>
                <w:sz w:val="18"/>
              </w:rPr>
              <w:t>₹0</w:t>
            </w:r>
          </w:p>
        </w:tc>
      </w:tr>
    </w:tbl>
    <w:p>
      <w:pPr>
        <w:spacing w:before="40"/>
      </w:pPr>
      <w:r>
        <w:rPr>
          <w:b/>
          <w:color w:val="0B1F3F"/>
          <w:sz w:val="22"/>
        </w:rPr>
        <w:t xml:space="preserve">    Total Software Cost:  ₹0  (100% open-source stack)</w:t>
      </w:r>
    </w:p>
    <w:p>
      <w:pPr>
        <w:pStyle w:val="Heading2"/>
      </w:pPr>
      <w:r>
        <w:t>Cost Summary</w:t>
      </w:r>
    </w:p>
    <w:tbl>
      <w:tblPr>
        <w:tblStyle w:val="TableGrid"/>
        <w:tblW w:type="auto" w:w="0"/>
        <w:jc w:val="center"/>
        <w:tblLook w:firstColumn="1" w:firstRow="1" w:lastColumn="0" w:lastRow="0" w:noHBand="0" w:noVBand="1" w:val="04A0"/>
      </w:tblPr>
      <w:tblGrid>
        <w:gridCol w:w="3324"/>
        <w:gridCol w:w="3324"/>
        <w:gridCol w:w="3324"/>
      </w:tblGrid>
      <w:tr>
        <w:tc>
          <w:tcPr>
            <w:tcW w:type="dxa" w:w="2880"/>
            <w:shd w:fill="0B1F3F" w:val="clear"/>
          </w:tcPr>
          <w:p>
            <w:pPr>
              <w:jc w:val="center"/>
            </w:pPr>
            <w:r/>
            <w:r>
              <w:rPr>
                <w:b/>
                <w:color w:val="FFFFFF"/>
                <w:sz w:val="19"/>
              </w:rPr>
              <w:t>Category</w:t>
            </w:r>
          </w:p>
        </w:tc>
        <w:tc>
          <w:tcPr>
            <w:tcW w:type="dxa" w:w="2160"/>
            <w:shd w:fill="0B1F3F" w:val="clear"/>
          </w:tcPr>
          <w:p>
            <w:pPr>
              <w:jc w:val="center"/>
            </w:pPr>
            <w:r/>
            <w:r>
              <w:rPr>
                <w:b/>
                <w:color w:val="FFFFFF"/>
                <w:sz w:val="19"/>
              </w:rPr>
              <w:t>Cost per Unit (₹)</w:t>
            </w:r>
          </w:p>
        </w:tc>
        <w:tc>
          <w:tcPr>
            <w:tcW w:type="dxa" w:w="3600"/>
            <w:shd w:fill="0B1F3F" w:val="clear"/>
          </w:tcPr>
          <w:p>
            <w:pPr>
              <w:jc w:val="center"/>
            </w:pPr>
            <w:r/>
            <w:r>
              <w:rPr>
                <w:b/>
                <w:color w:val="FFFFFF"/>
                <w:sz w:val="19"/>
              </w:rPr>
              <w:t>Notes</w:t>
            </w:r>
          </w:p>
        </w:tc>
      </w:tr>
      <w:tr>
        <w:tc>
          <w:tcPr>
            <w:tcW w:type="dxa" w:w="2880"/>
          </w:tcPr>
          <w:p>
            <w:r/>
            <w:r>
              <w:rPr>
                <w:color w:val="222222"/>
                <w:sz w:val="18"/>
              </w:rPr>
              <w:t>Hardware BOM</w:t>
            </w:r>
          </w:p>
        </w:tc>
        <w:tc>
          <w:tcPr>
            <w:tcW w:type="dxa" w:w="2160"/>
          </w:tcPr>
          <w:p>
            <w:r/>
            <w:r>
              <w:rPr>
                <w:color w:val="222222"/>
                <w:sz w:val="18"/>
              </w:rPr>
              <w:t>₹22,870</w:t>
            </w:r>
          </w:p>
        </w:tc>
        <w:tc>
          <w:tcPr>
            <w:tcW w:type="dxa" w:w="3600"/>
          </w:tcPr>
          <w:p>
            <w:r/>
            <w:r>
              <w:rPr>
                <w:color w:val="222222"/>
                <w:sz w:val="18"/>
              </w:rPr>
              <w:t>All components commercially available</w:t>
            </w:r>
          </w:p>
        </w:tc>
      </w:tr>
      <w:tr>
        <w:tc>
          <w:tcPr>
            <w:tcW w:type="dxa" w:w="2880"/>
            <w:shd w:fill="F0F4F8" w:val="clear"/>
          </w:tcPr>
          <w:p>
            <w:r/>
            <w:r>
              <w:rPr>
                <w:color w:val="222222"/>
                <w:sz w:val="18"/>
              </w:rPr>
              <w:t>Software &amp; AI Models</w:t>
            </w:r>
          </w:p>
        </w:tc>
        <w:tc>
          <w:tcPr>
            <w:tcW w:type="dxa" w:w="2160"/>
            <w:shd w:fill="F0F4F8" w:val="clear"/>
          </w:tcPr>
          <w:p>
            <w:r/>
            <w:r>
              <w:rPr>
                <w:color w:val="222222"/>
                <w:sz w:val="18"/>
              </w:rPr>
              <w:t>₹0</w:t>
            </w:r>
          </w:p>
        </w:tc>
        <w:tc>
          <w:tcPr>
            <w:tcW w:type="dxa" w:w="3600"/>
            <w:shd w:fill="F0F4F8" w:val="clear"/>
          </w:tcPr>
          <w:p>
            <w:r/>
            <w:r>
              <w:rPr>
                <w:color w:val="222222"/>
                <w:sz w:val="18"/>
              </w:rPr>
              <w:t>100% open-source, open-weight models</w:t>
            </w:r>
          </w:p>
        </w:tc>
      </w:tr>
      <w:tr>
        <w:tc>
          <w:tcPr>
            <w:tcW w:type="dxa" w:w="2880"/>
          </w:tcPr>
          <w:p>
            <w:r/>
            <w:r>
              <w:rPr>
                <w:color w:val="222222"/>
                <w:sz w:val="18"/>
              </w:rPr>
              <w:t>Assembly &amp; QC</w:t>
            </w:r>
          </w:p>
        </w:tc>
        <w:tc>
          <w:tcPr>
            <w:tcW w:type="dxa" w:w="2160"/>
          </w:tcPr>
          <w:p>
            <w:r/>
            <w:r>
              <w:rPr>
                <w:color w:val="222222"/>
                <w:sz w:val="18"/>
              </w:rPr>
              <w:t>₹1,500</w:t>
            </w:r>
          </w:p>
        </w:tc>
        <w:tc>
          <w:tcPr>
            <w:tcW w:type="dxa" w:w="3600"/>
          </w:tcPr>
          <w:p>
            <w:r/>
            <w:r>
              <w:rPr>
                <w:color w:val="222222"/>
                <w:sz w:val="18"/>
              </w:rPr>
              <w:t>Manual assembly + quality testing</w:t>
            </w:r>
          </w:p>
        </w:tc>
      </w:tr>
      <w:tr>
        <w:tc>
          <w:tcPr>
            <w:tcW w:type="dxa" w:w="2880"/>
            <w:shd w:fill="F0F4F8" w:val="clear"/>
          </w:tcPr>
          <w:p>
            <w:r/>
            <w:r>
              <w:rPr>
                <w:color w:val="222222"/>
                <w:sz w:val="18"/>
              </w:rPr>
              <w:t>Policy Content Pack</w:t>
            </w:r>
          </w:p>
        </w:tc>
        <w:tc>
          <w:tcPr>
            <w:tcW w:type="dxa" w:w="2160"/>
            <w:shd w:fill="F0F4F8" w:val="clear"/>
          </w:tcPr>
          <w:p>
            <w:r/>
            <w:r>
              <w:rPr>
                <w:color w:val="222222"/>
                <w:sz w:val="18"/>
              </w:rPr>
              <w:t>₹500</w:t>
            </w:r>
          </w:p>
        </w:tc>
        <w:tc>
          <w:tcPr>
            <w:tcW w:type="dxa" w:w="3600"/>
            <w:shd w:fill="F0F4F8" w:val="clear"/>
          </w:tcPr>
          <w:p>
            <w:r/>
            <w:r>
              <w:rPr>
                <w:color w:val="222222"/>
                <w:sz w:val="18"/>
              </w:rPr>
              <w:t>Initial state-wise scheme documents</w:t>
            </w:r>
          </w:p>
        </w:tc>
      </w:tr>
      <w:tr>
        <w:tc>
          <w:tcPr>
            <w:tcW w:type="dxa" w:w="2880"/>
          </w:tcPr>
          <w:p>
            <w:r/>
            <w:r>
              <w:rPr>
                <w:color w:val="222222"/>
                <w:sz w:val="18"/>
              </w:rPr>
              <w:t>Packaging &amp; Shipping</w:t>
            </w:r>
          </w:p>
        </w:tc>
        <w:tc>
          <w:tcPr>
            <w:tcW w:type="dxa" w:w="2160"/>
          </w:tcPr>
          <w:p>
            <w:r/>
            <w:r>
              <w:rPr>
                <w:color w:val="222222"/>
                <w:sz w:val="18"/>
              </w:rPr>
              <w:t>₹750</w:t>
            </w:r>
          </w:p>
        </w:tc>
        <w:tc>
          <w:tcPr>
            <w:tcW w:type="dxa" w:w="3600"/>
          </w:tcPr>
          <w:p>
            <w:r/>
            <w:r>
              <w:rPr>
                <w:color w:val="222222"/>
                <w:sz w:val="18"/>
              </w:rPr>
              <w:t>Retail-ready box + shipping</w:t>
            </w:r>
          </w:p>
        </w:tc>
      </w:tr>
      <w:tr>
        <w:tc>
          <w:tcPr>
            <w:tcW w:type="dxa" w:w="2880"/>
            <w:shd w:fill="F0F4F8" w:val="clear"/>
          </w:tcPr>
          <w:p>
            <w:r/>
            <w:r>
              <w:rPr>
                <w:color w:val="222222"/>
                <w:sz w:val="18"/>
              </w:rPr>
              <w:t>Total COGS per Unit</w:t>
            </w:r>
          </w:p>
        </w:tc>
        <w:tc>
          <w:tcPr>
            <w:tcW w:type="dxa" w:w="2160"/>
            <w:shd w:fill="F0F4F8" w:val="clear"/>
          </w:tcPr>
          <w:p>
            <w:r/>
            <w:r>
              <w:rPr>
                <w:color w:val="222222"/>
                <w:sz w:val="18"/>
              </w:rPr>
              <w:t>₹25,620</w:t>
            </w:r>
          </w:p>
        </w:tc>
        <w:tc>
          <w:tcPr>
            <w:tcW w:type="dxa" w:w="3600"/>
            <w:shd w:fill="F0F4F8" w:val="clear"/>
          </w:tcPr>
          <w:p>
            <w:r/>
            <w:r>
              <w:rPr>
                <w:color w:val="222222"/>
                <w:sz w:val="18"/>
              </w:rPr>
            </w:r>
          </w:p>
        </w:tc>
      </w:tr>
      <w:tr>
        <w:tc>
          <w:tcPr>
            <w:tcW w:type="dxa" w:w="2880"/>
          </w:tcPr>
          <w:p>
            <w:r/>
            <w:r>
              <w:rPr>
                <w:color w:val="222222"/>
                <w:sz w:val="18"/>
              </w:rPr>
              <w:t>Suggested Selling Price</w:t>
            </w:r>
          </w:p>
        </w:tc>
        <w:tc>
          <w:tcPr>
            <w:tcW w:type="dxa" w:w="2160"/>
          </w:tcPr>
          <w:p>
            <w:r/>
            <w:r>
              <w:rPr>
                <w:color w:val="222222"/>
                <w:sz w:val="18"/>
              </w:rPr>
              <w:t>₹30,000</w:t>
            </w:r>
          </w:p>
        </w:tc>
        <w:tc>
          <w:tcPr>
            <w:tcW w:type="dxa" w:w="3600"/>
          </w:tcPr>
          <w:p>
            <w:r/>
            <w:r>
              <w:rPr>
                <w:color w:val="222222"/>
                <w:sz w:val="18"/>
              </w:rPr>
              <w:t>~17% gross margin</w:t>
            </w:r>
          </w:p>
        </w:tc>
      </w:tr>
    </w:tbl>
    <w:p>
      <w:r>
        <w:rPr>
          <w:b w:val="0"/>
          <w:i/>
          <w:color w:val="222222"/>
          <w:sz w:val="19"/>
        </w:rPr>
        <w:t>At volume (25,000+ units), bulk procurement discounts are expected to reduce hardware BOM by 20–30%, bringing total COGS below ₹20,000 per unit.</w:t>
      </w:r>
    </w:p>
    <w:p>
      <w:pPr>
        <w:pStyle w:val="Heading2"/>
      </w:pPr>
      <w:r>
        <w:t>Sourcing Notes</w:t>
      </w:r>
    </w:p>
    <w:p>
      <w:pPr>
        <w:pStyle w:val="ListBullet"/>
        <w:spacing w:before="20" w:after="20"/>
        <w:ind w:left="360"/>
      </w:pPr>
      <w:r>
        <w:rPr>
          <w:b/>
          <w:color w:val="222222"/>
          <w:sz w:val="20"/>
        </w:rPr>
        <w:t xml:space="preserve">Jetson Orin Nano: </w:t>
      </w:r>
      <w:r>
        <w:rPr>
          <w:color w:val="222222"/>
          <w:sz w:val="20"/>
        </w:rPr>
        <w:t>Available from NVIDIA authorized distributors, Amazon, Seeed Studio. Some distributors limit 1–5 units per order.</w:t>
      </w:r>
    </w:p>
    <w:p>
      <w:pPr>
        <w:pStyle w:val="ListBullet"/>
        <w:spacing w:before="20" w:after="20"/>
        <w:ind w:left="360"/>
      </w:pPr>
      <w:r>
        <w:rPr>
          <w:b/>
          <w:color w:val="222222"/>
          <w:sz w:val="20"/>
        </w:rPr>
        <w:t xml:space="preserve">Camera (Arducam B029202): </w:t>
      </w:r>
      <w:r>
        <w:rPr>
          <w:color w:val="222222"/>
          <w:sz w:val="20"/>
        </w:rPr>
        <w:t>Same module used in 2026 AI Summit demo. Any USB UVC webcam is compatible.</w:t>
      </w:r>
    </w:p>
    <w:p>
      <w:pPr>
        <w:pStyle w:val="ListBullet"/>
        <w:spacing w:before="20" w:after="20"/>
        <w:ind w:left="360"/>
      </w:pPr>
      <w:r>
        <w:rPr>
          <w:b/>
          <w:color w:val="222222"/>
          <w:sz w:val="20"/>
        </w:rPr>
        <w:t xml:space="preserve">Display (Waveshare 2.8"): </w:t>
      </w:r>
      <w:r>
        <w:rPr>
          <w:color w:val="222222"/>
          <w:sz w:val="20"/>
        </w:rPr>
        <w:t>Must use SPI interface with XPT2046 touchscreen controller. HX8347D, ST7789, or ILI9341 compatible.</w:t>
      </w:r>
    </w:p>
    <w:p>
      <w:pPr>
        <w:pStyle w:val="ListBullet"/>
        <w:spacing w:before="20" w:after="20"/>
        <w:ind w:left="360"/>
      </w:pPr>
      <w:r>
        <w:rPr>
          <w:b/>
          <w:color w:val="222222"/>
          <w:sz w:val="20"/>
        </w:rPr>
        <w:t xml:space="preserve">Battery: </w:t>
      </w:r>
      <w:r>
        <w:rPr>
          <w:color w:val="222222"/>
          <w:sz w:val="20"/>
        </w:rPr>
        <w:t>Required only for portable (handheld) version. Devboard version runs on USB-C power.</w:t>
      </w:r>
    </w:p>
    <w:p>
      <w:pPr>
        <w:pStyle w:val="ListBullet"/>
        <w:spacing w:before="20" w:after="20"/>
        <w:ind w:left="360"/>
      </w:pPr>
      <w:r>
        <w:rPr>
          <w:b/>
          <w:color w:val="222222"/>
          <w:sz w:val="20"/>
        </w:rPr>
        <w:t xml:space="preserve">All components: </w:t>
      </w:r>
      <w:r>
        <w:rPr>
          <w:color w:val="222222"/>
          <w:sz w:val="20"/>
        </w:rPr>
        <w:t>Sourced from Amazon India, Amazon US, Seeed Studio, Waveshare, and local electronics stores.</w:t>
      </w:r>
    </w:p>
    <w:p>
      <w:pPr>
        <w:jc w:val="center"/>
      </w:pPr>
      <w:r>
        <w:t>________________________________________________________________________________</w:t>
      </w:r>
    </w:p>
    <w:p>
      <w:pPr>
        <w:spacing w:before="160"/>
        <w:jc w:val="center"/>
      </w:pPr>
      <w:r>
        <w:rPr>
          <w:i/>
          <w:color w:val="1A73E8"/>
          <w:sz w:val="22"/>
        </w:rPr>
        <w:t>"If a citizen can see the paper, NETRA helps them understand it — and act on it."</w:t>
      </w:r>
    </w:p>
    <w:p>
      <w:pPr>
        <w:spacing w:before="240"/>
        <w:jc w:val="center"/>
      </w:pPr>
      <w:r>
        <w:rPr>
          <w:color w:val="555555"/>
          <w:sz w:val="18"/>
        </w:rPr>
        <w:t>NETRA / Suno Sutra — Team Falkome AI — VYOMA Innovation Challenge 2026</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40" w:after="80"/>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color w:val="0B1F3F"/>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0B1F3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1F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