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before="0"/>
        <w:jc w:val="center"/>
      </w:pPr>
      <w:r>
        <w:rPr>
          <w:rFonts w:ascii="Arial" w:cs="Arial" w:eastAsia="Arial" w:hAnsi="Arial"/>
          <w:b/>
          <w:bCs/>
          <w:color w:val="166534"/>
          <w:sz w:val="72"/>
          <w:szCs w:val="72"/>
        </w:rPr>
        <w:t xml:space="preserve">CULTYRA</w:t>
      </w:r>
    </w:p>
    <w:p>
      <w:pPr>
        <w:spacing w:after="400" w:before="0"/>
        <w:jc w:val="center"/>
      </w:pPr>
      <w:r>
        <w:rPr>
          <w:rFonts w:ascii="Arial" w:cs="Arial" w:eastAsia="Arial" w:hAnsi="Arial"/>
          <w:color w:val="6B7280"/>
          <w:sz w:val="28"/>
          <w:szCs w:val="28"/>
        </w:rPr>
        <w:t xml:space="preserve">Tecnología que cultiva el futuro</w:t>
      </w:r>
    </w:p>
    <w:p>
      <w:pPr>
        <w:pBdr>
          <w:top w:val="single" w:color="166534" w:sz="8" w:space="8"/>
          <w:bottom w:val="single" w:color="166534" w:sz="8" w:space="8"/>
        </w:pBdr>
        <w:spacing w:after="200" w:before="200"/>
        <w:jc w:val="center"/>
      </w:pPr>
      <w:r>
        <w:rPr>
          <w:rFonts w:ascii="Arial" w:cs="Arial" w:eastAsia="Arial" w:hAnsi="Arial"/>
          <w:b/>
          <w:bCs/>
          <w:color w:val="0D1F10"/>
          <w:sz w:val="36"/>
          <w:szCs w:val="36"/>
        </w:rPr>
        <w:t xml:space="preserve">REGISTRO DE MEJORAS Y ACTUALIZACIONES</w:t>
      </w:r>
    </w:p>
    <w:p>
      <w:pPr>
        <w:spacing w:after="600" w:before="240"/>
        <w:jc w:val="center"/>
      </w:pPr>
      <w:r>
        <w:rPr>
          <w:rFonts w:ascii="Arial" w:cs="Arial" w:eastAsia="Arial" w:hAnsi="Arial"/>
          <w:color w:val="6B7280"/>
          <w:sz w:val="22"/>
          <w:szCs w:val="22"/>
        </w:rPr>
        <w:t xml:space="preserve">Versión 2.0 · Junio 2026 · Post-CORVEC Primera Ronda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1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Versión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2.0</w:t>
            </w:r>
          </w:p>
        </w:tc>
      </w:tr>
      <w:tr>
        <w:tc>
          <w:tcPr>
            <w:tcW w:type="dxa" w:w="32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Fecha</w:t>
            </w:r>
          </w:p>
        </w:tc>
        <w:tc>
          <w:tcPr>
            <w:tcW w:type="dxa" w:w="61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Junio 2026</w:t>
            </w:r>
          </w:p>
        </w:tc>
      </w:tr>
      <w:tr>
        <w:tc>
          <w:tcPr>
            <w:tcW w:type="dxa" w:w="32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Fase</w:t>
            </w:r>
          </w:p>
        </w:tc>
        <w:tc>
          <w:tcPr>
            <w:tcW w:type="dxa" w:w="61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Post primera ronda CORVEC — Mejoras basadas en retroalimentación</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Elaborado por</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Equipo de Desarrollo CULTYRA</w:t>
            </w:r>
          </w:p>
        </w:tc>
      </w:tr>
      <w:tr>
        <w:tc>
          <w:tcPr>
            <w:tcW w:type="dxa" w:w="32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Asesor</w:t>
            </w:r>
          </w:p>
        </w:tc>
        <w:tc>
          <w:tcPr>
            <w:tcW w:type="dxa" w:w="61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Ing. Will Eduardo Chaves Castillo</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Institución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CTP José Figueres Ferrer · CORVEC 2026</w:t>
            </w:r>
          </w:p>
        </w:tc>
      </w:tr>
    </w:tbl>
    <w:p>
      <w:r>
        <w:br w:type="page"/>
      </w:r>
    </w:p>
    <w:p>
      <w:pPr>
        <w:pStyle w:val="Heading1"/>
        <w:pBdr>
          <w:bottom w:val="single" w:color="34C759" w:sz="6" w:space="4"/>
        </w:pBdr>
        <w:spacing w:after="180" w:before="440"/>
      </w:pPr>
      <w:r>
        <w:rPr>
          <w:rFonts w:ascii="Arial" w:cs="Arial" w:eastAsia="Arial" w:hAnsi="Arial"/>
          <w:b/>
          <w:bCs/>
          <w:color w:val="166534"/>
          <w:sz w:val="34"/>
          <w:szCs w:val="34"/>
        </w:rPr>
        <w:t xml:space="preserve">1. Resumen Ejecutivo</w:t>
      </w:r>
    </w:p>
    <w:p>
      <w:pPr>
        <w:spacing w:after="120" w:before="80"/>
        <w:jc w:val="both"/>
      </w:pPr>
      <w:r>
        <w:rPr>
          <w:rFonts w:ascii="Arial" w:cs="Arial" w:eastAsia="Arial" w:hAnsi="Arial"/>
          <w:color w:val="0D1F10"/>
          <w:sz w:val="22"/>
          <w:szCs w:val="22"/>
        </w:rPr>
        <w:t xml:space="preserve">Tras la primera ronda de CORVEC 2026, el equipo de CULTYRA recibió retroalimentación valiosa de los jueces y usuarios evaluadores. Este documento registra formalmente todas las mejoras implementadas en la plataforma como respuesta a esa retroalimentación, con el objetivo de elevar la calidad, usabilidad, confianza y seguridad de la aplicación para la siguiente ronda.</w:t>
      </w:r>
    </w:p>
    <w:p>
      <w:pPr>
        <w:spacing w:after="120" w:before="80"/>
        <w:jc w:val="both"/>
      </w:pPr>
      <w:r>
        <w:rPr>
          <w:rFonts w:ascii="Arial" w:cs="Arial" w:eastAsia="Arial" w:hAnsi="Arial"/>
          <w:color w:val="0D1F10"/>
          <w:sz w:val="22"/>
          <w:szCs w:val="22"/>
        </w:rPr>
        <w:t xml:space="preserve">Las mejoras se organizan en seis categorías principales: experiencia del usuario (UX), contenido e información, seguridad y privacidad, funcionalidades técnicas, rendimiento, y documentación. Cada mejora está descrita con su justificación, implementación técnica y estado actual.</w:t>
      </w:r>
    </w:p>
    <w:p>
      <w:pPr>
        <w:spacing w:after="160" w:before="0"/>
      </w:pPr>
    </w:p>
    <w:p>
      <w:pPr>
        <w:pStyle w:val="Heading1"/>
        <w:pBdr>
          <w:bottom w:val="single" w:color="34C759" w:sz="6" w:space="4"/>
        </w:pBdr>
        <w:spacing w:after="180" w:before="440"/>
      </w:pPr>
      <w:r>
        <w:rPr>
          <w:rFonts w:ascii="Arial" w:cs="Arial" w:eastAsia="Arial" w:hAnsi="Arial"/>
          <w:b/>
          <w:bCs/>
          <w:color w:val="166534"/>
          <w:sz w:val="34"/>
          <w:szCs w:val="34"/>
        </w:rPr>
        <w:t xml:space="preserve">2. Contexto — Retroalimentación Recibida</w:t>
      </w:r>
    </w:p>
    <w:p>
      <w:pPr>
        <w:spacing w:after="120" w:before="80"/>
        <w:jc w:val="both"/>
      </w:pPr>
      <w:r>
        <w:rPr>
          <w:rFonts w:ascii="Arial" w:cs="Arial" w:eastAsia="Arial" w:hAnsi="Arial"/>
          <w:color w:val="0D1F10"/>
          <w:sz w:val="22"/>
          <w:szCs w:val="22"/>
        </w:rPr>
        <w:t xml:space="preserve">Durante la evaluación de la primera ronda, se identificaron los siguientes puntos de mejora que este documento aborda directamente: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rPr>
          <w:tblHeader/>
        </w:trPr>
        <w:tc>
          <w:tcPr>
            <w:tcW w:type="dxa" w:w="4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Punto señalado</w:t>
            </w:r>
          </w:p>
        </w:tc>
        <w:tc>
          <w:tcPr>
            <w:tcW w:type="dxa" w:w="33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Área afectada</w:t>
            </w:r>
          </w:p>
        </w:tc>
        <w:tc>
          <w:tcPr>
            <w:tcW w:type="dxa" w:w="2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Presentación necesitaba más información estructurada</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Comunicación del proyecto</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Corregido</w:t>
            </w:r>
          </w:p>
        </w:tc>
      </w:tr>
      <w:tr>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Faltaba una política de privacidad visible</w:t>
            </w:r>
          </w:p>
        </w:tc>
        <w:tc>
          <w:tcPr>
            <w:tcW w:type="dxa" w:w="33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Legal / confianza</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Implementada</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Números del dashboard eran ficticios (120+ fincas)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Credibilidad</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Datos reales</w:t>
            </w:r>
          </w:p>
        </w:tc>
      </w:tr>
      <w:tr>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No había guía para el usuario nuevo</w:t>
            </w:r>
          </w:p>
        </w:tc>
        <w:tc>
          <w:tcPr>
            <w:tcW w:type="dxa" w:w="33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UX / onboarding</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Mejorado</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Sección 'Información' muy larga y sin estructura</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Contenido</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Convertida a FAQ</w:t>
            </w:r>
          </w:p>
        </w:tc>
      </w:tr>
      <w:tr>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Faltaban testimonios o casos de uso reales</w:t>
            </w:r>
          </w:p>
        </w:tc>
        <w:tc>
          <w:tcPr>
            <w:tcW w:type="dxa" w:w="33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Confianza / social proof</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Agregados</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Carrito se perdía al cerrar la app</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Funcionalidad</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Persistencia activada</w:t>
            </w:r>
          </w:p>
        </w:tc>
      </w:tr>
      <w:tr>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Botón de notificaciones no hacía nada</w:t>
            </w:r>
          </w:p>
        </w:tc>
        <w:tc>
          <w:tcPr>
            <w:tcW w:type="dxa" w:w="33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Funcionalidad</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Implementadas</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La seguridad de la base de datos necesitaba revisión</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Seguridad</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ISO 27001 implementado</w:t>
            </w:r>
          </w:p>
        </w:tc>
      </w:tr>
      <w:tr>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Faltaba un panel de administración</w:t>
            </w:r>
          </w:p>
        </w:tc>
        <w:tc>
          <w:tcPr>
            <w:tcW w:type="dxa" w:w="33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Gestión</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Panel admin creado</w:t>
            </w:r>
          </w:p>
        </w:tc>
      </w:tr>
    </w:tbl>
    <w:p>
      <w:r>
        <w:br w:type="page"/>
      </w:r>
    </w:p>
    <w:p>
      <w:pPr>
        <w:pStyle w:val="Heading1"/>
        <w:pBdr>
          <w:bottom w:val="single" w:color="34C759" w:sz="6" w:space="4"/>
        </w:pBdr>
        <w:spacing w:after="180" w:before="440"/>
      </w:pPr>
      <w:r>
        <w:rPr>
          <w:rFonts w:ascii="Arial" w:cs="Arial" w:eastAsia="Arial" w:hAnsi="Arial"/>
          <w:b/>
          <w:bCs/>
          <w:color w:val="166534"/>
          <w:sz w:val="34"/>
          <w:szCs w:val="34"/>
        </w:rPr>
        <w:t xml:space="preserve">3. Mejoras de Experiencia de Usuario (UX)</w:t>
      </w:r>
    </w:p>
    <w:p>
      <w:pPr>
        <w:pStyle w:val="Heading2"/>
        <w:spacing w:after="120" w:before="280"/>
      </w:pPr>
      <w:r>
        <w:rPr>
          <w:rFonts w:ascii="Arial" w:cs="Arial" w:eastAsia="Arial" w:hAnsi="Arial"/>
          <w:b/>
          <w:bCs/>
          <w:color w:val="0D1F10"/>
          <w:sz w:val="26"/>
          <w:szCs w:val="26"/>
        </w:rPr>
        <w:t xml:space="preserve">3.1 Onboarding mejorado — Flujo de bienvenida en 3 pasos</w:t>
      </w:r>
    </w:p>
    <w:p>
      <w:pPr>
        <w:spacing w:after="120" w:before="80"/>
        <w:jc w:val="both"/>
      </w:pPr>
      <w:r>
        <w:rPr>
          <w:rFonts w:ascii="Arial" w:cs="Arial" w:eastAsia="Arial" w:hAnsi="Arial"/>
          <w:color w:val="0D1F10"/>
          <w:sz w:val="22"/>
          <w:szCs w:val="22"/>
        </w:rPr>
        <w:t xml:space="preserve">El carrusel de bienvenida existente mostraba información genérica y el usuario podía cerrarlo sin entender cómo empezar. Se rediseñó con un flujo claro y accionable de 5 pasos (bienvenida + 3 acciones clave + cierre motivacional).</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61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Antes → Después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Cantidad de pasos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5 pasos informativos → 5 pasos (bienvenida + 3 acciones concretas + cierre)</w:t>
            </w:r>
          </w:p>
        </w:tc>
      </w:tr>
      <w:tr>
        <w:tc>
          <w:tcPr>
            <w:tcW w:type="dxa" w:w="32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Contenido</w:t>
            </w:r>
          </w:p>
        </w:tc>
        <w:tc>
          <w:tcPr>
            <w:tcW w:type="dxa" w:w="61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Descripción genérica → Pasos accionables: 'Agrega tu finca', 'Consultá a CultIA', 'Anotá cosechas'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Primer paso</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Solo bienvenida → Bienvenida + motivación clara del valor de la app</w:t>
            </w:r>
          </w:p>
        </w:tc>
      </w:tr>
      <w:tr>
        <w:tc>
          <w:tcPr>
            <w:tcW w:type="dxa" w:w="32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Último paso</w:t>
            </w:r>
          </w:p>
        </w:tc>
        <w:tc>
          <w:tcPr>
            <w:tcW w:type="dxa" w:w="61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Solo texto → Texto + número de WhatsApp de soporte visible</w:t>
            </w:r>
          </w:p>
        </w:tc>
      </w:tr>
    </w:tbl>
    <w:p>
      <w:pPr>
        <w:spacing w:after="160" w:before="0"/>
      </w:pPr>
    </w:p>
    <w:p>
      <w:pPr>
        <w:pStyle w:val="Heading2"/>
        <w:spacing w:after="120" w:before="280"/>
      </w:pPr>
      <w:r>
        <w:rPr>
          <w:rFonts w:ascii="Arial" w:cs="Arial" w:eastAsia="Arial" w:hAnsi="Arial"/>
          <w:b/>
          <w:bCs/>
          <w:color w:val="0D1F10"/>
          <w:sz w:val="26"/>
          <w:szCs w:val="26"/>
        </w:rPr>
        <w:t xml:space="preserve">3.2 FAQ — Sección de preguntas frecuentes</w:t>
      </w:r>
    </w:p>
    <w:p>
      <w:pPr>
        <w:spacing w:after="120" w:before="80"/>
        <w:jc w:val="both"/>
      </w:pPr>
      <w:r>
        <w:rPr>
          <w:rFonts w:ascii="Arial" w:cs="Arial" w:eastAsia="Arial" w:hAnsi="Arial"/>
          <w:color w:val="0D1F10"/>
          <w:sz w:val="22"/>
          <w:szCs w:val="22"/>
        </w:rPr>
        <w:t xml:space="preserve">La sección 'Información' era un bloque de texto largo que nadie leía. Se reemplazó por un acordeón interactivo con 10 preguntas frecuentes organizadas por tema, con animación suave al abrir y cerrar cada respuesta.</w:t>
      </w:r>
    </w:p>
    <w:p>
      <w:pPr>
        <w:spacing w:after="160" w:before="0"/>
      </w:pPr>
    </w:p>
    <w:p>
      <w:pPr>
        <w:pStyle w:val="ListParagraph"/>
        <w:numPr>
          <w:ilvl w:val="0"/>
          <w:numId w:val="2"/>
        </w:numPr>
        <w:spacing w:after="60" w:before="60"/>
      </w:pPr>
      <w:r>
        <w:rPr>
          <w:rFonts w:ascii="Arial" w:cs="Arial" w:eastAsia="Arial" w:hAnsi="Arial"/>
          <w:b w:val="false"/>
          <w:bCs w:val="false"/>
          <w:color w:val="0D1F10"/>
          <w:sz w:val="22"/>
          <w:szCs w:val="22"/>
        </w:rPr>
        <w:t xml:space="preserve">10 preguntas frecuentes con respuestas claras y directas</w:t>
      </w:r>
    </w:p>
    <w:p>
      <w:pPr>
        <w:pStyle w:val="ListParagraph"/>
        <w:numPr>
          <w:ilvl w:val="0"/>
          <w:numId w:val="2"/>
        </w:numPr>
        <w:spacing w:after="60" w:before="60"/>
      </w:pPr>
      <w:r>
        <w:rPr>
          <w:rFonts w:ascii="Arial" w:cs="Arial" w:eastAsia="Arial" w:hAnsi="Arial"/>
          <w:b w:val="false"/>
          <w:bCs w:val="false"/>
          <w:color w:val="0D1F10"/>
          <w:sz w:val="22"/>
          <w:szCs w:val="22"/>
        </w:rPr>
        <w:t xml:space="preserve">Acordeón interactivo — solo una pregunta abierta a la vez</w:t>
      </w:r>
    </w:p>
    <w:p>
      <w:pPr>
        <w:pStyle w:val="ListParagraph"/>
        <w:numPr>
          <w:ilvl w:val="0"/>
          <w:numId w:val="2"/>
        </w:numPr>
        <w:spacing w:after="60" w:before="60"/>
      </w:pPr>
      <w:r>
        <w:rPr>
          <w:rFonts w:ascii="Arial" w:cs="Arial" w:eastAsia="Arial" w:hAnsi="Arial"/>
          <w:b w:val="false"/>
          <w:bCs w:val="false"/>
          <w:color w:val="0D1F10"/>
          <w:sz w:val="22"/>
          <w:szCs w:val="22"/>
        </w:rPr>
        <w:t xml:space="preserve">Temas: gratuidad, instalación, privacidad, offline, empleados, CultIA, mapa, compras, soporte</w:t>
      </w:r>
    </w:p>
    <w:p>
      <w:pPr>
        <w:pStyle w:val="ListParagraph"/>
        <w:numPr>
          <w:ilvl w:val="0"/>
          <w:numId w:val="2"/>
        </w:numPr>
        <w:spacing w:after="60" w:before="60"/>
      </w:pPr>
      <w:r>
        <w:rPr>
          <w:rFonts w:ascii="Arial" w:cs="Arial" w:eastAsia="Arial" w:hAnsi="Arial"/>
          <w:b w:val="false"/>
          <w:bCs w:val="false"/>
          <w:color w:val="0D1F10"/>
          <w:sz w:val="22"/>
          <w:szCs w:val="22"/>
        </w:rPr>
        <w:t xml:space="preserve">Animación de apertura con rotación del ícono +/×</w:t>
      </w:r>
    </w:p>
    <w:p>
      <w:pPr>
        <w:pStyle w:val="ListParagraph"/>
        <w:numPr>
          <w:ilvl w:val="0"/>
          <w:numId w:val="2"/>
        </w:numPr>
        <w:spacing w:after="60" w:before="60"/>
      </w:pPr>
      <w:r>
        <w:rPr>
          <w:rFonts w:ascii="Arial" w:cs="Arial" w:eastAsia="Arial" w:hAnsi="Arial"/>
          <w:b w:val="false"/>
          <w:bCs w:val="false"/>
          <w:color w:val="0D1F10"/>
          <w:sz w:val="22"/>
          <w:szCs w:val="22"/>
        </w:rPr>
        <w:t xml:space="preserve">Se inicializa la primera vez que el usuario abre la sección</w:t>
      </w:r>
    </w:p>
    <w:p>
      <w:pPr>
        <w:spacing w:after="160" w:before="0"/>
      </w:pPr>
    </w:p>
    <w:p>
      <w:pPr>
        <w:pStyle w:val="Heading2"/>
        <w:spacing w:after="120" w:before="280"/>
      </w:pPr>
      <w:r>
        <w:rPr>
          <w:rFonts w:ascii="Arial" w:cs="Arial" w:eastAsia="Arial" w:hAnsi="Arial"/>
          <w:b/>
          <w:bCs/>
          <w:color w:val="0D1F10"/>
          <w:sz w:val="26"/>
          <w:szCs w:val="26"/>
        </w:rPr>
        <w:t xml:space="preserve">3.3 Estadísticas reales del usuario</w:t>
      </w:r>
    </w:p>
    <w:p>
      <w:pPr>
        <w:spacing w:after="120" w:before="80"/>
        <w:jc w:val="both"/>
      </w:pPr>
      <w:r>
        <w:rPr>
          <w:rFonts w:ascii="Arial" w:cs="Arial" w:eastAsia="Arial" w:hAnsi="Arial"/>
          <w:color w:val="0D1F10"/>
          <w:sz w:val="22"/>
          <w:szCs w:val="22"/>
        </w:rPr>
        <w:t xml:space="preserve">Los números en la sección hero ('120+ fincas activas', '500+ agricultores') eran ficticios y generaban desconfianza. Se reemplazaron por estadísticas reales del propio usuario.</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61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Cambio implementado</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Hero stats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120+/500+/28 (ficticios) → Datos reales: fincas, registros, empleados del usuario</w:t>
            </w:r>
          </w:p>
        </w:tc>
      </w:tr>
      <w:tr>
        <w:tc>
          <w:tcPr>
            <w:tcW w:type="dxa" w:w="32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Panel de actividad</w:t>
            </w:r>
          </w:p>
        </w:tc>
        <w:tc>
          <w:tcPr>
            <w:tcW w:type="dxa" w:w="61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No existía → Nuevo bloque 'Tu actividad en CULTYRA' con 5 métricas reales</w:t>
            </w:r>
          </w:p>
        </w:tc>
      </w:tr>
      <w:tr>
        <w:tc>
          <w:tcPr>
            <w:tcW w:type="dxa" w:w="32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Actualización</w:t>
            </w:r>
          </w:p>
        </w:tc>
        <w:tc>
          <w:tcPr>
            <w:tcW w:type="dxa" w:w="61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Estática → Se actualiza dinámicamente cada vez que el usuario entra a la sección</w:t>
            </w:r>
          </w:p>
        </w:tc>
      </w:tr>
    </w:tbl>
    <w:p>
      <w:pPr>
        <w:spacing w:after="160" w:before="0"/>
      </w:pPr>
    </w:p>
    <w:p>
      <w:pPr>
        <w:pStyle w:val="Heading2"/>
        <w:spacing w:after="120" w:before="280"/>
      </w:pPr>
      <w:r>
        <w:rPr>
          <w:rFonts w:ascii="Arial" w:cs="Arial" w:eastAsia="Arial" w:hAnsi="Arial"/>
          <w:b/>
          <w:bCs/>
          <w:color w:val="0D1F10"/>
          <w:sz w:val="26"/>
          <w:szCs w:val="26"/>
        </w:rPr>
        <w:t xml:space="preserve">3.4 Testimonios y casos de uso reales</w:t>
      </w:r>
    </w:p>
    <w:p>
      <w:pPr>
        <w:spacing w:after="120" w:before="80"/>
        <w:jc w:val="both"/>
      </w:pPr>
      <w:r>
        <w:rPr>
          <w:rFonts w:ascii="Arial" w:cs="Arial" w:eastAsia="Arial" w:hAnsi="Arial"/>
          <w:color w:val="0D1F10"/>
          <w:sz w:val="22"/>
          <w:szCs w:val="22"/>
        </w:rPr>
        <w:t xml:space="preserve">Se agregaron 3 testimonios de agricultores costarricenses con nombres, cultivo y región, que documentan casos de uso reales de la plataforma. Esto aumenta la credibilidad (social proof) ante nuevos usuarios e inversionistas.</w:t>
      </w:r>
    </w:p>
    <w:p>
      <w:pPr>
        <w:spacing w:after="160" w:before="0"/>
      </w:pPr>
    </w:p>
    <w:p>
      <w:pPr>
        <w:pStyle w:val="ListParagraph"/>
        <w:numPr>
          <w:ilvl w:val="0"/>
          <w:numId w:val="2"/>
        </w:numPr>
        <w:spacing w:after="60" w:before="60"/>
      </w:pPr>
      <w:r>
        <w:rPr>
          <w:rFonts w:ascii="Arial" w:cs="Arial" w:eastAsia="Arial" w:hAnsi="Arial"/>
          <w:b w:val="false"/>
          <w:bCs w:val="false"/>
          <w:color w:val="0D1F10"/>
          <w:sz w:val="22"/>
          <w:szCs w:val="22"/>
        </w:rPr>
        <w:t xml:space="preserve">Juan C. · Finca bananera, Limón — Identificación de sigatoka con CultIA</w:t>
      </w:r>
    </w:p>
    <w:p>
      <w:pPr>
        <w:pStyle w:val="ListParagraph"/>
        <w:numPr>
          <w:ilvl w:val="0"/>
          <w:numId w:val="2"/>
        </w:numPr>
        <w:spacing w:after="60" w:before="60"/>
      </w:pPr>
      <w:r>
        <w:rPr>
          <w:rFonts w:ascii="Arial" w:cs="Arial" w:eastAsia="Arial" w:hAnsi="Arial"/>
          <w:b w:val="false"/>
          <w:bCs w:val="false"/>
          <w:color w:val="0D1F10"/>
          <w:sz w:val="22"/>
          <w:szCs w:val="22"/>
        </w:rPr>
        <w:t xml:space="preserve">María R. · Productora de tomate, Cartago — Registros contables y rentabilidad</w:t>
      </w:r>
    </w:p>
    <w:p>
      <w:pPr>
        <w:pStyle w:val="ListParagraph"/>
        <w:numPr>
          <w:ilvl w:val="0"/>
          <w:numId w:val="2"/>
        </w:numPr>
        <w:spacing w:after="60" w:before="60"/>
      </w:pPr>
      <w:r>
        <w:rPr>
          <w:rFonts w:ascii="Arial" w:cs="Arial" w:eastAsia="Arial" w:hAnsi="Arial"/>
          <w:b w:val="false"/>
          <w:bCs w:val="false"/>
          <w:color w:val="0D1F10"/>
          <w:sz w:val="22"/>
          <w:szCs w:val="22"/>
        </w:rPr>
        <w:t xml:space="preserve">Carlos M. · Cafetalero, San Marcos de Tarrazú — Gestión de tareas de empleados</w:t>
      </w:r>
    </w:p>
    <w:p>
      <w:r>
        <w:br w:type="page"/>
      </w:r>
    </w:p>
    <w:p>
      <w:pPr>
        <w:pStyle w:val="Heading1"/>
        <w:pBdr>
          <w:bottom w:val="single" w:color="34C759" w:sz="6" w:space="4"/>
        </w:pBdr>
        <w:spacing w:after="180" w:before="440"/>
      </w:pPr>
      <w:r>
        <w:rPr>
          <w:rFonts w:ascii="Arial" w:cs="Arial" w:eastAsia="Arial" w:hAnsi="Arial"/>
          <w:b/>
          <w:bCs/>
          <w:color w:val="166534"/>
          <w:sz w:val="34"/>
          <w:szCs w:val="34"/>
        </w:rPr>
        <w:t xml:space="preserve">4. Seguridad y Privacidad</w:t>
      </w:r>
    </w:p>
    <w:p>
      <w:pPr>
        <w:pStyle w:val="Heading2"/>
        <w:spacing w:after="120" w:before="280"/>
      </w:pPr>
      <w:r>
        <w:rPr>
          <w:rFonts w:ascii="Arial" w:cs="Arial" w:eastAsia="Arial" w:hAnsi="Arial"/>
          <w:b/>
          <w:bCs/>
          <w:color w:val="0D1F10"/>
          <w:sz w:val="26"/>
          <w:szCs w:val="26"/>
        </w:rPr>
        <w:t xml:space="preserve">4.1 Política de privacidad</w:t>
      </w:r>
    </w:p>
    <w:p>
      <w:pPr>
        <w:spacing w:after="120" w:before="80"/>
        <w:jc w:val="both"/>
      </w:pPr>
      <w:r>
        <w:rPr>
          <w:rFonts w:ascii="Arial" w:cs="Arial" w:eastAsia="Arial" w:hAnsi="Arial"/>
          <w:color w:val="0D1F10"/>
          <w:sz w:val="22"/>
          <w:szCs w:val="22"/>
        </w:rPr>
        <w:t xml:space="preserve">CULTYRA no tenía una política de privacidad visible, lo que generaba desconfianza en los usuarios y era un punto débil ante los jueces. Se implementó una política de privacidad completa directamente en la sección 'Acerca de', visible para todos los usuarios.</w:t>
      </w:r>
    </w:p>
    <w:p>
      <w:pPr>
        <w:spacing w:after="160" w:before="0"/>
      </w:pPr>
    </w:p>
    <w:p>
      <w:pPr>
        <w:pStyle w:val="ListParagraph"/>
        <w:numPr>
          <w:ilvl w:val="0"/>
          <w:numId w:val="2"/>
        </w:numPr>
        <w:spacing w:after="60" w:before="60"/>
      </w:pPr>
      <w:r>
        <w:rPr>
          <w:rFonts w:ascii="Arial" w:cs="Arial" w:eastAsia="Arial" w:hAnsi="Arial"/>
          <w:b w:val="false"/>
          <w:bCs w:val="false"/>
          <w:color w:val="0D1F10"/>
          <w:sz w:val="22"/>
          <w:szCs w:val="22"/>
        </w:rPr>
        <w:t xml:space="preserve">Qué datos se recopilan: nombre, correo, datos de finca, registros, tareas</w:t>
      </w:r>
    </w:p>
    <w:p>
      <w:pPr>
        <w:pStyle w:val="ListParagraph"/>
        <w:numPr>
          <w:ilvl w:val="0"/>
          <w:numId w:val="2"/>
        </w:numPr>
        <w:spacing w:after="60" w:before="60"/>
      </w:pPr>
      <w:r>
        <w:rPr>
          <w:rFonts w:ascii="Arial" w:cs="Arial" w:eastAsia="Arial" w:hAnsi="Arial"/>
          <w:b w:val="false"/>
          <w:bCs w:val="false"/>
          <w:color w:val="0D1F10"/>
          <w:sz w:val="22"/>
          <w:szCs w:val="22"/>
        </w:rPr>
        <w:t xml:space="preserve">Uso de los datos: exclusivamente para el servicio, sin venta a terceros</w:t>
      </w:r>
    </w:p>
    <w:p>
      <w:pPr>
        <w:pStyle w:val="ListParagraph"/>
        <w:numPr>
          <w:ilvl w:val="0"/>
          <w:numId w:val="2"/>
        </w:numPr>
        <w:spacing w:after="60" w:before="60"/>
      </w:pPr>
      <w:r>
        <w:rPr>
          <w:rFonts w:ascii="Arial" w:cs="Arial" w:eastAsia="Arial" w:hAnsi="Arial"/>
          <w:b w:val="false"/>
          <w:bCs w:val="false"/>
          <w:color w:val="0D1F10"/>
          <w:sz w:val="22"/>
          <w:szCs w:val="22"/>
        </w:rPr>
        <w:t xml:space="preserve">Almacenamiento: Google Cloud (Firebase) + Railway con TLS 1.3</w:t>
      </w:r>
    </w:p>
    <w:p>
      <w:pPr>
        <w:pStyle w:val="ListParagraph"/>
        <w:numPr>
          <w:ilvl w:val="0"/>
          <w:numId w:val="2"/>
        </w:numPr>
        <w:spacing w:after="60" w:before="60"/>
      </w:pPr>
      <w:r>
        <w:rPr>
          <w:rFonts w:ascii="Arial" w:cs="Arial" w:eastAsia="Arial" w:hAnsi="Arial"/>
          <w:b w:val="false"/>
          <w:bCs w:val="false"/>
          <w:color w:val="0D1F10"/>
          <w:sz w:val="22"/>
          <w:szCs w:val="22"/>
        </w:rPr>
        <w:t xml:space="preserve">Política sobre CultIA: las consultas van a Anthropic de forma anónima</w:t>
      </w:r>
    </w:p>
    <w:p>
      <w:pPr>
        <w:pStyle w:val="ListParagraph"/>
        <w:numPr>
          <w:ilvl w:val="0"/>
          <w:numId w:val="2"/>
        </w:numPr>
        <w:spacing w:after="60" w:before="60"/>
      </w:pPr>
      <w:r>
        <w:rPr>
          <w:rFonts w:ascii="Arial" w:cs="Arial" w:eastAsia="Arial" w:hAnsi="Arial"/>
          <w:b w:val="false"/>
          <w:bCs w:val="false"/>
          <w:color w:val="0D1F10"/>
          <w:sz w:val="22"/>
          <w:szCs w:val="22"/>
        </w:rPr>
        <w:t xml:space="preserve">Derechos del usuario: solicitud de eliminación por correo en 48 horas</w:t>
      </w:r>
    </w:p>
    <w:p>
      <w:pPr>
        <w:pStyle w:val="ListParagraph"/>
        <w:numPr>
          <w:ilvl w:val="0"/>
          <w:numId w:val="2"/>
        </w:numPr>
        <w:spacing w:after="60" w:before="60"/>
      </w:pPr>
      <w:r>
        <w:rPr>
          <w:rFonts w:ascii="Arial" w:cs="Arial" w:eastAsia="Arial" w:hAnsi="Arial"/>
          <w:b w:val="false"/>
          <w:bCs w:val="false"/>
          <w:color w:val="0D1F10"/>
          <w:sz w:val="22"/>
          <w:szCs w:val="22"/>
        </w:rPr>
        <w:t xml:space="preserve">Versión y fecha: v1.0 · Junio 2026</w:t>
      </w:r>
    </w:p>
    <w:p>
      <w:pPr>
        <w:pStyle w:val="ListParagraph"/>
        <w:numPr>
          <w:ilvl w:val="0"/>
          <w:numId w:val="2"/>
        </w:numPr>
        <w:spacing w:after="60" w:before="60"/>
      </w:pPr>
      <w:r>
        <w:rPr>
          <w:rFonts w:ascii="Arial" w:cs="Arial" w:eastAsia="Arial" w:hAnsi="Arial"/>
          <w:b w:val="false"/>
          <w:bCs w:val="false"/>
          <w:color w:val="0D1F10"/>
          <w:sz w:val="22"/>
          <w:szCs w:val="22"/>
        </w:rPr>
        <w:t xml:space="preserve">Link desde el footer de la sección 'Acerca de' para fácil acceso</w:t>
      </w:r>
    </w:p>
    <w:p>
      <w:pPr>
        <w:spacing w:after="160" w:before="0"/>
      </w:pPr>
    </w:p>
    <w:p>
      <w:pPr>
        <w:pStyle w:val="Heading2"/>
        <w:spacing w:after="120" w:before="280"/>
      </w:pPr>
      <w:r>
        <w:rPr>
          <w:rFonts w:ascii="Arial" w:cs="Arial" w:eastAsia="Arial" w:hAnsi="Arial"/>
          <w:b/>
          <w:bCs/>
          <w:color w:val="0D1F10"/>
          <w:sz w:val="26"/>
          <w:szCs w:val="26"/>
        </w:rPr>
        <w:t xml:space="preserve">4.2 Plan de Seguridad ISO 27001:2022 — Resumen</w:t>
      </w:r>
    </w:p>
    <w:p>
      <w:pPr>
        <w:spacing w:after="120" w:before="80"/>
        <w:jc w:val="both"/>
      </w:pPr>
      <w:r>
        <w:rPr>
          <w:rFonts w:ascii="Arial" w:cs="Arial" w:eastAsia="Arial" w:hAnsi="Arial"/>
          <w:color w:val="0D1F10"/>
          <w:sz w:val="22"/>
          <w:szCs w:val="22"/>
        </w:rPr>
        <w:t xml:space="preserve">Se implementó un plan completo de seguridad documentado en documento separado ('CULTYRA_Plan_Seguridad_ISO27001.docx'). A continuación el resumen ejecutivo de las medidas implementadas: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rPr>
          <w:tblHeader/>
        </w:trPr>
        <w:tc>
          <w:tcPr>
            <w:tcW w:type="dxa" w:w="35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Medida</w:t>
            </w:r>
          </w:p>
        </w:tc>
        <w:tc>
          <w:tcPr>
            <w:tcW w:type="dxa" w:w="38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Descripción técnica</w:t>
            </w:r>
          </w:p>
        </w:tc>
        <w:tc>
          <w:tcPr>
            <w:tcW w:type="dxa" w:w="2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Helmet.js — 14 cabeceras HTTP</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CSP, HSTS, X-Frame-Options, X-Content-Type-Options, etc.</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Activo</w:t>
            </w:r>
          </w:p>
        </w:tc>
      </w:tr>
      <w:tr>
        <w:tc>
          <w:tcPr>
            <w:tcW w:type="dxa" w:w="35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CORS restrictivo</w:t>
            </w:r>
          </w:p>
        </w:tc>
        <w:tc>
          <w:tcPr>
            <w:tcW w:type="dxa" w:w="38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Solo cultyraagro.web.app y cultyraagr.web.app autorizados</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Activo</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Rate limiting (3 niveles)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200/15min general · 10/1min IA · 20/10min auth</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Activo</w:t>
            </w:r>
          </w:p>
        </w:tc>
      </w:tr>
      <w:tr>
        <w:tc>
          <w:tcPr>
            <w:tcW w:type="dxa" w:w="35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express-validator</w:t>
            </w:r>
          </w:p>
        </w:tc>
        <w:tc>
          <w:tcPr>
            <w:tcW w:type="dxa" w:w="38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Validación y sanitización de todos los inputs del backend</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Activo</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SQL parametrizado</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Prevención completa de SQL Injection</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Activo</w:t>
            </w:r>
          </w:p>
        </w:tc>
      </w:tr>
      <w:tr>
        <w:tc>
          <w:tcPr>
            <w:tcW w:type="dxa" w:w="35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Firestore Security Rules</w:t>
            </w:r>
          </w:p>
        </w:tc>
        <w:tc>
          <w:tcPr>
            <w:tcW w:type="dxa" w:w="38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Control de acceso por documento, rol y UID</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Activo</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Morgan logging</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Registro de acceso estructurado para auditoría ISO 27001 A.12.4</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Activo</w:t>
            </w:r>
          </w:p>
        </w:tc>
      </w:tr>
      <w:tr>
        <w:tc>
          <w:tcPr>
            <w:tcW w:type="dxa" w:w="35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Panel de administración</w:t>
            </w:r>
          </w:p>
        </w:tc>
        <w:tc>
          <w:tcPr>
            <w:tcW w:type="dxa" w:w="38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Control de roles y visualización de usuarios registrados</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Activo</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HPP Protection</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Prevención de HTTP Parameter Pollution</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Activo</w:t>
            </w:r>
          </w:p>
        </w:tc>
      </w:tr>
      <w:tr>
        <w:tc>
          <w:tcPr>
            <w:tcW w:type="dxa" w:w="35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.gitignore + .env.example</w:t>
            </w:r>
          </w:p>
        </w:tc>
        <w:tc>
          <w:tcPr>
            <w:tcW w:type="dxa" w:w="38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Secretos nunca en el código fuente</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Activo</w:t>
            </w:r>
          </w:p>
        </w:tc>
      </w:tr>
    </w:tbl>
    <w:p>
      <w:r>
        <w:br w:type="page"/>
      </w:r>
    </w:p>
    <w:p>
      <w:pPr>
        <w:pStyle w:val="Heading1"/>
        <w:pBdr>
          <w:bottom w:val="single" w:color="34C759" w:sz="6" w:space="4"/>
        </w:pBdr>
        <w:spacing w:after="180" w:before="440"/>
      </w:pPr>
      <w:r>
        <w:rPr>
          <w:rFonts w:ascii="Arial" w:cs="Arial" w:eastAsia="Arial" w:hAnsi="Arial"/>
          <w:b/>
          <w:bCs/>
          <w:color w:val="166534"/>
          <w:sz w:val="34"/>
          <w:szCs w:val="34"/>
        </w:rPr>
        <w:t xml:space="preserve">5. Nuevas Funcionalidades Técnicas</w:t>
      </w:r>
    </w:p>
    <w:p>
      <w:pPr>
        <w:pStyle w:val="Heading2"/>
        <w:spacing w:after="120" w:before="280"/>
      </w:pPr>
      <w:r>
        <w:rPr>
          <w:rFonts w:ascii="Arial" w:cs="Arial" w:eastAsia="Arial" w:hAnsi="Arial"/>
          <w:b/>
          <w:bCs/>
          <w:color w:val="0D1F10"/>
          <w:sz w:val="26"/>
          <w:szCs w:val="26"/>
        </w:rPr>
        <w:t xml:space="preserve">5.1 Notificaciones push para tareas</w:t>
      </w:r>
    </w:p>
    <w:p>
      <w:pPr>
        <w:spacing w:after="120" w:before="80"/>
        <w:jc w:val="both"/>
      </w:pPr>
      <w:r>
        <w:rPr>
          <w:rFonts w:ascii="Arial" w:cs="Arial" w:eastAsia="Arial" w:hAnsi="Arial"/>
          <w:color w:val="0D1F10"/>
          <w:sz w:val="22"/>
          <w:szCs w:val="22"/>
        </w:rPr>
        <w:t xml:space="preserve">El botón 'Activar notificaciones' existente no funcionaba — solo mostraba un toast. Se implementó el flujo completo de Web Push Notifications usando la API nativa del navegador.</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61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Implementación</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Solicitud de permiso</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Notification.requestPermission() con manejo de casos granted/denied</w:t>
            </w:r>
          </w:p>
        </w:tc>
      </w:tr>
      <w:tr>
        <w:tc>
          <w:tcPr>
            <w:tcW w:type="dxa" w:w="32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Persistencia</w:t>
            </w:r>
          </w:p>
        </w:tc>
        <w:tc>
          <w:tcPr>
            <w:tcW w:type="dxa" w:w="61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Se guarda en localStorage si el usuario otorgó permiso, para re-activar automáticamente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Revisión automática</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Cada hora revisa si hay tareas que vencen ese día (setInterval 1h)</w:t>
            </w:r>
          </w:p>
        </w:tc>
      </w:tr>
      <w:tr>
        <w:tc>
          <w:tcPr>
            <w:tcW w:type="dxa" w:w="32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Contenido del push</w:t>
            </w:r>
          </w:p>
        </w:tc>
        <w:tc>
          <w:tcPr>
            <w:tcW w:type="dxa" w:w="61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Nombre de la tarea, cantidad de pendientes, ícono del logo de CULTYRA</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Compatibilidad</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Chrome, Edge, Firefox en Android y desktop. No disponible en iOS Safari</w:t>
            </w:r>
          </w:p>
        </w:tc>
      </w:tr>
    </w:tbl>
    <w:p>
      <w:pPr>
        <w:spacing w:after="160" w:before="0"/>
      </w:pPr>
    </w:p>
    <w:p>
      <w:pPr>
        <w:pStyle w:val="Heading2"/>
        <w:spacing w:after="120" w:before="280"/>
      </w:pPr>
      <w:r>
        <w:rPr>
          <w:rFonts w:ascii="Arial" w:cs="Arial" w:eastAsia="Arial" w:hAnsi="Arial"/>
          <w:b/>
          <w:bCs/>
          <w:color w:val="0D1F10"/>
          <w:sz w:val="26"/>
          <w:szCs w:val="26"/>
        </w:rPr>
        <w:t xml:space="preserve">5.2 Carrito persistente</w:t>
      </w:r>
    </w:p>
    <w:p>
      <w:pPr>
        <w:spacing w:after="120" w:before="80"/>
        <w:jc w:val="both"/>
      </w:pPr>
      <w:r>
        <w:rPr>
          <w:rFonts w:ascii="Arial" w:cs="Arial" w:eastAsia="Arial" w:hAnsi="Arial"/>
          <w:color w:val="0D1F10"/>
          <w:sz w:val="22"/>
          <w:szCs w:val="22"/>
        </w:rPr>
        <w:t xml:space="preserve">El carrito de la tienda ya se guardaba en localStorage y en el servidor, pero el badge (contador) no se restauraba al cargar la app. Se corrigió para que el carrito y su contador sean visibles inmediatamente al abrir la aplicación.</w:t>
      </w:r>
    </w:p>
    <w:p>
      <w:pPr>
        <w:spacing w:after="160" w:before="0"/>
      </w:pPr>
    </w:p>
    <w:p>
      <w:pPr>
        <w:pStyle w:val="ListParagraph"/>
        <w:numPr>
          <w:ilvl w:val="0"/>
          <w:numId w:val="2"/>
        </w:numPr>
        <w:spacing w:after="60" w:before="60"/>
      </w:pPr>
      <w:r>
        <w:rPr>
          <w:rFonts w:ascii="Arial" w:cs="Arial" w:eastAsia="Arial" w:hAnsi="Arial"/>
          <w:b w:val="false"/>
          <w:bCs w:val="false"/>
          <w:color w:val="0D1F10"/>
          <w:sz w:val="22"/>
          <w:szCs w:val="22"/>
        </w:rPr>
        <w:t xml:space="preserve">El badge del carrito se actualiza al cargar la app (setTimeout 1.5s para esperar los datos)</w:t>
      </w:r>
    </w:p>
    <w:p>
      <w:pPr>
        <w:pStyle w:val="ListParagraph"/>
        <w:numPr>
          <w:ilvl w:val="0"/>
          <w:numId w:val="2"/>
        </w:numPr>
        <w:spacing w:after="60" w:before="60"/>
      </w:pPr>
      <w:r>
        <w:rPr>
          <w:rFonts w:ascii="Arial" w:cs="Arial" w:eastAsia="Arial" w:hAnsi="Arial"/>
          <w:b w:val="false"/>
          <w:bCs w:val="false"/>
          <w:color w:val="0D1F10"/>
          <w:sz w:val="22"/>
          <w:szCs w:val="22"/>
        </w:rPr>
        <w:t xml:space="preserve">Los productos agregados persisten entre sesiones y dispositivos (vía /api/datos del servidor)</w:t>
      </w:r>
    </w:p>
    <w:p>
      <w:pPr>
        <w:pStyle w:val="ListParagraph"/>
        <w:numPr>
          <w:ilvl w:val="0"/>
          <w:numId w:val="2"/>
        </w:numPr>
        <w:spacing w:after="60" w:before="60"/>
      </w:pPr>
      <w:r>
        <w:rPr>
          <w:rFonts w:ascii="Arial" w:cs="Arial" w:eastAsia="Arial" w:hAnsi="Arial"/>
          <w:b w:val="false"/>
          <w:bCs w:val="false"/>
          <w:color w:val="0D1F10"/>
          <w:sz w:val="22"/>
          <w:szCs w:val="22"/>
        </w:rPr>
        <w:t xml:space="preserve">El checkout por WhatsApp genera el número +506 6205-3039 correcto</w:t>
      </w:r>
    </w:p>
    <w:p>
      <w:pPr>
        <w:spacing w:after="160" w:before="0"/>
      </w:pPr>
    </w:p>
    <w:p>
      <w:pPr>
        <w:pStyle w:val="Heading2"/>
        <w:spacing w:after="120" w:before="280"/>
      </w:pPr>
      <w:r>
        <w:rPr>
          <w:rFonts w:ascii="Arial" w:cs="Arial" w:eastAsia="Arial" w:hAnsi="Arial"/>
          <w:b/>
          <w:bCs/>
          <w:color w:val="0D1F10"/>
          <w:sz w:val="26"/>
          <w:szCs w:val="26"/>
        </w:rPr>
        <w:t xml:space="preserve">5.3 Panel de administración</w:t>
      </w:r>
    </w:p>
    <w:p>
      <w:pPr>
        <w:spacing w:after="120" w:before="80"/>
        <w:jc w:val="both"/>
      </w:pPr>
      <w:r>
        <w:rPr>
          <w:rFonts w:ascii="Arial" w:cs="Arial" w:eastAsia="Arial" w:hAnsi="Arial"/>
          <w:color w:val="0D1F10"/>
          <w:sz w:val="22"/>
          <w:szCs w:val="22"/>
        </w:rPr>
        <w:t xml:space="preserve">Se creó un panel completo de administración accesible únicamente para la cuenta con rol 'admin' en Firestore. El panel carga automáticamente al iniciar sesión con esa cuenta.</w:t>
      </w:r>
    </w:p>
    <w:p>
      <w:pPr>
        <w:spacing w:after="160" w:before="0"/>
      </w:pPr>
    </w:p>
    <w:p>
      <w:pPr>
        <w:pStyle w:val="ListParagraph"/>
        <w:numPr>
          <w:ilvl w:val="0"/>
          <w:numId w:val="2"/>
        </w:numPr>
        <w:spacing w:after="60" w:before="60"/>
      </w:pPr>
      <w:r>
        <w:rPr>
          <w:rFonts w:ascii="Arial" w:cs="Arial" w:eastAsia="Arial" w:hAnsi="Arial"/>
          <w:b w:val="false"/>
          <w:bCs w:val="false"/>
          <w:color w:val="0D1F10"/>
          <w:sz w:val="22"/>
          <w:szCs w:val="22"/>
        </w:rPr>
        <w:t xml:space="preserve">Visualización de todos los usuarios registrados (nombre, correo, rol)</w:t>
      </w:r>
    </w:p>
    <w:p>
      <w:pPr>
        <w:pStyle w:val="ListParagraph"/>
        <w:numPr>
          <w:ilvl w:val="0"/>
          <w:numId w:val="2"/>
        </w:numPr>
        <w:spacing w:after="60" w:before="60"/>
      </w:pPr>
      <w:r>
        <w:rPr>
          <w:rFonts w:ascii="Arial" w:cs="Arial" w:eastAsia="Arial" w:hAnsi="Arial"/>
          <w:b w:val="false"/>
          <w:bCs w:val="false"/>
          <w:color w:val="0D1F10"/>
          <w:sz w:val="22"/>
          <w:szCs w:val="22"/>
        </w:rPr>
        <w:t xml:space="preserve">Búsqueda en tiempo real por nombre o correo</w:t>
      </w:r>
    </w:p>
    <w:p>
      <w:pPr>
        <w:pStyle w:val="ListParagraph"/>
        <w:numPr>
          <w:ilvl w:val="0"/>
          <w:numId w:val="2"/>
        </w:numPr>
        <w:spacing w:after="60" w:before="60"/>
      </w:pPr>
      <w:r>
        <w:rPr>
          <w:rFonts w:ascii="Arial" w:cs="Arial" w:eastAsia="Arial" w:hAnsi="Arial"/>
          <w:b w:val="false"/>
          <w:bCs w:val="false"/>
          <w:color w:val="0D1F10"/>
          <w:sz w:val="22"/>
          <w:szCs w:val="22"/>
        </w:rPr>
        <w:t xml:space="preserve">Cambio de rol de cualquier usuario (agricultor / empleado / admin)</w:t>
      </w:r>
    </w:p>
    <w:p>
      <w:pPr>
        <w:pStyle w:val="ListParagraph"/>
        <w:numPr>
          <w:ilvl w:val="0"/>
          <w:numId w:val="2"/>
        </w:numPr>
        <w:spacing w:after="60" w:before="60"/>
      </w:pPr>
      <w:r>
        <w:rPr>
          <w:rFonts w:ascii="Arial" w:cs="Arial" w:eastAsia="Arial" w:hAnsi="Arial"/>
          <w:b w:val="false"/>
          <w:bCs w:val="false"/>
          <w:color w:val="0D1F10"/>
          <w:sz w:val="22"/>
          <w:szCs w:val="22"/>
        </w:rPr>
        <w:t xml:space="preserve">Exportación de lista de usuarios a CSV</w:t>
      </w:r>
    </w:p>
    <w:p>
      <w:pPr>
        <w:pStyle w:val="ListParagraph"/>
        <w:numPr>
          <w:ilvl w:val="0"/>
          <w:numId w:val="2"/>
        </w:numPr>
        <w:spacing w:after="60" w:before="60"/>
      </w:pPr>
      <w:r>
        <w:rPr>
          <w:rFonts w:ascii="Arial" w:cs="Arial" w:eastAsia="Arial" w:hAnsi="Arial"/>
          <w:b w:val="false"/>
          <w:bCs w:val="false"/>
          <w:color w:val="0D1F10"/>
          <w:sz w:val="22"/>
          <w:szCs w:val="22"/>
        </w:rPr>
        <w:t xml:space="preserve">Accesos directos a Firebase Console, Railway y endpoint /api/salud</w:t>
      </w:r>
    </w:p>
    <w:p>
      <w:pPr>
        <w:pStyle w:val="ListParagraph"/>
        <w:numPr>
          <w:ilvl w:val="0"/>
          <w:numId w:val="2"/>
        </w:numPr>
        <w:spacing w:after="60" w:before="60"/>
      </w:pPr>
      <w:r>
        <w:rPr>
          <w:rFonts w:ascii="Arial" w:cs="Arial" w:eastAsia="Arial" w:hAnsi="Arial"/>
          <w:b w:val="false"/>
          <w:bCs w:val="false"/>
          <w:color w:val="0D1F10"/>
          <w:sz w:val="22"/>
          <w:szCs w:val="22"/>
        </w:rPr>
        <w:t xml:space="preserve">Credenciales: admin@cultyra.cr · Cultyra2026# (configurar en Firebase Auth)</w:t>
      </w:r>
    </w:p>
    <w:p>
      <w:pPr>
        <w:spacing w:after="160" w:before="0"/>
      </w:pPr>
    </w:p>
    <w:p>
      <w:pPr>
        <w:pStyle w:val="Heading2"/>
        <w:spacing w:after="120" w:before="280"/>
      </w:pPr>
      <w:r>
        <w:rPr>
          <w:rFonts w:ascii="Arial" w:cs="Arial" w:eastAsia="Arial" w:hAnsi="Arial"/>
          <w:b/>
          <w:bCs/>
          <w:color w:val="0D1F10"/>
          <w:sz w:val="26"/>
          <w:szCs w:val="26"/>
        </w:rPr>
        <w:t xml:space="preserve">5.4 FAQ interactiva (JavaScript)</w:t>
      </w:r>
    </w:p>
    <w:p>
      <w:pPr>
        <w:spacing w:after="120" w:before="80"/>
        <w:jc w:val="both"/>
      </w:pPr>
      <w:r>
        <w:rPr>
          <w:rFonts w:ascii="Arial" w:cs="Arial" w:eastAsia="Arial" w:hAnsi="Arial"/>
          <w:color w:val="0D1F10"/>
          <w:sz w:val="22"/>
          <w:szCs w:val="22"/>
        </w:rPr>
        <w:t xml:space="preserve">La FAQ se inicializa con JavaScript al entrar a la sección 'Acerca de'. El arreglo FAQ_ITEMS en ui.js permite agregar, editar o reorganizar preguntas sin tocar el HTML.</w:t>
      </w:r>
    </w:p>
    <w:p>
      <w:pPr>
        <w:spacing w:after="160" w:before="0"/>
      </w:pPr>
    </w:p>
    <w:p>
      <w:pPr>
        <w:pStyle w:val="ListParagraph"/>
        <w:numPr>
          <w:ilvl w:val="0"/>
          <w:numId w:val="2"/>
        </w:numPr>
        <w:spacing w:after="60" w:before="60"/>
      </w:pPr>
      <w:r>
        <w:rPr>
          <w:rFonts w:ascii="Arial" w:cs="Arial" w:eastAsia="Arial" w:hAnsi="Arial"/>
          <w:b w:val="false"/>
          <w:bCs w:val="false"/>
          <w:color w:val="0D1F10"/>
          <w:sz w:val="22"/>
          <w:szCs w:val="22"/>
        </w:rPr>
        <w:t xml:space="preserve">10 preguntas iniciales, fácilmente ampliables editando FAQ_ITEMS en ui.js</w:t>
      </w:r>
    </w:p>
    <w:p>
      <w:pPr>
        <w:pStyle w:val="ListParagraph"/>
        <w:numPr>
          <w:ilvl w:val="0"/>
          <w:numId w:val="2"/>
        </w:numPr>
        <w:spacing w:after="60" w:before="60"/>
      </w:pPr>
      <w:r>
        <w:rPr>
          <w:rFonts w:ascii="Arial" w:cs="Arial" w:eastAsia="Arial" w:hAnsi="Arial"/>
          <w:b w:val="false"/>
          <w:bCs w:val="false"/>
          <w:color w:val="0D1F10"/>
          <w:sz w:val="22"/>
          <w:szCs w:val="22"/>
        </w:rPr>
        <w:t xml:space="preserve">Se cierra automáticamente la pregunta anterior al abrir una nueva</w:t>
      </w:r>
    </w:p>
    <w:p>
      <w:pPr>
        <w:pStyle w:val="ListParagraph"/>
        <w:numPr>
          <w:ilvl w:val="0"/>
          <w:numId w:val="2"/>
        </w:numPr>
        <w:spacing w:after="60" w:before="60"/>
      </w:pPr>
      <w:r>
        <w:rPr>
          <w:rFonts w:ascii="Arial" w:cs="Arial" w:eastAsia="Arial" w:hAnsi="Arial"/>
          <w:b w:val="false"/>
          <w:bCs w:val="false"/>
          <w:color w:val="0D1F10"/>
          <w:sz w:val="22"/>
          <w:szCs w:val="22"/>
        </w:rPr>
        <w:t xml:space="preserve">Animación CSS de rotación del ícono + → ×</w:t>
      </w:r>
    </w:p>
    <w:p>
      <w:pPr>
        <w:pStyle w:val="ListParagraph"/>
        <w:numPr>
          <w:ilvl w:val="0"/>
          <w:numId w:val="2"/>
        </w:numPr>
        <w:spacing w:after="60" w:before="60"/>
      </w:pPr>
      <w:r>
        <w:rPr>
          <w:rFonts w:ascii="Arial" w:cs="Arial" w:eastAsia="Arial" w:hAnsi="Arial"/>
          <w:b w:val="false"/>
          <w:bCs w:val="false"/>
          <w:color w:val="0D1F10"/>
          <w:sz w:val="22"/>
          <w:szCs w:val="22"/>
        </w:rPr>
        <w:t xml:space="preserve">Completamente accesible: funciona con teclado y lectores de pantalla</w:t>
      </w:r>
    </w:p>
    <w:p>
      <w:r>
        <w:br w:type="page"/>
      </w:r>
    </w:p>
    <w:p>
      <w:pPr>
        <w:pStyle w:val="Heading1"/>
        <w:pBdr>
          <w:bottom w:val="single" w:color="34C759" w:sz="6" w:space="4"/>
        </w:pBdr>
        <w:spacing w:after="180" w:before="440"/>
      </w:pPr>
      <w:r>
        <w:rPr>
          <w:rFonts w:ascii="Arial" w:cs="Arial" w:eastAsia="Arial" w:hAnsi="Arial"/>
          <w:b/>
          <w:bCs/>
          <w:color w:val="166534"/>
          <w:sz w:val="34"/>
          <w:szCs w:val="34"/>
        </w:rPr>
        <w:t xml:space="preserve">6. Correcciones de Bugs Críticos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rPr>
          <w:tblHeader/>
        </w:trPr>
        <w:tc>
          <w:tcPr>
            <w:tcW w:type="dxa" w:w="35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38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Causa y solución</w:t>
            </w:r>
          </w:p>
        </w:tc>
        <w:tc>
          <w:tcPr>
            <w:tcW w:type="dxa" w:w="2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Error: irA is not defined</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La función irA() no estaba declarada. Se agregó en ui.js como alias de showSection() con mapa de índices de botones</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Corregido</w:t>
            </w:r>
          </w:p>
        </w:tc>
      </w:tr>
      <w:tr>
        <w:tc>
          <w:tcPr>
            <w:tcW w:type="dxa" w:w="35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Links Plataforma/Funciones/Precios no funcionaban</w:t>
            </w:r>
          </w:p>
        </w:tc>
        <w:tc>
          <w:tcPr>
            <w:tcW w:type="dxa" w:w="38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Tenían onclick='return false;'. Se reemplazaron con landingScroll() y se agregaron IDs a las secciones de la landing</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Corregido</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Mapa no renderizaba en móvil</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Se agregó map.invalidateSize() con delay de 350ms al abrir la sección cultivo</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Corregido</w:t>
            </w:r>
          </w:p>
        </w:tc>
      </w:tr>
      <w:tr>
        <w:tc>
          <w:tcPr>
            <w:tcW w:type="dxa" w:w="35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Reconocimientos falsos en Acerca de</w:t>
            </w:r>
          </w:p>
        </w:tc>
        <w:tc>
          <w:tcPr>
            <w:tcW w:type="dxa" w:w="38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La tarjeta con premios inventados (AgroInnova 2023, StartUp Latam 2024) se eliminó por falta de veracidad</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Corregido</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Formulario de soporte llegaba al correo equivocado</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Se identificó que Web3Forms usa la cuenta del login, no el campo 'to'. Se creó cuenta nueva con soportecultyra@gmail.com</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Corregido</w:t>
            </w:r>
          </w:p>
        </w:tc>
      </w:tr>
      <w:tr>
        <w:tc>
          <w:tcPr>
            <w:tcW w:type="dxa" w:w="35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fechaRelativa() sin declaración</w:t>
            </w:r>
          </w:p>
        </w:tc>
        <w:tc>
          <w:tcPr>
            <w:tcW w:type="dxa" w:w="38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Función quedó huérfana sin declaración en ui.js tras una edición. Se corrigió el function statement</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Corregido</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Número WhatsApp incorrecto en carrito</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Tenía 50688888888 (placeholder). Corregido a +50662053039</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Corregido</w:t>
            </w:r>
          </w:p>
        </w:tc>
      </w:tr>
    </w:tbl>
    <w:p>
      <w:r>
        <w:br w:type="page"/>
      </w:r>
    </w:p>
    <w:p>
      <w:pPr>
        <w:pStyle w:val="Heading1"/>
        <w:pBdr>
          <w:bottom w:val="single" w:color="34C759" w:sz="6" w:space="4"/>
        </w:pBdr>
        <w:spacing w:after="180" w:before="440"/>
      </w:pPr>
      <w:r>
        <w:rPr>
          <w:rFonts w:ascii="Arial" w:cs="Arial" w:eastAsia="Arial" w:hAnsi="Arial"/>
          <w:b/>
          <w:bCs/>
          <w:color w:val="166534"/>
          <w:sz w:val="34"/>
          <w:szCs w:val="34"/>
        </w:rPr>
        <w:t xml:space="preserve">7. Mejoras Pendientes — Próxima Versión</w:t>
      </w:r>
    </w:p>
    <w:p>
      <w:pPr>
        <w:spacing w:after="120" w:before="80"/>
        <w:jc w:val="both"/>
      </w:pPr>
      <w:r>
        <w:rPr>
          <w:rFonts w:ascii="Arial" w:cs="Arial" w:eastAsia="Arial" w:hAnsi="Arial"/>
          <w:color w:val="0D1F10"/>
          <w:sz w:val="22"/>
          <w:szCs w:val="22"/>
        </w:rPr>
        <w:t xml:space="preserve">Las siguientes mejoras están identificadas y planificadas para la versión 3.0, antes de la siguiente ronda de CORVEC:</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rPr>
          <w:tblHeader/>
        </w:trPr>
        <w:tc>
          <w:tcPr>
            <w:tcW w:type="dxa" w:w="4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Mejora</w:t>
            </w:r>
          </w:p>
        </w:tc>
        <w:tc>
          <w:tcPr>
            <w:tcW w:type="dxa" w:w="33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Autenticación de dos factores (2FA)</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Para cuentas de admin via TOTP o SMS</w:t>
            </w:r>
          </w:p>
        </w:tc>
        <w:tc>
          <w:tcPr>
            <w:tcW w:type="dxa" w:w="2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20"/>
                <w:szCs w:val="20"/>
              </w:rPr>
              <w:t xml:space="preserve">Alta</w:t>
            </w:r>
          </w:p>
        </w:tc>
      </w:tr>
      <w:tr>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Backup automático SQLite</w:t>
            </w:r>
          </w:p>
        </w:tc>
        <w:tc>
          <w:tcPr>
            <w:tcW w:type="dxa" w:w="33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Railway Cron Job semanal exportando a S3 o Google Drive</w:t>
            </w:r>
          </w:p>
        </w:tc>
        <w:tc>
          <w:tcPr>
            <w:tcW w:type="dxa" w:w="2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20"/>
                <w:szCs w:val="20"/>
              </w:rPr>
              <w:t xml:space="preserve">Alta</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IA con fotos de plagas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Subir foto de planta enferma al chat de CultIA para diagnóstico visual</w:t>
            </w:r>
          </w:p>
        </w:tc>
        <w:tc>
          <w:tcPr>
            <w:tcW w:type="dxa" w:w="20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20"/>
                <w:szCs w:val="20"/>
              </w:rPr>
              <w:t xml:space="preserve">Alta</w:t>
            </w:r>
          </w:p>
        </w:tc>
      </w:tr>
      <w:tr>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Dominio propio en Hostinger</w:t>
            </w:r>
          </w:p>
        </w:tc>
        <w:tc>
          <w:tcPr>
            <w:tcW w:type="dxa" w:w="33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Migrar cultyraagro.web.app a dominio .cr con DNSSEC y DMARC</w:t>
            </w:r>
          </w:p>
        </w:tc>
        <w:tc>
          <w:tcPr>
            <w:tcW w:type="dxa" w:w="20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Media</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Historial de sensores IoT</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Gráfico de 7 días de humedad/temperatura cuando los sensores ESP32 estén listos</w:t>
            </w:r>
          </w:p>
        </w:tc>
        <w:tc>
          <w:tcPr>
            <w:tcW w:type="dxa" w:w="20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Media</w:t>
            </w:r>
          </w:p>
        </w:tc>
      </w:tr>
      <w:tr>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Módulo de nómina de empleados</w:t>
            </w:r>
          </w:p>
        </w:tc>
        <w:tc>
          <w:tcPr>
            <w:tcW w:type="dxa" w:w="33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Salarios, asistencia y pagos pendientes con reporte PDF</w:t>
            </w:r>
          </w:p>
        </w:tc>
        <w:tc>
          <w:tcPr>
            <w:tcW w:type="dxa" w:w="20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Media</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Certificación ISO 27001 formal</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1F10"/>
                <w:sz w:val="20"/>
                <w:szCs w:val="20"/>
              </w:rPr>
              <w:t xml:space="preserve">Auditoría externa cuando el proyecto escale a usuarios reales</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Baja</w:t>
            </w:r>
          </w:p>
        </w:tc>
      </w:tr>
      <w:tr>
        <w:tc>
          <w:tcPr>
            <w:tcW w:type="dxa" w:w="400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App nativa iOS/Android</w:t>
            </w:r>
          </w:p>
        </w:tc>
        <w:tc>
          <w:tcPr>
            <w:tcW w:type="dxa" w:w="3360"/>
            <w:tcBorders>
              <w:top w:val="single" w:color="D1D5DB" w:sz="1"/>
              <w:left w:val="single" w:color="D1D5DB" w:sz="1"/>
              <w:bottom w:val="single" w:color="D1D5DB" w:sz="1"/>
              <w:right w:val="single" w:color="D1D5DB" w:sz="1"/>
            </w:tcBorders>
            <w:shd/>
            <w:tcMar>
              <w:top w:type="dxa" w:w="80"/>
              <w:left w:type="dxa" w:w="120"/>
              <w:bottom w:type="dxa" w:w="80"/>
              <w:right w:type="dxa" w:w="120"/>
            </w:tcMar>
          </w:tcPr>
          <w:p>
            <w:r>
              <w:rPr>
                <w:rFonts w:ascii="Arial" w:cs="Arial" w:eastAsia="Arial" w:hAnsi="Arial"/>
                <w:b w:val="false"/>
                <w:bCs w:val="false"/>
                <w:color w:val="0D1F10"/>
                <w:sz w:val="20"/>
                <w:szCs w:val="20"/>
              </w:rPr>
              <w:t xml:space="preserve">Compilación con Capacitor o React Native en 2027</w:t>
            </w:r>
          </w:p>
        </w:tc>
        <w:tc>
          <w:tcPr>
            <w:tcW w:type="dxa" w:w="20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Baja</w:t>
            </w:r>
          </w:p>
        </w:tc>
      </w:tr>
    </w:tbl>
    <w:p>
      <w:r>
        <w:br w:type="page"/>
      </w:r>
    </w:p>
    <w:p>
      <w:pPr>
        <w:pStyle w:val="Heading1"/>
        <w:pBdr>
          <w:bottom w:val="single" w:color="34C759" w:sz="6" w:space="4"/>
        </w:pBdr>
        <w:spacing w:after="180" w:before="440"/>
      </w:pPr>
      <w:r>
        <w:rPr>
          <w:rFonts w:ascii="Arial" w:cs="Arial" w:eastAsia="Arial" w:hAnsi="Arial"/>
          <w:b/>
          <w:bCs/>
          <w:color w:val="166534"/>
          <w:sz w:val="34"/>
          <w:szCs w:val="34"/>
        </w:rPr>
        <w:t xml:space="preserve">8. Conclusiones</w:t>
      </w:r>
    </w:p>
    <w:p>
      <w:pPr>
        <w:spacing w:after="120" w:before="80"/>
        <w:jc w:val="both"/>
      </w:pPr>
      <w:r>
        <w:rPr>
          <w:rFonts w:ascii="Arial" w:cs="Arial" w:eastAsia="Arial" w:hAnsi="Arial"/>
          <w:color w:val="0D1F10"/>
          <w:sz w:val="22"/>
          <w:szCs w:val="22"/>
        </w:rPr>
        <w:t xml:space="preserve">La retroalimentación de la primera ronda de CORVEC 2026 fue fundamental para elevar la calidad de CULTYRA. En esta versión 2.0 se implementaron más de 15 mejoras concretas que abordan directamente los puntos señalados por los evaluadores.</w:t>
      </w:r>
    </w:p>
    <w:p>
      <w:pPr>
        <w:spacing w:after="160" w:before="0"/>
      </w:pPr>
    </w:p>
    <w:p>
      <w:pPr>
        <w:spacing w:after="120" w:before="80"/>
        <w:jc w:val="both"/>
      </w:pPr>
      <w:r>
        <w:rPr>
          <w:rFonts w:ascii="Arial" w:cs="Arial" w:eastAsia="Arial" w:hAnsi="Arial"/>
          <w:color w:val="0D1F10"/>
          <w:sz w:val="22"/>
          <w:szCs w:val="22"/>
        </w:rPr>
        <w:t xml:space="preserve">Los cambios más significativos son: la implementación del Plan de Seguridad ISO 27001 (con document separado de 17 páginas), la política de privacidad visible, las estadísticas reales del usuario, la FAQ interactiva, las notificaciones push funcionales y el panel de administración.</w:t>
      </w:r>
    </w:p>
    <w:p>
      <w:pPr>
        <w:spacing w:after="160" w:before="0"/>
      </w:pPr>
    </w:p>
    <w:p>
      <w:pPr>
        <w:spacing w:after="120" w:before="80"/>
        <w:jc w:val="both"/>
      </w:pPr>
      <w:r>
        <w:rPr>
          <w:rFonts w:ascii="Arial" w:cs="Arial" w:eastAsia="Arial" w:hAnsi="Arial"/>
          <w:color w:val="0D1F10"/>
          <w:sz w:val="22"/>
          <w:szCs w:val="22"/>
        </w:rPr>
        <w:t xml:space="preserve">CULTYRA está en una trayectoria clara hacia convertirse en una plataforma de agrotecnología costarricense profesional, segura y confiable. La combinación de tecnologías de industria real (Firebase, Railway, Anthropic API, Leaflet.js) con un enfoque en el agricultor costarricense es lo que distingue a este emprendimiento en el mercado.</w:t>
      </w:r>
    </w:p>
    <w:p>
      <w:pPr>
        <w:spacing w:after="160" w:before="0"/>
      </w:pPr>
    </w:p>
    <w:p>
      <w:pPr>
        <w:pBdr>
          <w:top w:val="single" w:color="34C759" w:sz="4" w:space="8"/>
        </w:pBdr>
        <w:spacing w:after="0" w:before="480"/>
        <w:jc w:val="center"/>
      </w:pPr>
      <w:r>
        <w:rPr>
          <w:rFonts w:ascii="Arial" w:cs="Arial" w:eastAsia="Arial" w:hAnsi="Arial"/>
          <w:color w:val="6B7280"/>
          <w:sz w:val="18"/>
          <w:szCs w:val="18"/>
        </w:rPr>
        <w:t xml:space="preserve">© 2026 CULTYRA — Tecnología que cultiva el futuro. Documento de uso interno.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4C759" w:sz="4" w:space="2"/>
      </w:pBdr>
    </w:pPr>
    <w:r>
      <w:rPr>
        <w:rFonts w:ascii="Arial" w:cs="Arial" w:eastAsia="Arial" w:hAnsi="Arial"/>
        <w:color w:val="6B7280"/>
        <w:sz w:val="18"/>
        <w:szCs w:val="18"/>
      </w:rPr>
      <w:t xml:space="preserve">Cultyra · CTP José Figueres Ferrer · CORVEC 2026     Página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de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4C759" w:sz="4" w:space="2"/>
      </w:pBdr>
      <w:jc w:val="right"/>
    </w:pPr>
    <w:r>
      <w:rPr>
        <w:rFonts w:ascii="Arial" w:cs="Arial" w:eastAsia="Arial" w:hAnsi="Arial"/>
        <w:color w:val="6B7280"/>
        <w:sz w:val="18"/>
        <w:szCs w:val="18"/>
      </w:rPr>
      <w:t xml:space="preserve">CULTYRA  |  Registro de Mejoras y Actualizaciones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F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66534"/>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0D1F1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2026-06-25T02:16:26.455Z</dcterms:created>
  <dcterms:modified xsi:type="dcterms:W3CDTF">2026-06-25T02:16:26.465Z</dcterms:modified>
</cp:coreProperties>
</file>

<file path=docProps/custom.xml><?xml version="1.0" encoding="utf-8"?>
<Properties xmlns="http://schemas.openxmlformats.org/officeDocument/2006/custom-properties" xmlns:vt="http://schemas.openxmlformats.org/officeDocument/2006/docPropsVTypes"/>
</file>