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34D399"/>
          <w:sz w:val="72"/>
          <w:szCs w:val="72"/>
        </w:rPr>
        <w:t xml:space="preserve">CULTYRA</w:t>
      </w:r>
    </w:p>
    <w:p>
      <w:pPr>
        <w:spacing w:after="500"/>
        <w:jc w:val="center"/>
      </w:pPr>
      <w:r>
        <w:rPr>
          <w:rFonts w:ascii="Arial" w:cs="Arial" w:eastAsia="Arial" w:hAnsi="Arial"/>
          <w:color w:val="6EE7B7"/>
          <w:sz w:val="25"/>
          <w:szCs w:val="25"/>
        </w:rPr>
        <w:t xml:space="preserve">Tecnología que cultiva el futuro</w:t>
      </w:r>
    </w:p>
    <w:p>
      <w:pPr>
        <w:pBdr>
          <w:top w:val="single" w:color="34D399" w:sz="8" w:space="8"/>
          <w:bottom w:val="single" w:color="34D399" w:sz="8" w:space="8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111827"/>
          <w:sz w:val="38"/>
          <w:szCs w:val="38"/>
        </w:rPr>
        <w:t xml:space="preserve">DOCUMENTO DE REQUERIMIENTOS TÉCNICOS</w:t>
      </w:r>
    </w:p>
    <w:p>
      <w:pPr>
        <w:spacing w:after="60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TRD · Technical Requirements Document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826"/>
        <w:gridCol w:w="1800"/>
      </w:tblGrid>
      <w:tr>
        <w:tc>
          <w:tcPr>
            <w:tcW w:type="dxa" w:w="18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111827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Versión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26"/>
                <w:szCs w:val="26"/>
              </w:rPr>
              <w:t xml:space="preserve">1.0</w:t>
            </w:r>
          </w:p>
        </w:tc>
        <w:tc>
          <w:tcPr>
            <w:tcW w:type="dxa" w:w="5826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1F2937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E7B7"/>
                <w:sz w:val="20"/>
                <w:szCs w:val="20"/>
              </w:rPr>
              <w:t xml:space="preserve">CULTYRA · Agrotecnología Costarricense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Equipo: Keilor Fallas · Eduar Urbina · José Navarro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Asesor: Ing. Will Eduardo Chaves Castillo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CTP José Figueres Ferrer · CORVEC 2026</w:t>
            </w:r>
          </w:p>
        </w:tc>
        <w:tc>
          <w:tcPr>
            <w:tcW w:type="dxa" w:w="18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111827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Fecha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22"/>
                <w:szCs w:val="22"/>
              </w:rPr>
              <w:t xml:space="preserve">Jun 2026</w:t>
            </w:r>
          </w:p>
        </w:tc>
      </w:tr>
    </w:tbl>
    <w:p>
      <w:r>
        <w:br w:type="page"/>
      </w:r>
    </w:p>
    <w:p>
      <w:pPr>
        <w:pBdr>
          <w:bottom w:val="single" w:color="34D39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1. Arquitectura del Sistema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CULTYRA implementa una arquitectura de tres capas: cliente (PWA), servidor de aplicaciones (Node.js/Railway) y servicios en la nube (Firebase/Google Cloud). La comunicación se realiza mediante HTTPS con autenticación JWT RS256.</w:t>
      </w:r>
    </w:p>
    <w:p>
      <w:pPr>
        <w:spacing w:after="18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426"/>
      </w:tblGrid>
      <w:tr>
        <w:trPr>
          <w:tblHeader/>
        </w:trPr>
        <w:tc>
          <w:tcPr>
            <w:tcW w:type="dxa" w:w="20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Capa</w:t>
            </w:r>
          </w:p>
        </w:tc>
        <w:tc>
          <w:tcPr>
            <w:tcW w:type="dxa" w:w="30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Componente</w:t>
            </w:r>
          </w:p>
        </w:tc>
        <w:tc>
          <w:tcPr>
            <w:tcW w:type="dxa" w:w="4426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Tecnología / URL</w:t>
            </w:r>
          </w:p>
        </w:tc>
      </w:tr>
      <w:tr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Presentación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Frontend PWA</w:t>
            </w:r>
          </w:p>
        </w:tc>
        <w:tc>
          <w:tcPr>
            <w:tcW w:type="dxa" w:w="44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HTML5, CSS3, Vanilla JS — cultyraagro.web.app</w:t>
            </w:r>
          </w:p>
        </w:tc>
      </w:tr>
      <w:tr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Presentación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Service Worker</w:t>
            </w:r>
          </w:p>
        </w:tc>
        <w:tc>
          <w:tcPr>
            <w:tcW w:type="dxa" w:w="44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Cache API v13 — sw.js</w:t>
            </w:r>
          </w:p>
        </w:tc>
      </w:tr>
      <w:tr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Lógica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Backend API REST</w:t>
            </w:r>
          </w:p>
        </w:tc>
        <w:tc>
          <w:tcPr>
            <w:tcW w:type="dxa" w:w="44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Node.js 22 + Express — Railway</w:t>
            </w:r>
          </w:p>
        </w:tc>
      </w:tr>
      <w:tr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Lógica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44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Firebase Authentication (Email + Google OAuth)</w:t>
            </w:r>
          </w:p>
        </w:tc>
      </w:tr>
      <w:tr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Datos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Base de datos NoSQL</w:t>
            </w:r>
          </w:p>
        </w:tc>
        <w:tc>
          <w:tcPr>
            <w:tcW w:type="dxa" w:w="44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Cloud Firestore — proyecto cultyraagro</w:t>
            </w:r>
          </w:p>
        </w:tc>
      </w:tr>
      <w:tr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Datos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Base de datos SQL</w:t>
            </w:r>
          </w:p>
        </w:tc>
        <w:tc>
          <w:tcPr>
            <w:tcW w:type="dxa" w:w="44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SQLite (node:sqlite) — Railway volumen</w:t>
            </w:r>
          </w:p>
        </w:tc>
      </w:tr>
      <w:tr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IA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CultIA texto</w:t>
            </w:r>
          </w:p>
        </w:tc>
        <w:tc>
          <w:tcPr>
            <w:tcW w:type="dxa" w:w="44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claude-haiku-4-5-20251001 — API Anthropic</w:t>
            </w:r>
          </w:p>
        </w:tc>
      </w:tr>
      <w:tr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IA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CultIA visión</w:t>
            </w:r>
          </w:p>
        </w:tc>
        <w:tc>
          <w:tcPr>
            <w:tcW w:type="dxa" w:w="44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claude-sonnet-4-6 — API Anthropic (imágenes)</w:t>
            </w:r>
          </w:p>
        </w:tc>
      </w:tr>
      <w:tr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Externa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Clima</w:t>
            </w:r>
          </w:p>
        </w:tc>
        <w:tc>
          <w:tcPr>
            <w:tcW w:type="dxa" w:w="44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Open-Meteo API (gratuita, sin API key)</w:t>
            </w:r>
          </w:p>
        </w:tc>
      </w:tr>
      <w:tr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Externa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Geocoding</w:t>
            </w:r>
          </w:p>
        </w:tc>
        <w:tc>
          <w:tcPr>
            <w:tcW w:type="dxa" w:w="44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Nominatim OSM (gratuita, sin API key)</w:t>
            </w:r>
          </w:p>
        </w:tc>
      </w:tr>
      <w:tr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Externa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Mapas base</w:t>
            </w:r>
          </w:p>
        </w:tc>
        <w:tc>
          <w:tcPr>
            <w:tcW w:type="dxa" w:w="44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Leaflet.js + CartoDB Dark Matter tiles</w:t>
            </w:r>
          </w:p>
        </w:tc>
      </w:tr>
      <w:tr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Externa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Mapas satélite</w:t>
            </w:r>
          </w:p>
        </w:tc>
        <w:tc>
          <w:tcPr>
            <w:tcW w:type="dxa" w:w="44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Esri World Imagery (toggle opcional)</w:t>
            </w:r>
          </w:p>
        </w:tc>
      </w:tr>
    </w:tbl>
    <w:p>
      <w:pPr>
        <w:spacing w:after="180"/>
      </w:pPr>
    </w:p>
    <w:p>
      <w:r>
        <w:br w:type="page"/>
      </w:r>
    </w:p>
    <w:p>
      <w:pPr>
        <w:pBdr>
          <w:bottom w:val="single" w:color="34D39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2. Stack Tecnológico Detallado</w:t>
      </w: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2.1 Frontend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26"/>
      </w:tblGrid>
      <w:tr>
        <w:trPr>
          <w:tblHeader/>
        </w:trPr>
        <w:tc>
          <w:tcPr>
            <w:tcW w:type="dxa" w:w="28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6626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HTML5</w:t>
            </w:r>
          </w:p>
        </w:tc>
        <w:tc>
          <w:tcPr>
            <w:tcW w:type="dxa" w:w="6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Estructura semántica, PWA manifest, Service Worker registration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CSS3</w:t>
            </w:r>
          </w:p>
        </w:tc>
        <w:tc>
          <w:tcPr>
            <w:tcW w:type="dxa" w:w="6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Variables CSS (Deep Graphite + Mint Glow), Grid, Flexbox, animaciones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JavaScript ES2022+</w:t>
            </w:r>
          </w:p>
        </w:tc>
        <w:tc>
          <w:tcPr>
            <w:tcW w:type="dxa" w:w="6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Módulos JS, async/await, Fetch API, Web Push API, Geolocation API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Leaflet.js 1.9.4</w:t>
            </w:r>
          </w:p>
        </w:tc>
        <w:tc>
          <w:tcPr>
            <w:tcW w:type="dxa" w:w="6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Mapas interactivos + leaflet.draw 1.0.4 para polígonos + CartoDB Dark tiles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jsPDF 2.5+</w:t>
            </w:r>
          </w:p>
        </w:tc>
        <w:tc>
          <w:tcPr>
            <w:tcW w:type="dxa" w:w="6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Generación de reportes PDF en el cliente sin servidor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Firebase SDK 10.12</w:t>
            </w:r>
          </w:p>
        </w:tc>
        <w:tc>
          <w:tcPr>
            <w:tcW w:type="dxa" w:w="6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Auth, Firestore, Hosting — CDN gstatic.com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Font: DM Sans</w:t>
            </w:r>
          </w:p>
        </w:tc>
        <w:tc>
          <w:tcPr>
            <w:tcW w:type="dxa" w:w="6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Tipografía principal — Google Fonts (400, 500, 700)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Font: Playfair Display</w:t>
            </w:r>
          </w:p>
        </w:tc>
        <w:tc>
          <w:tcPr>
            <w:tcW w:type="dxa" w:w="6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Tipografía de títulos — Google Fonts (700, 800)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Font: Space Mono</w:t>
            </w:r>
          </w:p>
        </w:tc>
        <w:tc>
          <w:tcPr>
            <w:tcW w:type="dxa" w:w="6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Monoespaciada para datos técnicos, HEX codes y labels</w:t>
            </w:r>
          </w:p>
        </w:tc>
      </w:tr>
    </w:tbl>
    <w:p>
      <w:pPr>
        <w:spacing w:after="180"/>
      </w:pP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2.2 Backend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26"/>
      </w:tblGrid>
      <w:tr>
        <w:trPr>
          <w:tblHeader/>
        </w:trPr>
        <w:tc>
          <w:tcPr>
            <w:tcW w:type="dxa" w:w="28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Paquete</w:t>
            </w:r>
          </w:p>
        </w:tc>
        <w:tc>
          <w:tcPr>
            <w:tcW w:type="dxa" w:w="6626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Función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express 4.19+</w:t>
            </w:r>
          </w:p>
        </w:tc>
        <w:tc>
          <w:tcPr>
            <w:tcW w:type="dxa" w:w="6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Framework HTTP para la API REST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node:sqlite</w:t>
            </w:r>
          </w:p>
        </w:tc>
        <w:tc>
          <w:tcPr>
            <w:tcW w:type="dxa" w:w="6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Base de datos SQLite integrada en Node 22 (sin dependencias externas)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jsonwebtoken 9.0</w:t>
            </w:r>
          </w:p>
        </w:tc>
        <w:tc>
          <w:tcPr>
            <w:tcW w:type="dxa" w:w="6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Verificación de tokens JWT de Firebase (algoritmo RS256)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cors</w:t>
            </w:r>
          </w:p>
        </w:tc>
        <w:tc>
          <w:tcPr>
            <w:tcW w:type="dxa" w:w="6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Control de acceso CORS por lista blanca de orígenes autorizados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helmet</w:t>
            </w:r>
          </w:p>
        </w:tc>
        <w:tc>
          <w:tcPr>
            <w:tcW w:type="dxa" w:w="6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14 cabeceras de seguridad HTTP automáticas (CSP, HSTS, X-Frame-Options)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express-rate-limit</w:t>
            </w:r>
          </w:p>
        </w:tc>
        <w:tc>
          <w:tcPr>
            <w:tcW w:type="dxa" w:w="6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Rate limiting en 3 niveles: general, IA, autenticación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express-validator</w:t>
            </w:r>
          </w:p>
        </w:tc>
        <w:tc>
          <w:tcPr>
            <w:tcW w:type="dxa" w:w="6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Validación y sanitización de inputs en todos los endpoints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morgan</w:t>
            </w:r>
          </w:p>
        </w:tc>
        <w:tc>
          <w:tcPr>
            <w:tcW w:type="dxa" w:w="6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Logging HTTP estructurado para auditoría ISO 27001 A.12.4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compression</w:t>
            </w:r>
          </w:p>
        </w:tc>
        <w:tc>
          <w:tcPr>
            <w:tcW w:type="dxa" w:w="6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Compresión gzip de respuestas HTTP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hpp</w:t>
            </w:r>
          </w:p>
        </w:tc>
        <w:tc>
          <w:tcPr>
            <w:tcW w:type="dxa" w:w="6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Protección contra HTTP Parameter Pollution</w:t>
            </w:r>
          </w:p>
        </w:tc>
      </w:tr>
    </w:tbl>
    <w:p>
      <w:pPr>
        <w:spacing w:after="180"/>
      </w:pPr>
    </w:p>
    <w:p>
      <w:r>
        <w:br w:type="page"/>
      </w:r>
    </w:p>
    <w:p>
      <w:pPr>
        <w:pBdr>
          <w:bottom w:val="single" w:color="34D39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3. API REST — Especificación de Endpoints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Todos los endpoints excepto GET /api/salud requieren el header: Authorization: Bearer &lt;Firebase ID Token&gt;</w:t>
      </w:r>
    </w:p>
    <w:p>
      <w:pPr>
        <w:spacing w:after="18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426"/>
      </w:tblGrid>
      <w:tr>
        <w:trPr>
          <w:tblHeader/>
        </w:trPr>
        <w:tc>
          <w:tcPr>
            <w:tcW w:type="dxa" w:w="30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Método + Ruta</w:t>
            </w:r>
          </w:p>
        </w:tc>
        <w:tc>
          <w:tcPr>
            <w:tcW w:type="dxa" w:w="30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3426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Parámetros</w:t>
            </w:r>
          </w:p>
        </w:tc>
      </w:tr>
      <w:tr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GET /api/salud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Estado del servidor (público)</w:t>
            </w:r>
          </w:p>
        </w:tc>
        <w:tc>
          <w:tcPr>
            <w:tcW w:type="dxa" w:w="34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Ninguno</w:t>
            </w:r>
          </w:p>
        </w:tc>
      </w:tr>
      <w:tr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GET /api/datos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Datos sincronizados del usuario</w:t>
            </w:r>
          </w:p>
        </w:tc>
        <w:tc>
          <w:tcPr>
            <w:tcW w:type="dxa" w:w="34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Token auth</w:t>
            </w:r>
          </w:p>
        </w:tc>
      </w:tr>
      <w:tr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PUT /api/datos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Guardar datos del usuario</w:t>
            </w:r>
          </w:p>
        </w:tc>
        <w:tc>
          <w:tcPr>
            <w:tcW w:type="dxa" w:w="34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JSON body: {datos}</w:t>
            </w:r>
          </w:p>
        </w:tc>
      </w:tr>
      <w:tr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GET /api/registros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Listar registros contables</w:t>
            </w:r>
          </w:p>
        </w:tc>
        <w:tc>
          <w:tcPr>
            <w:tcW w:type="dxa" w:w="34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Token auth</w:t>
            </w:r>
          </w:p>
        </w:tc>
      </w:tr>
      <w:tr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POST /api/registros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Crear registro contable</w:t>
            </w:r>
          </w:p>
        </w:tc>
        <w:tc>
          <w:tcPr>
            <w:tcW w:type="dxa" w:w="34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tipo, monto, finca, nota, fecha</w:t>
            </w:r>
          </w:p>
        </w:tc>
      </w:tr>
      <w:tr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PUT /api/registros/:id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Actualizar registro</w:t>
            </w:r>
          </w:p>
        </w:tc>
        <w:tc>
          <w:tcPr>
            <w:tcW w:type="dxa" w:w="34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id en URL + campos</w:t>
            </w:r>
          </w:p>
        </w:tc>
      </w:tr>
      <w:tr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DELETE /api/registros/:id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Eliminar registro</w:t>
            </w:r>
          </w:p>
        </w:tc>
        <w:tc>
          <w:tcPr>
            <w:tcW w:type="dxa" w:w="34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id en URL</w:t>
            </w:r>
          </w:p>
        </w:tc>
      </w:tr>
      <w:tr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POST /api/ia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Consultar CultIA</w:t>
            </w:r>
          </w:p>
        </w:tc>
        <w:tc>
          <w:tcPr>
            <w:tcW w:type="dxa" w:w="34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messages[], imagen? (base64)</w:t>
            </w:r>
          </w:p>
        </w:tc>
      </w:tr>
    </w:tbl>
    <w:p>
      <w:pPr>
        <w:spacing w:after="180"/>
      </w:pPr>
    </w:p>
    <w:p>
      <w:r>
        <w:br w:type="page"/>
      </w:r>
    </w:p>
    <w:p>
      <w:pPr>
        <w:pBdr>
          <w:bottom w:val="single" w:color="34D39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4. Esquema de Base de Datos SQLite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826"/>
      </w:tblGrid>
      <w:tr>
        <w:trPr>
          <w:tblHeader/>
        </w:trPr>
        <w:tc>
          <w:tcPr>
            <w:tcW w:type="dxa" w:w="24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Tabla</w:t>
            </w:r>
          </w:p>
        </w:tc>
        <w:tc>
          <w:tcPr>
            <w:tcW w:type="dxa" w:w="32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Columnas</w:t>
            </w:r>
          </w:p>
        </w:tc>
        <w:tc>
          <w:tcPr>
            <w:tcW w:type="dxa" w:w="3826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datos_usuario</w:t>
            </w:r>
          </w:p>
        </w:tc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firebase_uid (PK), datos (JSON), actualizado</w:t>
            </w:r>
          </w:p>
        </w:tc>
        <w:tc>
          <w:tcPr>
            <w:tcW w:type="dxa" w:w="38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Datos sincronizados de la app: fincas, tareas, empleados</w:t>
            </w:r>
          </w:p>
        </w:tc>
      </w:tr>
      <w:tr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registros</w:t>
            </w:r>
          </w:p>
        </w:tc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id (AI), firebase_uid, finca, tipo, monto, nota, fecha</w:t>
            </w:r>
          </w:p>
        </w:tc>
        <w:tc>
          <w:tcPr>
            <w:tcW w:type="dxa" w:w="38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Registros contables del agricultor (cosechas, ventas, gastos)</w:t>
            </w:r>
          </w:p>
        </w:tc>
      </w:tr>
    </w:tbl>
    <w:p>
      <w:pPr>
        <w:spacing w:after="180"/>
      </w:pPr>
    </w:p>
    <w:p>
      <w:r>
        <w:br w:type="page"/>
      </w:r>
    </w:p>
    <w:p>
      <w:pPr>
        <w:pBdr>
          <w:bottom w:val="single" w:color="34D39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5. Requerimientos de Seguridad Técnica</w:t>
      </w: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5.1 Autenticación y Autorización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TR-SEC-01: Todos los endpoints verifican el token Firebase antes de procesar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TR-SEC-02: Las claves públicas RSA de Google se cachean por 1 hora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TR-SEC-03: Los tokens expirados son rechazados con HTTP 401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TR-SEC-04: El rol del usuario se lee de Firestore en cada sesión, no del token</w:t>
      </w:r>
    </w:p>
    <w:p>
      <w:pPr>
        <w:spacing w:after="180"/>
      </w:pP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5.2 Protección de Datos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TR-SEC-05: TLS 1.3 obligatorio en todas las comunicaciones cliente-servidor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TR-SEC-06: Las API keys se almacenan únicamente en variables de entorno de Railway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TR-SEC-07: Ninguna credencial puede aparecer en el código fuente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TR-SEC-08: El .gitignore excluye .env, *.db y node_modules</w:t>
      </w:r>
    </w:p>
    <w:p>
      <w:pPr>
        <w:spacing w:after="180"/>
      </w:pP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5.3 Validación de 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TR-SEC-09: Todos los inputs del API validados con express-validator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TR-SEC-10: Todas las consultas SQL parametrizadas (sin concatenación)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TR-SEC-11: Sanitización XSS en inputs de texto antes de almacenar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TR-SEC-12: Tamaño máximo de payload: 10 MB (imágenes base64) / 50 KB (texto)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4D399" w:sz="4" w:space="3"/>
      </w:pBdr>
    </w:pPr>
    <w:r>
      <w:rPr>
        <w:rFonts w:ascii="DM Sans" w:cs="DM Sans" w:eastAsia="DM Sans" w:hAnsi="DM Sans"/>
        <w:color w:val="9CA3AF"/>
        <w:sz w:val="17"/>
        <w:szCs w:val="17"/>
      </w:rPr>
      <w:t xml:space="preserve">Cultyra  ·  CTP José Figueres Ferrer  ·  CORVEC 2026          Pág. </w:t>
    </w:r>
    <w:r>
      <w:rPr>
        <w:rFonts w:ascii="DM Sans" w:cs="DM Sans" w:eastAsia="DM Sans" w:hAnsi="DM Sans"/>
        <w:color w:val="34D39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DM Sans" w:cs="DM Sans" w:eastAsia="DM Sans" w:hAnsi="DM Sans"/>
        <w:color w:val="9CA3AF"/>
        <w:sz w:val="17"/>
        <w:szCs w:val="17"/>
      </w:rPr>
      <w:t xml:space="preserve"> / </w:t>
    </w:r>
    <w:r>
      <w:rPr>
        <w:rFonts w:ascii="DM Sans" w:cs="DM Sans" w:eastAsia="DM Sans" w:hAnsi="DM Sans"/>
        <w:color w:val="9CA3AF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4D399" w:sz="4" w:space="3"/>
      </w:pBdr>
      <w:jc w:val="right"/>
    </w:pPr>
    <w:r>
      <w:rPr>
        <w:rFonts w:ascii="DM Sans" w:cs="DM Sans" w:eastAsia="DM Sans" w:hAnsi="DM Sans"/>
        <w:color w:val="34D399"/>
        <w:sz w:val="17"/>
        <w:szCs w:val="17"/>
      </w:rPr>
      <w:t xml:space="preserve">CULTYRA  ·  </w:t>
    </w:r>
    <w:r>
      <w:rPr>
        <w:rFonts w:ascii="DM Sans" w:cs="DM Sans" w:eastAsia="DM Sans" w:hAnsi="DM Sans"/>
        <w:color w:val="9CA3AF"/>
        <w:sz w:val="17"/>
        <w:szCs w:val="17"/>
      </w:rPr>
      <w:t xml:space="preserve">Documento de Requerimientos Técnicos (TRD)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82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2026-06-29T13:28:39.944Z</dcterms:created>
  <dcterms:modified xsi:type="dcterms:W3CDTF">2026-06-29T13:28:39.944Z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