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4541C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УКАЗ ПРЕЗИДЕНТА РЕСПУБЛИКИ БЕЛАРУСЬ</w:t>
      </w:r>
    </w:p>
    <w:p w14:paraId="39FB7377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15 апреля 2016 г. № 141</w:t>
      </w:r>
    </w:p>
    <w:p w14:paraId="7E896608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4"/>
          <w:rFonts w:ascii="Arial" w:hAnsi="Arial" w:cs="Arial"/>
          <w:color w:val="333333"/>
          <w:sz w:val="26"/>
          <w:szCs w:val="26"/>
        </w:rPr>
        <w:t>О внесении дополнений и изменений в указы Президента Республики Беларусь</w:t>
      </w:r>
    </w:p>
    <w:p w14:paraId="781C3DE2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В целях совершенствования условий и механизма оказания государственной поддержки гражданам при капитальном ремонте и реконструкции жилых помещений, строительстве инженерных сетей, возведении хозяйственных помещений и построек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постановля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ю:</w:t>
      </w:r>
    </w:p>
    <w:p w14:paraId="6E7F0667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1.Внести дополнения и изменения в следующие указы Президента Республики Беларусь:</w:t>
      </w:r>
    </w:p>
    <w:p w14:paraId="1A258EA3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1.1.в пункте 1 Указа Президента Республики Беларусь от 7 февраля 2006 г. № 75 «О предоставлении гражданам, постоянно проживающим и работающим в населенных пунктах с численностью населения до 20 тыс. человек, льготных кредитов на капитальный ремонт и реконструкцию жилых помещений, строительство инженерных сетей, возведение хозяйственных помещений и построек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» :</w:t>
      </w:r>
      <w:proofErr w:type="gramEnd"/>
    </w:p>
    <w:p w14:paraId="2DDDC860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в подпункте 1.1: в части первой:</w:t>
      </w:r>
    </w:p>
    <w:p w14:paraId="305CD774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после слов «собственникам жилых помещений» и «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собственники  жилых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помещений» дополнить часть соответственно словами «(в том числе участникам долевой собственности)» и «(в том числе участники долевой собственности)»;</w:t>
      </w:r>
    </w:p>
    <w:p w14:paraId="74C2490A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слова «до 20 тыс. человек» заменить словами «до 20 тыс. человек*»; дополнить часть подстрочным примечанием следующего содержания:</w:t>
      </w:r>
    </w:p>
    <w:p w14:paraId="5C7904E9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«_</w:t>
      </w:r>
    </w:p>
    <w:p w14:paraId="29BE3749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*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Для  целей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 настоящего  Указа  численность  населения  определяется  на  основании  официальной статистической информации, имеющейся на дату утверждения списков на получение льготных кредитов.»;</w:t>
      </w:r>
    </w:p>
    <w:p w14:paraId="015BC0CB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после части первой дополнить подпункт частью следующего содержания:</w:t>
      </w:r>
    </w:p>
    <w:p w14:paraId="37FFD3FC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«Льготный кредит может быть предоставлен только одному из граждан – участников долевой собственности (в случае, если гражданин – участник долевой собственности не осуществляет трудовую деятельность, – с его согласия совместно проживающему с ним члену его семьи) на жилое помещение в целом при условии согласия всех граждан – участников долевой собственности на выполнение работ, предусмотренных настоящим Указом, с привлечением льготного кредита. При этом у остальных граждан – участников долевой собственности среднемесячный совокупный доход на каждого члена семьи не должен превышать двукратного среднемесячного среднедушевого минимального потребительского бюджета семьи из 4 человек, исчисленного за 12 месяцев, предшествующих месяцу подачи документов для включения гражданина – участника долевой собственности в списки на получение льготного кредита.»;</w:t>
      </w:r>
    </w:p>
    <w:p w14:paraId="6C7432C7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часть вторую считать частью третьей;</w:t>
      </w:r>
    </w:p>
    <w:p w14:paraId="40CCE57E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подпункты 1.2 и 1.3 изложить в следующей редакции:</w:t>
      </w:r>
    </w:p>
    <w:p w14:paraId="0F8CED84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«1.2. для целей настоящего Указа применяются следующие термины и их определения:</w:t>
      </w:r>
    </w:p>
    <w:p w14:paraId="2C809328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граждане, постоянно проживающие и работающие в населенных пунктах с численностью населения до 20 тыс. человек, – граждане, </w:t>
      </w:r>
      <w:r>
        <w:rPr>
          <w:rFonts w:ascii="Arial" w:hAnsi="Arial" w:cs="Arial"/>
          <w:color w:val="333333"/>
          <w:sz w:val="26"/>
          <w:szCs w:val="26"/>
        </w:rPr>
        <w:lastRenderedPageBreak/>
        <w:t>зарегистрированные по месту жительства в населенных пунктах с численностью населения до 20 тыс. человек и работающие по трудовым договорам в организациях, обособленных подразделениях организаций и их структурных подразделениях, расположенных в таких населенных пунктах (работающие в должности приемных родителей (родителей-воспитателей детских домов семейного типа) в соответствии с трудовыми договорами по месту жительства приемной семьи (месторасположению детских домов семейного типа) в таких населенных пунктах), в том числе граждане, получающие пособия по уходу за ребенком в возрасте до трех лет, с которыми заключены трудовые договоры, а также граждане, зарегистрированные по месту жительства в населенных пунктах с численностью населения до 20 тыс. человек и осуществляющие предпринимательскую деятельность;</w:t>
      </w:r>
    </w:p>
    <w:p w14:paraId="5B9A33D4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жилое помещение – одноквартирный жилой дом, квартира в многоквартирном или блокированном жилом доме;</w:t>
      </w:r>
    </w:p>
    <w:p w14:paraId="45C3451A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члены семьи гражданина – супруг, супруга, несовершеннолетние дети, дети в возрасте до 23 лет, не вступившие в брак и проживающие совместно с гражданином и (или) его супругом (супругой), включая получающих профессионально-техническое, среднее специальное, высшее, послевузовское образование в дневной форме получения образования либо осваивающих содержание образовательной программы подготовки лиц к поступлению в учреждения образования Республики Беларусь в дневной форме получения образования в других населенных пунктах или проходящих срочную военную службу по призыву, за которыми в соответствии с законодательством сохраняется право владения и пользования занимаемыми гражданином и (или) его супругом (супругой) жилыми помещениями, а также не вступившие в брак нетрудоспособные дети в возрасте старше 23 лет, являющиеся инвалидами I или II группы, нуждающимися в постоянном постороннем уходе или посторонней помощи, проживающие совместно с гражданином и (или) его супругом (супругой) и не имеющие в собственности жилых помещений (общей площади жилых помещений, приходящейся на долю в праве общей собственности на жилые помещения), расположенных в том числе в иных населенных пунктах Республики Беларусь;</w:t>
      </w:r>
    </w:p>
    <w:p w14:paraId="6F3EBE4D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1.3. граждане включаются в списки на получение льготных кредитов с соблюдением очередности исходя из даты подачи ими заявлений в пределах средств, направляемых на цели льготного кредитования на соответствующий год с учетом принятых открытым акционерным обществом «Сберегательный банк «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Беларусбанк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» обязательств по заключенным кредитным договорам на предоставление льготных кредитов (далее – кредитные договоры). Утвержденные списки с перечнем затрат на выполнение работ, предусмотренных настоящим Указом, представляются райисполкомами в открытое акционерное общество «Сберегательный банк «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Беларусбанк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» не позднее 15 дней со дня их утверждения. Данный перечень подготавливается райисполкомами на основании представленной гражданами проектно-сметной документации на выполнение работ, предусмотренных настоящим Указом. Кредитные договоры заключаются с </w:t>
      </w:r>
      <w:r>
        <w:rPr>
          <w:rFonts w:ascii="Arial" w:hAnsi="Arial" w:cs="Arial"/>
          <w:color w:val="333333"/>
          <w:sz w:val="26"/>
          <w:szCs w:val="26"/>
        </w:rPr>
        <w:lastRenderedPageBreak/>
        <w:t>гражданами в течение трех месяцев со дня утверждения райисполкомами списков на получение льготных кредитов.</w:t>
      </w:r>
    </w:p>
    <w:p w14:paraId="5517713B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Ответственность за незаконное включение граждан в списки на получение льготных кредитов, одноразовость использования льготных кредитов в соответствии с настоящим Указом возлагается на райисполкомы, контроль за правильностью включения граждан в эти списки – на соответствующие облисполкомы;»;</w:t>
      </w:r>
    </w:p>
    <w:p w14:paraId="7F5FB594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часть  третью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 подпункта  1.4  дополнить  предложением  следующего  содержания:</w:t>
      </w:r>
    </w:p>
    <w:p w14:paraId="15C5E41B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«В отношении жилого помещения льготный кредит может быть предоставлен в соответствии с подпунктом 1.1 настоящего пункта только один раз;»;</w:t>
      </w:r>
    </w:p>
    <w:p w14:paraId="63CCA4AA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подпункт 1.8 изложить в следующей редакции:</w:t>
      </w:r>
    </w:p>
    <w:p w14:paraId="3CD60B30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«1.8. отчуждение жилых помещений, их частей (если осуществлен раздел жилого помещения), а также долей в праве собственности на жилые помещения, на капитальный ремонт, реконструкцию, строительство инженерных сетей, возведение хозяйственных помещений, построек которых предоставлен льготный кредит в соответствии с настоящим Указом, путем продажи, дарения или мены до полного его погашения не допускается;»;</w:t>
      </w:r>
    </w:p>
    <w:p w14:paraId="7A780CD2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в  подпункте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 1.10  слова  «но  не  более  3  процентов  годовых»  заменить  словами</w:t>
      </w:r>
    </w:p>
    <w:p w14:paraId="6A90D311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«которая составляет 3 процента годовых»;</w:t>
      </w:r>
    </w:p>
    <w:p w14:paraId="50FE19E7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1.2. в графе 3 пункта 1.7 перечня административных процедур, осуществляемых государственными органами и иными организациями по заявлениям граждан,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утвержденного  Указом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 Президента  Республики  Беларусь  от  26 апреля  2010 г.  № 200 «Об административных   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процедурах,   </w:t>
      </w:r>
      <w:proofErr w:type="gramEnd"/>
      <w:r>
        <w:rPr>
          <w:rFonts w:ascii="Arial" w:hAnsi="Arial" w:cs="Arial"/>
          <w:color w:val="333333"/>
          <w:sz w:val="26"/>
          <w:szCs w:val="26"/>
        </w:rPr>
        <w:t>осуществляемых   государственными   органами   и иными организациями по заявлениям граждан» :</w:t>
      </w:r>
    </w:p>
    <w:p w14:paraId="3F348DE2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абзац пятый после слова «семей» дополнить словами «, участников долевой собственности и членов их семей (в случае, если жилое помещение находится в долевой собственности)»;</w:t>
      </w:r>
    </w:p>
    <w:p w14:paraId="5E33DE35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дополнить графу абзацем шестым следующего содержания:</w:t>
      </w:r>
    </w:p>
    <w:p w14:paraId="06E07F8F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«нотариально удостоверенные согласия всех граждан – участников долевой собственности (в случае, если жилое помещение находится в долевой собственности) на капитальный ремонт и реконструкцию жилого помещения, строительство инженерных сетей, возведение хозяйственных помещений и построек с привлечением льготного кредита на указанные цели».</w:t>
      </w:r>
    </w:p>
    <w:p w14:paraId="6D8A3E6E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2.Совету Министров Республики Беларусь в трехмесячный срок обеспечить приведение актов законодательства в соответствие с настоящим Указом.</w:t>
      </w:r>
    </w:p>
    <w:p w14:paraId="6B89E59D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3.Облисполкомам обеспечить пересмотр списков граждан на получение льготных кредитов с учетом положений настоящего Указа в отношении граждан, с которыми на дату вступления настоящего Указа в силу не заключены кредитные договоры.</w:t>
      </w:r>
    </w:p>
    <w:p w14:paraId="243AA85B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4.Действие настоящего Указа не распространяется на кредитные договоры, заключенные до вступления его в силу. Договоры, заключенные до </w:t>
      </w:r>
      <w:r>
        <w:rPr>
          <w:rFonts w:ascii="Arial" w:hAnsi="Arial" w:cs="Arial"/>
          <w:color w:val="333333"/>
          <w:sz w:val="26"/>
          <w:szCs w:val="26"/>
        </w:rPr>
        <w:lastRenderedPageBreak/>
        <w:t>вступления в силу настоящего Указа, действуют в течение определенного в них срока и не подлежат приведению в соответствие с требованиями настоящего Указа.</w:t>
      </w:r>
    </w:p>
    <w:p w14:paraId="79596952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5.Настоящий Указ вступает в силу после его официального опубликования.</w:t>
      </w:r>
    </w:p>
    <w:p w14:paraId="762A6CD1" w14:textId="77777777" w:rsidR="004E6B59" w:rsidRDefault="004E6B59" w:rsidP="004E6B59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4"/>
          <w:rFonts w:ascii="Arial" w:hAnsi="Arial" w:cs="Arial"/>
          <w:color w:val="333333"/>
          <w:sz w:val="26"/>
          <w:szCs w:val="26"/>
        </w:rPr>
        <w:t>Президент</w:t>
      </w:r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Style w:val="a4"/>
          <w:rFonts w:ascii="Arial" w:hAnsi="Arial" w:cs="Arial"/>
          <w:color w:val="333333"/>
          <w:sz w:val="26"/>
          <w:szCs w:val="26"/>
        </w:rPr>
        <w:t>Республики</w:t>
      </w:r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Style w:val="a4"/>
          <w:rFonts w:ascii="Arial" w:hAnsi="Arial" w:cs="Arial"/>
          <w:color w:val="333333"/>
          <w:sz w:val="26"/>
          <w:szCs w:val="26"/>
        </w:rPr>
        <w:t xml:space="preserve">Беларусь  </w:t>
      </w:r>
      <w:proofErr w:type="spellStart"/>
      <w:r>
        <w:rPr>
          <w:rStyle w:val="a4"/>
          <w:rFonts w:ascii="Arial" w:hAnsi="Arial" w:cs="Arial"/>
          <w:color w:val="333333"/>
          <w:sz w:val="26"/>
          <w:szCs w:val="26"/>
        </w:rPr>
        <w:t>А.Лукашенко</w:t>
      </w:r>
      <w:bookmarkStart w:id="0" w:name="_GoBack"/>
      <w:bookmarkEnd w:id="0"/>
      <w:proofErr w:type="spellEnd"/>
    </w:p>
    <w:p w14:paraId="549D7BD8" w14:textId="77777777" w:rsidR="00314432" w:rsidRDefault="00314432"/>
    <w:sectPr w:rsidR="0031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73"/>
    <w:rsid w:val="00314432"/>
    <w:rsid w:val="004E6B59"/>
    <w:rsid w:val="0083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5A76"/>
  <w15:chartTrackingRefBased/>
  <w15:docId w15:val="{485F9C22-CDB0-451A-85CF-3BD4B4E5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6B59"/>
    <w:rPr>
      <w:b/>
      <w:bCs/>
    </w:rPr>
  </w:style>
  <w:style w:type="character" w:styleId="a5">
    <w:name w:val="Hyperlink"/>
    <w:basedOn w:val="a0"/>
    <w:uiPriority w:val="99"/>
    <w:semiHidden/>
    <w:unhideWhenUsed/>
    <w:rsid w:val="004E6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1266</Words>
  <Characters>7218</Characters>
  <Application>Microsoft Office Word</Application>
  <DocSecurity>0</DocSecurity>
  <Lines>60</Lines>
  <Paragraphs>16</Paragraphs>
  <ScaleCrop>false</ScaleCrop>
  <Company>Home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3</cp:revision>
  <dcterms:created xsi:type="dcterms:W3CDTF">2022-02-16T07:47:00Z</dcterms:created>
  <dcterms:modified xsi:type="dcterms:W3CDTF">2022-02-16T07:48:00Z</dcterms:modified>
</cp:coreProperties>
</file>