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10275" w:type="dxa"/>
        <w:tblInd w:w="-4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75"/>
      </w:tblGrid>
      <w:tr w:rsidR="006116C7">
        <w:trPr>
          <w:trHeight w:val="13605"/>
        </w:trPr>
        <w:tc>
          <w:tcPr>
            <w:tcW w:w="10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after="30" w:line="360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Московский Авиационный Институт</w:t>
            </w: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(Национальный исследовательский университет)</w:t>
            </w: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МАИ</w:t>
            </w: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 xml:space="preserve"> Кафедра 501</w:t>
            </w: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Отчет</w:t>
            </w: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по практической работе на тему: «Анализ хозяйственной деятельности предприятия (на примере ПАО «Красногорский механический завод»)»</w:t>
            </w:r>
          </w:p>
          <w:p w:rsidR="006116C7" w:rsidRDefault="006116C7">
            <w:pPr>
              <w:spacing w:after="30" w:line="360" w:lineRule="auto"/>
              <w:ind w:right="160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</w:p>
          <w:p w:rsidR="006116C7" w:rsidRDefault="00A733FC">
            <w:pPr>
              <w:spacing w:after="30" w:line="360" w:lineRule="auto"/>
              <w:ind w:left="160" w:right="160"/>
              <w:jc w:val="right"/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Выполнили студенты:</w:t>
            </w:r>
          </w:p>
          <w:p w:rsidR="006116C7" w:rsidRDefault="00A733FC">
            <w:pPr>
              <w:spacing w:after="30" w:line="360" w:lineRule="auto"/>
              <w:ind w:left="160" w:right="160"/>
              <w:jc w:val="right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Аксенов Александр Евгеньевич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br/>
              <w:t>Алексеев Владислав Евгеньевич</w:t>
            </w:r>
          </w:p>
          <w:p w:rsidR="006116C7" w:rsidRDefault="00A733FC">
            <w:pPr>
              <w:spacing w:after="30" w:line="360" w:lineRule="auto"/>
              <w:ind w:left="160" w:right="160"/>
              <w:jc w:val="right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28"/>
                <w:szCs w:val="28"/>
              </w:rPr>
              <w:t>Группа: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 xml:space="preserve"> М8О-306Б-19</w:t>
            </w:r>
          </w:p>
          <w:p w:rsidR="006116C7" w:rsidRDefault="006116C7">
            <w:pPr>
              <w:spacing w:after="30" w:line="360" w:lineRule="auto"/>
              <w:ind w:left="160" w:right="160"/>
              <w:jc w:val="right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right="160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</w:p>
          <w:p w:rsidR="006116C7" w:rsidRDefault="006116C7">
            <w:pPr>
              <w:spacing w:after="30" w:line="360" w:lineRule="auto"/>
              <w:ind w:right="160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</w:p>
          <w:p w:rsidR="006116C7" w:rsidRDefault="00A733FC">
            <w:pPr>
              <w:spacing w:after="30" w:line="36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Москва, 2022</w:t>
            </w:r>
          </w:p>
        </w:tc>
      </w:tr>
    </w:tbl>
    <w:p w:rsidR="006116C7" w:rsidRDefault="00A733FC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tabs>
          <w:tab w:val="right" w:pos="9025"/>
        </w:tabs>
        <w:spacing w:after="3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-1693684217"/>
        <w:docPartObj>
          <w:docPartGallery w:val="Table of Contents"/>
          <w:docPartUnique/>
        </w:docPartObj>
      </w:sdtPr>
      <w:sdtEndPr/>
      <w:sdtContent>
        <w:p w:rsidR="006116C7" w:rsidRDefault="00A733FC">
          <w:pPr>
            <w:tabs>
              <w:tab w:val="right" w:pos="9025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umdexezsb3t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Введение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_eumdexezsb3t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w9uzu3ed9ia1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Раздел 1. Общие сведения об организации.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_w9uzu3ed9ia1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anprua56bpjq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Раздел 2. Анализ миссии, целей и задач.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_anprua56bpjq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13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8kde9nhrpr62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Раздел 3. Анализ внешней и внутренней среды.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_8kde9nhrpr62</w:instrText>
          </w:r>
          <w:r>
            <w:instrText xml:space="preserve">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17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9xjrx7wh04zv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Раздел 4. Анализ организационной структуры.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_9xjrx7wh04zv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22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afp3wzaz57ec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Заключение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_afp3wzaz57ec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25</w:t>
          </w:r>
          <w:r>
            <w:fldChar w:fldCharType="end"/>
          </w:r>
        </w:p>
        <w:p w:rsidR="006116C7" w:rsidRDefault="00A733FC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s28jscndtkh1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Список литературы</w:t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_s28jscndtkh1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26</w:t>
          </w:r>
          <w:r>
            <w:fldChar w:fldCharType="end"/>
          </w:r>
          <w:r>
            <w:fldChar w:fldCharType="end"/>
          </w:r>
        </w:p>
      </w:sdtContent>
    </w:sdt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tabs>
          <w:tab w:val="right" w:pos="9025"/>
        </w:tabs>
        <w:spacing w:after="3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6116C7">
      <w:pPr>
        <w:spacing w:after="3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16C7" w:rsidRDefault="00A733FC">
      <w:pPr>
        <w:pStyle w:val="1"/>
        <w:spacing w:after="30"/>
      </w:pPr>
      <w:bookmarkStart w:id="0" w:name="_eumdexezsb3t" w:colFirst="0" w:colLast="0"/>
      <w:bookmarkEnd w:id="0"/>
      <w:r>
        <w:lastRenderedPageBreak/>
        <w:t>Введение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Развитие современной экономики России находиться под влиянием деятельности предприятий оборонно-промышленного комплекса, к числу которых относят предприятия отрасли приборной промышленности — отрасль машиностроения, в которой осуществляются разработка и пр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оизводство средств измерений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обработки и представления информации, автоматических и автоматизированных систем управления.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Приборостроение является одной из наиболее прибыльных и в то же время наиболее капиталоемких отраслей машиностроения. Немногие страны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мира, из числа наиболее развитых государств, обладают полным циклом (макротехнологии) создания аналогичной техники — подобную промышленность имеют 5-6 государств, обладающие высокими технологиями.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Субсидии предоставляются в рамках подпрограммы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"Авиационные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агрегаты и приборы"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государственной программы "Развитие авиационной промышленности на 2013–2025 годы". Общая сумма субсидирования составила: 28,5 млрд. рублей, из них за период 2013-2021 освоено 18,2 млрд. рублей (</w:t>
      </w: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https://minpromtorg.gov.ru/common/upload/files/docs/gp_rap_140228.pdf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, стр.7).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Предусмотрено субсидирование расходов на разработку технических проектов, приобретение и изготовление технологического и испытате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льного оборудования, изготовление и испытание опытных образцов, оплату услуг по сертификации и регистрации результатов интеллектуальной деятельности, частичную оплату работ организаций-соисполнителей и других расходов.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К числу особенностей такого предприят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ия относят такие особенности: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Значительная доля финансирования отрасли государством;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Высокий уровень секретности в рамках работ по выполнению госзаказов;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Высокие требования к квалификации работников;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Развитие кооперации с зарубежными партнерами;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Наукоемкость, технологичность, материалоемкость, инновационность;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Повышенный внутренний спрос на продукцию военного и гражданского назначения;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Потребность в реновации и модернизации уже существующей техники;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Все факторы приводят к возникновению следующих проблем: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Проблемы с импортом/экспортом вследствие введения экономических санкций в международной торговле;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Дефицит денежных средств, в том числе на разработку и производство новых видов технологий отечественно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го происхождения;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Дефицит кадровых ресурсов, высококвалифицированных работников; 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Высокая активность конкурентов;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0" w:hanging="57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Ужесточение требований поставщиков;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Вышеуказанные перечисленные проблемы подтверждают необходимость постоянного мониторинга деятельности организации. В связи с этим, целью настоящей практической работы является приобретение навыков анализа деятельности предприятия. Объектом данного анализа в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ыбрано: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Публичное акционерное общество "Красногорский завод", которая является ведущей по производству и экспорту высокотехнологичной промышленной продукции.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Для достижения цели решены следующие задачи: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1.     Проведен анализ авиационной и оптической промы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шленности.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2.     Структурирована информация по плану анализа предприятия.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3.     На основе найденной информации получены общие сведения об оптической промышленности.</w:t>
      </w:r>
    </w:p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hanging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A733FC">
      <w:pPr>
        <w:pStyle w:val="1"/>
        <w:spacing w:after="30"/>
        <w:ind w:left="-560" w:hanging="6"/>
        <w:rPr>
          <w:sz w:val="32"/>
          <w:szCs w:val="32"/>
        </w:rPr>
      </w:pPr>
      <w:bookmarkStart w:id="1" w:name="_ekvgahdq8wrg" w:colFirst="0" w:colLast="0"/>
      <w:bookmarkEnd w:id="1"/>
      <w:r>
        <w:br w:type="page"/>
      </w:r>
    </w:p>
    <w:p w:rsidR="006116C7" w:rsidRDefault="00A733FC" w:rsidP="008F5C48">
      <w:pPr>
        <w:pStyle w:val="1"/>
        <w:spacing w:after="30"/>
        <w:ind w:hanging="6"/>
        <w:rPr>
          <w:sz w:val="32"/>
          <w:szCs w:val="32"/>
        </w:rPr>
      </w:pPr>
      <w:bookmarkStart w:id="2" w:name="_w9uzu3ed9ia1" w:colFirst="0" w:colLast="0"/>
      <w:bookmarkStart w:id="3" w:name="_GoBack"/>
      <w:bookmarkEnd w:id="2"/>
      <w:bookmarkEnd w:id="3"/>
      <w:r>
        <w:rPr>
          <w:sz w:val="32"/>
          <w:szCs w:val="32"/>
        </w:rPr>
        <w:lastRenderedPageBreak/>
        <w:t xml:space="preserve">Раздел 1. </w:t>
      </w:r>
      <w:r>
        <w:rPr>
          <w:sz w:val="32"/>
          <w:szCs w:val="32"/>
        </w:rPr>
        <w:t>Общие сведения об организации</w:t>
      </w:r>
      <w:r>
        <w:rPr>
          <w:sz w:val="32"/>
          <w:szCs w:val="32"/>
        </w:rPr>
        <w:t>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ПАО Красногорский завод имени С. А. Зверева, ранее — Красногорский механический завод (КМЗ) — крупное оптическое предприятие, расположенное в городе </w:t>
      </w:r>
      <w:hyperlink r:id="rId8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Красногорске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Московской области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. Входит в холдинг "Швабе" - холдинговая компания российской государственной группы "</w:t>
      </w:r>
      <w:hyperlink r:id="rId10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Ростех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", занимающаяся разработкой и производством высокотехнологичных оптико-электронных систем военного и гражданского назначения, производством оптического, медицинского и энергосберегающего оборудования.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Интегрированная структура холдин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га, в которую входит Красногорский завод имени С. А. Зверева, включает в себя 16 организаций, находящихся в различных регионах Российской Федерации представлена ниже: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drawing>
          <wp:inline distT="114300" distB="114300" distL="114300" distR="114300">
            <wp:extent cx="6510338" cy="230913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30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1440" w:right="-749"/>
        <w:jc w:val="right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Рис. 1.1 "Состав интегрированной структуры ОАО "Швабе"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 состав холдинга "Швабе" входят разработчики и производители оптических, лазерных систем и комплексов, оптических материалов и технологий, наукоемкой медицинской техники, энергосберегающей светотехники. Компания обеспечивает выполнение полного цикла работ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— от проектирования до эффективного послепродажного обслуживания.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 настоящее время компанией реализуются перспективные программы в области высокотехнологичных оптико-электронных систем военного и гражданского назначения.</w:t>
      </w:r>
    </w:p>
    <w:p w:rsidR="006116C7" w:rsidRPr="008F5C48" w:rsidRDefault="00A733FC" w:rsidP="008F5C48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  <w:sectPr w:rsidR="006116C7" w:rsidRPr="008F5C48">
          <w:footerReference w:type="default" r:id="rId12"/>
          <w:headerReference w:type="first" r:id="rId13"/>
          <w:footerReference w:type="first" r:id="rId14"/>
          <w:pgSz w:w="11909" w:h="16834"/>
          <w:pgMar w:top="566" w:right="1440" w:bottom="1676" w:left="1440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Основные этапы развития и достиже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ния ПАО "</w:t>
      </w:r>
      <w:hyperlink r:id="rId15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Красногорский заво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д" представлены далее:</w:t>
      </w:r>
      <w:r w:rsidR="008F5C48">
        <w:rPr>
          <w:rFonts w:ascii="Times New Roman" w:eastAsia="Times New Roman" w:hAnsi="Times New Roman" w:cs="Times New Roman"/>
          <w:color w:val="202945"/>
          <w:sz w:val="28"/>
          <w:szCs w:val="28"/>
          <w:lang w:val="ru-RU"/>
        </w:rPr>
        <w:t xml:space="preserve"> </w:t>
      </w:r>
    </w:p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</w:p>
    <w:tbl>
      <w:tblPr>
        <w:tblStyle w:val="a6"/>
        <w:tblW w:w="1641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2523"/>
        <w:gridCol w:w="2523"/>
        <w:gridCol w:w="2522"/>
        <w:gridCol w:w="2522"/>
        <w:gridCol w:w="2522"/>
        <w:gridCol w:w="2522"/>
      </w:tblGrid>
      <w:tr w:rsidR="006116C7">
        <w:trPr>
          <w:trHeight w:val="90"/>
          <w:jc w:val="center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№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2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3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4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5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6</w:t>
            </w:r>
          </w:p>
        </w:tc>
      </w:tr>
      <w:tr w:rsidR="006116C7">
        <w:trPr>
          <w:trHeight w:val="538"/>
          <w:jc w:val="center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Этапы развития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1942-1945 гг.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1946-1951 гг.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1952-1975 гг.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1976-1978 гг.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1979-1992 гг.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1993-2022 гг.</w:t>
            </w:r>
          </w:p>
        </w:tc>
      </w:tr>
      <w:tr w:rsidR="006116C7">
        <w:trPr>
          <w:trHeight w:val="1287"/>
          <w:jc w:val="center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Наименования организации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"Красногорский механический завод"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"Красногорский механический завод"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"Красногорский механический завод"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ПО "Красногорский завод"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"Красногорский завод имени С. А. Зверева"</w:t>
            </w:r>
          </w:p>
        </w:tc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ОАО "Красногорский завод им. С. А. Зверева"</w:t>
            </w:r>
          </w:p>
        </w:tc>
      </w:tr>
      <w:tr w:rsidR="006116C7">
        <w:trPr>
          <w:trHeight w:val="7098"/>
          <w:jc w:val="center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Основные задачи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Производство военной продукции: стереотруб, танковых панорам, перископических артиллерийских буссолей, минометных прицелов, щелевых аэрофотоаппаратов. Создание специальных проектно-конструкторских бюро по аэрофотоаппаратам и по артиллерийским оптическим пр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иборам.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Выпуск гражданской продукции: фотоаппарата "Zeiss Ikonta" - "Москва-1". Подготовка к выпуску фотоаппарата "ФЭД" - "Зоркий"). Создание центрального конструкторского бюро и организация направлений по проектированию танковых прицелов, инфракрасных и д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ругих приборов.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Запуск однообъективного зеркального фотоаппарата "Зенит". Производство аппаратуры для управления ракетами класса "воздух-воздух" и "земля-воздух". Серийный выпуск фотоаппаратов "Зенит-Е", "Фотоснайпер", кинокамеры "Красногорск", панорамного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 xml:space="preserve"> фотоаппарата "Горизонт".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Преобразование предприятия в производственное объединение (ПО) "Красногорский завод". Выпуск камера "Зенит-TTL".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Присвоению предприятию имени С. А. Зверева. Разработка и создание оптико-электронного комплекса контроля космического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 xml:space="preserve"> пространства "Окно". Производство обзорно-прицельных комплексов "Шквал" для вертолётов и самолётов.</w:t>
            </w:r>
          </w:p>
        </w:tc>
        <w:tc>
          <w:tcPr>
            <w:tcW w:w="2522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116C7" w:rsidRDefault="00A733F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Преобразование в ОАО "Красногорский завод им. С. А. Зверева". Переименование Центрального конструкторского бюро в Научно-технический центр. Модернизация фо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тоаппарата "Зенит". Выпуск  новых пленочных панорамных фотокамер марки "Горизонт". Выпуск резьбовых объективов: "МС Мир-20М", "Гелиос-40-2"</w:t>
            </w:r>
          </w:p>
        </w:tc>
      </w:tr>
    </w:tbl>
    <w:p w:rsidR="006116C7" w:rsidRDefault="006116C7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rPr>
          <w:rFonts w:ascii="Times New Roman" w:eastAsia="Times New Roman" w:hAnsi="Times New Roman" w:cs="Times New Roman"/>
          <w:color w:val="202945"/>
          <w:sz w:val="28"/>
          <w:szCs w:val="28"/>
        </w:rPr>
        <w:sectPr w:rsidR="006116C7">
          <w:pgSz w:w="16834" w:h="11909" w:orient="landscape"/>
          <w:pgMar w:top="0" w:right="1440" w:bottom="571" w:left="1440" w:header="720" w:footer="720" w:gutter="0"/>
          <w:cols w:space="720"/>
        </w:sectPr>
      </w:pPr>
    </w:p>
    <w:p w:rsidR="006116C7" w:rsidRDefault="008F5C48" w:rsidP="008F5C48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right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lastRenderedPageBreak/>
        <w:t>Таблица 1.1 "Основные этапы развития"</w:t>
      </w:r>
    </w:p>
    <w:tbl>
      <w:tblPr>
        <w:tblStyle w:val="a7"/>
        <w:tblW w:w="10305" w:type="dxa"/>
        <w:tblInd w:w="-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425"/>
        <w:gridCol w:w="2175"/>
        <w:gridCol w:w="6195"/>
      </w:tblGrid>
      <w:tr w:rsidR="006116C7">
        <w:trPr>
          <w:trHeight w:val="950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№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Этапы развития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Наименования организации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Основные задачи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1942-1945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t>"Красногорский механический завод"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Производство военной продукции: стереотруб, танковых панорам, перископических артиллерийских буссолей, минометных прицелов, щелевых аэрофотоаппаратов. Создание специальных проектно-конструкторских бюро по аэрофотоаппарата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м и по артиллерийским оптическим приборам.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1946-1951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t>"Красногорский механический завод"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Выпуск гражданской продукции. Начало выпуска фотоаппарата "Zeiss Ikonta" - "Москва-1". Подготовка к выпуску фотоаппарата "ФЭД" - "Зоркий"). Создание центрального конструкторского бюро и организация ряда новых направлений по проектированию танковых прицелов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, инфракрасных и других приборов. Производство электронного микроскопа ЭМ-3.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3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1952-1975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t>"Красногорский механический завод"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Запуск однообъективного зеркального фотоаппарата "Зенит". Производство аппаратуры для управления ракетами класса "воздух-воздух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 и "земля-воздух". Разработка и изготовление высокоточной астрономической установки ВАУ. Серийный выпуск фотоаппаратов "</w:t>
            </w:r>
            <w:hyperlink r:id="rId16">
              <w:r>
                <w:rPr>
                  <w:rFonts w:ascii="Times New Roman" w:eastAsia="Times New Roman" w:hAnsi="Times New Roman" w:cs="Times New Roman"/>
                  <w:color w:val="202945"/>
                  <w:sz w:val="28"/>
                  <w:szCs w:val="28"/>
                  <w:highlight w:val="white"/>
                </w:rPr>
                <w:t>Зенит-Е</w:t>
              </w:r>
            </w:hyperlink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", "</w:t>
            </w:r>
            <w:hyperlink r:id="rId17">
              <w:r>
                <w:rPr>
                  <w:rFonts w:ascii="Times New Roman" w:eastAsia="Times New Roman" w:hAnsi="Times New Roman" w:cs="Times New Roman"/>
                  <w:color w:val="202945"/>
                  <w:sz w:val="28"/>
                  <w:szCs w:val="28"/>
                  <w:highlight w:val="white"/>
                </w:rPr>
                <w:t>Фотоснайпер</w:t>
              </w:r>
            </w:hyperlink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", кинокамеры "</w:t>
            </w:r>
            <w:hyperlink r:id="rId18">
              <w:r>
                <w:rPr>
                  <w:rFonts w:ascii="Times New Roman" w:eastAsia="Times New Roman" w:hAnsi="Times New Roman" w:cs="Times New Roman"/>
                  <w:color w:val="202945"/>
                  <w:sz w:val="28"/>
                  <w:szCs w:val="28"/>
                  <w:highlight w:val="white"/>
                </w:rPr>
                <w:t>Красногорск</w:t>
              </w:r>
            </w:hyperlink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", панорамного фотоаппарата "</w:t>
            </w:r>
            <w:hyperlink r:id="rId19">
              <w:r>
                <w:rPr>
                  <w:rFonts w:ascii="Times New Roman" w:eastAsia="Times New Roman" w:hAnsi="Times New Roman" w:cs="Times New Roman"/>
                  <w:color w:val="202945"/>
                  <w:sz w:val="28"/>
                  <w:szCs w:val="28"/>
                  <w:highlight w:val="white"/>
                </w:rPr>
                <w:t>Горизонт</w:t>
              </w:r>
            </w:hyperlink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".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4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1976-1978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t xml:space="preserve">ПО "Красногорский </w:t>
            </w: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lastRenderedPageBreak/>
              <w:t>завод"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lastRenderedPageBreak/>
              <w:t xml:space="preserve">Преобразование предприятия в производственное объединение (ПО) "Красногорский завод". 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lastRenderedPageBreak/>
              <w:t>Выпуск камера "</w:t>
            </w:r>
            <w:hyperlink r:id="rId20">
              <w:r>
                <w:rPr>
                  <w:rFonts w:ascii="Times New Roman" w:eastAsia="Times New Roman" w:hAnsi="Times New Roman" w:cs="Times New Roman"/>
                  <w:color w:val="202945"/>
                  <w:sz w:val="28"/>
                  <w:szCs w:val="28"/>
                  <w:highlight w:val="white"/>
                </w:rPr>
                <w:t>Зенит-TTL</w:t>
              </w:r>
            </w:hyperlink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".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lastRenderedPageBreak/>
              <w:t>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1979-1992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"Красногорский завод имени С. А. Зверева"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Присвоению предприятию имени С. А. Зверева. Разработка и создание оптико-электронного комплекса контроля космического пространства "Окно". Производство обзорно-прицельных комплексов "Шквал" для вертолётов и самолётов.</w:t>
            </w:r>
          </w:p>
        </w:tc>
      </w:tr>
      <w:tr w:rsidR="006116C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1993-2022 гг.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highlight w:val="white"/>
              </w:rPr>
              <w:t>ОАО "Красногорский завод им. С. А. Зверева" (ОАО КМЗ)</w:t>
            </w:r>
          </w:p>
        </w:tc>
        <w:tc>
          <w:tcPr>
            <w:tcW w:w="6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hd w:val="clear" w:color="auto" w:fill="FFFFFF"/>
              <w:spacing w:after="30" w:line="360" w:lineRule="auto"/>
              <w:jc w:val="both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Преобразование предприятия в ОАО "Красногорский завод им. С. А. Зверева". Переименование Центрального конструкторского бюро в Научно-технический центр. Модернизация фотоаппарата "Зенит" старого модельно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  <w:highlight w:val="white"/>
              </w:rPr>
              <w:t>го ряда. Выпуск  новых пленочных панорамных фотокамер марки "Горизонт". Выпуск резьбовых объективов: "МС Мир-20М", "Гелиос-40-2" и "MC АПО Телезенитар-М 2,8/135".</w:t>
            </w:r>
          </w:p>
        </w:tc>
      </w:tr>
    </w:tbl>
    <w:p w:rsidR="006116C7" w:rsidRDefault="006116C7">
      <w:pP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Как следует из анализа, за период более чем 80 летний истории  компании, в процессе начала развития были разработаны, изготовлены и испытаны более десятка тысяч оптических приборов, обладавших отличными характеристиками. Осуществлен прорыв в области прицел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ивания и фотосъемки. На сегодняшний день над оборудованием также проходит модернизация и разработка новых типов оснащения.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Анализируя продуктовый портфель можно сделать вывод о том, что в его состав включаются различные виды продукции: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lastRenderedPageBreak/>
        <w:drawing>
          <wp:inline distT="114300" distB="114300" distL="114300" distR="114300">
            <wp:extent cx="9912712" cy="4054337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12712" cy="4054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4237786</wp:posOffset>
            </wp:positionH>
            <wp:positionV relativeFrom="paragraph">
              <wp:posOffset>142875</wp:posOffset>
            </wp:positionV>
            <wp:extent cx="2435587" cy="229439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5587" cy="229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right="-40" w:firstLine="555"/>
        <w:jc w:val="both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Для оценки и анализа финансового состояния рассмотрим основные показатели производственно-хозяйственной деятельности, представленной в таблице 1.2.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right="-466" w:firstLine="555"/>
        <w:jc w:val="right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Таблица 1.2 "Основные финансово-экономические показатели"</w:t>
      </w:r>
    </w:p>
    <w:tbl>
      <w:tblPr>
        <w:tblStyle w:val="a8"/>
        <w:tblW w:w="10980" w:type="dxa"/>
        <w:tblInd w:w="-9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1755"/>
        <w:gridCol w:w="705"/>
        <w:gridCol w:w="1245"/>
        <w:gridCol w:w="1290"/>
        <w:gridCol w:w="1290"/>
        <w:gridCol w:w="1515"/>
        <w:gridCol w:w="1365"/>
        <w:gridCol w:w="1380"/>
      </w:tblGrid>
      <w:tr w:rsidR="006116C7">
        <w:trPr>
          <w:trHeight w:val="548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№</w:t>
            </w: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Показатель</w:t>
            </w:r>
          </w:p>
        </w:tc>
        <w:tc>
          <w:tcPr>
            <w:tcW w:w="7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Ед. изм.</w:t>
            </w:r>
          </w:p>
        </w:tc>
        <w:tc>
          <w:tcPr>
            <w:tcW w:w="6705" w:type="dxa"/>
            <w:gridSpan w:val="5"/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Год</w:t>
            </w:r>
          </w:p>
        </w:tc>
        <w:tc>
          <w:tcPr>
            <w:tcW w:w="13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Итого</w:t>
            </w:r>
          </w:p>
        </w:tc>
      </w:tr>
      <w:tr w:rsidR="006116C7">
        <w:trPr>
          <w:trHeight w:val="497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</w:tc>
        <w:tc>
          <w:tcPr>
            <w:tcW w:w="7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2017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2018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2019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2020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2021</w:t>
            </w:r>
          </w:p>
        </w:tc>
        <w:tc>
          <w:tcPr>
            <w:tcW w:w="13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6116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</w:p>
        </w:tc>
      </w:tr>
      <w:tr w:rsidR="006116C7"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Выручка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Тыс. р.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11 321 418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12 642 192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15 930 556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13 494 367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13 084 749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66 473 282</w:t>
            </w:r>
          </w:p>
        </w:tc>
      </w:tr>
      <w:tr w:rsidR="006116C7"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Чистая прибыль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Тыс. р.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846 001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920 491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329 167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339 491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386 394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2 821 544</w:t>
            </w:r>
          </w:p>
        </w:tc>
      </w:tr>
      <w:tr w:rsidR="006116C7"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Валовая прибыль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Тыс. р.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3 742 752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3 293 693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3 913 095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3 007 750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3 621 977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17 579 267</w:t>
            </w:r>
          </w:p>
        </w:tc>
      </w:tr>
      <w:tr w:rsidR="006116C7"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4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Дебиторская задолженность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Тыс. р.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7 216 421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6 277 822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8 606 860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8 081 684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6 889 687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37 072 474</w:t>
            </w:r>
          </w:p>
        </w:tc>
      </w:tr>
      <w:tr w:rsidR="006116C7"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5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Кредиторская задолженность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Тыс. р.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4 494 072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3 723 201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7 491 284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7 665 629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6 319 017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30" w:line="360" w:lineRule="auto"/>
              <w:jc w:val="center"/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4"/>
                <w:szCs w:val="24"/>
              </w:rPr>
              <w:t>29 693 203</w:t>
            </w:r>
          </w:p>
        </w:tc>
      </w:tr>
    </w:tbl>
    <w:p w:rsidR="006116C7" w:rsidRDefault="006116C7">
      <w:pP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A733FC">
      <w:pP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Исходя из данной таблицы можно сделать вывод, что ПАО "Красногорский механический завод"</w:t>
      </w:r>
      <w:r>
        <w:rPr>
          <w:rFonts w:ascii="Times New Roman" w:eastAsia="Times New Roman" w:hAnsi="Times New Roman" w:cs="Times New Roman"/>
          <w:b/>
          <w:color w:val="2029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 динамике показателей сохранило свою прибыльность и реализацию продукта, но получила ряд задолженностей от разных лиц.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lastRenderedPageBreak/>
        <w:drawing>
          <wp:inline distT="114300" distB="114300" distL="114300" distR="114300">
            <wp:extent cx="4764810" cy="277602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810" cy="277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Рисунок 1.3 "График, отражающий изменение выр</w:t>
      </w: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учки"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Выручка предприятия увеличивалась до 2019 года - это показывает, что компания развивалась. Начиная с 2020 года и заканчивая 2021 наблюдается плавное снижение выручки предприятия в связи с напряженной международной обстановкой.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drawing>
          <wp:inline distT="114300" distB="114300" distL="114300" distR="114300">
            <wp:extent cx="4757564" cy="278067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564" cy="278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 xml:space="preserve">Рисунок 1.4 "График, </w:t>
      </w: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отражающий изменение чистой прибыли"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Чистая прибыль предприятия росла до 2018 года, но в 2019 произошло довольно резкое падение. Однако, после заметного снижения продолжается плавный рост.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lastRenderedPageBreak/>
        <w:drawing>
          <wp:inline distT="114300" distB="114300" distL="114300" distR="114300">
            <wp:extent cx="4756616" cy="2782866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616" cy="2782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Рисунок 1.5 "График, отражающий изменение валовой прибыли"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02945"/>
          <w:sz w:val="28"/>
          <w:szCs w:val="28"/>
        </w:rPr>
        <w:t>Валова</w:t>
      </w:r>
      <w:r>
        <w:rPr>
          <w:rFonts w:ascii="Times New Roman" w:eastAsia="Times New Roman" w:hAnsi="Times New Roman" w:cs="Times New Roman"/>
          <w:b/>
          <w:color w:val="202945"/>
          <w:sz w:val="28"/>
          <w:szCs w:val="28"/>
        </w:rPr>
        <w:t>я прибыль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— разница между выручкой и себестоимостью сбытой продукции или услуги. Как видно по графику, валовая прибыль на протяжении последних лет колебалась в пределах средних значений. В 2021 году по сравнению с 2020 наблюдается повышение валовой прибыли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на 614 млн. руб. (+20%).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drawing>
          <wp:inline distT="114300" distB="114300" distL="114300" distR="114300">
            <wp:extent cx="4748213" cy="27763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77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i/>
          <w:color w:val="202945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Рисунок 1.6 "График, отражающий изменение дебиторской задолженности"</w:t>
      </w:r>
    </w:p>
    <w:p w:rsidR="006116C7" w:rsidRDefault="00A733FC">
      <w:pPr>
        <w:spacing w:after="30"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02945"/>
          <w:sz w:val="28"/>
          <w:szCs w:val="28"/>
        </w:rPr>
        <w:t>Дебиторская задолженность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– это неоплаченные счета за поставленную продукцию. В 2021 году в сравнении с 2019 годом наблюдается снижение дебиторской задолженности на 1 717 млн. руб. (-20%). К 2022 году компания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успешно сокращает уровень дебиторской задолженности, сводя ее к предыду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щему минимуму 2018 года.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drawing>
          <wp:inline distT="114300" distB="114300" distL="114300" distR="114300">
            <wp:extent cx="4757738" cy="278193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781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after="30" w:line="360" w:lineRule="auto"/>
        <w:ind w:left="-566"/>
        <w:jc w:val="center"/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Рисунок 1.7 "График, отражающий изменение кредиторской задолженности"</w:t>
      </w:r>
    </w:p>
    <w:p w:rsidR="006116C7" w:rsidRDefault="00A733FC">
      <w:pPr>
        <w:spacing w:after="30" w:line="360" w:lineRule="auto"/>
        <w:ind w:left="-566" w:firstLine="555"/>
        <w:jc w:val="both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2945"/>
          <w:sz w:val="28"/>
          <w:szCs w:val="28"/>
        </w:rPr>
        <w:t>Кредиторская задолженность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– это задолженность предприятия другим юридическим и физическим лицам. Уровень кредиторской задолженности за последние 3 года остается примерно на одном уровне. В 2019 году по сравнению с 2018 годом наблюдалось значительное увеличение кредиторской задолже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нности на 3 768 млн. руб. (+49%).</w:t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4" w:name="_xldaa9cm1vgc" w:colFirst="0" w:colLast="0"/>
      <w:bookmarkEnd w:id="4"/>
      <w:r>
        <w:br w:type="page"/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5" w:name="_anprua56bpjq" w:colFirst="0" w:colLast="0"/>
      <w:bookmarkEnd w:id="5"/>
      <w:r>
        <w:rPr>
          <w:sz w:val="32"/>
          <w:szCs w:val="32"/>
        </w:rPr>
        <w:lastRenderedPageBreak/>
        <w:t>Раздел 2. Анализ миссии, целей и задач.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Основными направлениями деятельности Красногорского завода является разработка и серийное производство оптических и лазерных систем и комплексов, современных оптических материалов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 технологий, наукоемкой медицинской техники, систем аэрокосмического мониторинга и дистанционного зондирования Земли, приборов для научных исследований, энергосберегающей светотехники, наномеханики, а также другой высокотехнологичной продукции. Номенклату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ра продукции, выпускаемой на предприятиях холдинга, превышает 6500 единиц.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0" w:firstLine="560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Красногорский завод обладает уникальными технологиями в области разработки и производства оптических материалов,  акустооптики, низкотемпературной оптики,  высокоэнергетических лазе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ров, а также в обработке крупногабаритной астрономической оптики.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hanging="15"/>
        <w:jc w:val="center"/>
        <w:rPr>
          <w:rFonts w:ascii="Times New Roman" w:eastAsia="Times New Roman" w:hAnsi="Times New Roman" w:cs="Times New Roman"/>
          <w:color w:val="202945"/>
          <w:sz w:val="32"/>
          <w:szCs w:val="32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202945"/>
          <w:sz w:val="32"/>
          <w:szCs w:val="32"/>
        </w:rPr>
        <w:t>Основными целями компании являются: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1.    Долгосрочные: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Обеспечение эффективной реализации производственного, интеллектуального и финансового потенциала российской промышленности в сфере приборостроения.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Сохранение и развитие накопленного разработчиками и серийными заводами научно-технического и производственно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го потенциала для эффективной реализации заключенных контрактов.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Формирование и стабильное развитие экономически эффективной и высокотехнологичной приборостроительной компании мирового уровня.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2.    Краткосрочные:</w:t>
      </w:r>
    </w:p>
    <w:p w:rsidR="006116C7" w:rsidRDefault="00A733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Удержание конкурентных позиций на рынке  оптико-электронного оборудования за счет создания и реализации следующей продукции: обзорно-прицельные станции для вертолётов (в т.ч. ОПС-28 для вертолётов КБ Миля), фотообъективы Гелиос, фотоаппараты Зенит, телеско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пы ТАЛ, микроскопы МБС, оптические покрытия, освоения новых видов послепродажных услуг.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after="30" w:line="360" w:lineRule="auto"/>
        <w:ind w:left="-566" w:hanging="15"/>
        <w:jc w:val="center"/>
        <w:rPr>
          <w:rFonts w:ascii="Times New Roman" w:eastAsia="Times New Roman" w:hAnsi="Times New Roman" w:cs="Times New Roman"/>
          <w:color w:val="202945"/>
          <w:sz w:val="32"/>
          <w:szCs w:val="32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202945"/>
          <w:sz w:val="32"/>
          <w:szCs w:val="32"/>
        </w:rPr>
        <w:t>Основными задачами компании являются: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1.    Производственные: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Модернизацию ранее поставленного оборудования для улучшения их характеристик до уровня самых современных требований;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Создание приборов и оборудования нового типа с применением новейших разработок, таких как: лазерная курсоглиссадная система посадки воздушн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ых судов в условиях плохой видимости ЛКГСП и ИК-камера коротковолнового диапазона SWIR. Последняя позволяет видеть камуфлирующие покрытия и обнаруживать замаскированные объекты.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2.    Экспортные: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Экспорт респираторного и терапевтического оборудования, граж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данские модели прицелов постоянной и переменной кратности, дифракционных решёток;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Продажу лицензий и организацию лицензионного производства за рубежом военного и гражданского оборудования;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Выход на новые рынки оптико-электронной техники за счет реализации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программ создания оборудования нового поколения в кооперации с российскими и зарубежными партнерами.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55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3.    Послепродажного обслуживания: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Восстановление и ремонт ранее поставленных и выведенных из эксплуатации приборов;</w:t>
      </w:r>
    </w:p>
    <w:p w:rsidR="006116C7" w:rsidRDefault="00A733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Создание региональных центров техниче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ского обслуживания, мелкого и среднего ремонта и поставки запасных частей.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Стратегические задачи в области качества:</w:t>
      </w:r>
    </w:p>
    <w:p w:rsidR="006116C7" w:rsidRDefault="00A733FC">
      <w:pPr>
        <w:numPr>
          <w:ilvl w:val="0"/>
          <w:numId w:val="15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Обеспечивать удовлетворенность потребителей через определение и выполнение их требований и ожиданий за счет разработки и поставки качественной продукции, направляя усилия на предупреждение несоответствий.</w:t>
      </w:r>
    </w:p>
    <w:p w:rsidR="006116C7" w:rsidRDefault="00A733FC">
      <w:pPr>
        <w:numPr>
          <w:ilvl w:val="0"/>
          <w:numId w:val="15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Исключать потери от несоответствующей продукции и н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епроизводственных расходов за счет совершенствования технологий, применения качественных материалов и комплектующих изделий, внедрения принципов "Бережливого производства" и принятия результативных мер по повышению качества производимой продукции. </w:t>
      </w:r>
    </w:p>
    <w:p w:rsidR="006116C7" w:rsidRDefault="00A733FC">
      <w:pPr>
        <w:numPr>
          <w:ilvl w:val="0"/>
          <w:numId w:val="15"/>
        </w:numPr>
        <w:spacing w:line="360" w:lineRule="auto"/>
        <w:ind w:left="-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Поддерж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ивать высокий профессиональный уровень персонала и вовлеченность сотрудников в работу в области качества и "Бережливого производства".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Стратегия развития:</w:t>
      </w:r>
    </w:p>
    <w:p w:rsidR="006116C7" w:rsidRDefault="00A733FC">
      <w:pPr>
        <w:shd w:val="clear" w:color="auto" w:fill="FFFFFF"/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Стратегия развития до 2022 года была представлена в октябре </w:t>
      </w:r>
      <w:hyperlink r:id="rId28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2012 года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одновременно с новым брендом:</w:t>
      </w:r>
    </w:p>
    <w:p w:rsidR="006116C7" w:rsidRDefault="00A733FC">
      <w:pPr>
        <w:numPr>
          <w:ilvl w:val="0"/>
          <w:numId w:val="13"/>
        </w:numPr>
        <w:shd w:val="clear" w:color="auto" w:fill="FFFFFF"/>
        <w:spacing w:after="30" w:line="360" w:lineRule="auto"/>
        <w:jc w:val="both"/>
        <w:rPr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Планировалось унифицировать все наименования предприятий, входящих в Холдинг, что удалось лишь частично. Данная стратегия по обезличиванию известных предприятий, с лишением присв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оенных в советское время почетных имен выдающихся деятелей науки и организаторов оптической промышленности (С. И. Вавилова, С. А. Зверева и др.), была остановлена на этапе переименования Государственного оптического института им. С. И. Вавилова в "Швабе —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Науку".</w:t>
      </w:r>
    </w:p>
    <w:p w:rsidR="006116C7" w:rsidRDefault="00A733FC">
      <w:pPr>
        <w:numPr>
          <w:ilvl w:val="0"/>
          <w:numId w:val="13"/>
        </w:numPr>
        <w:shd w:val="clear" w:color="auto" w:fill="FFFFFF"/>
        <w:spacing w:after="30" w:line="360" w:lineRule="auto"/>
        <w:jc w:val="both"/>
        <w:rPr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До 2017 года предполагалось выйти на </w:t>
      </w:r>
      <w:hyperlink r:id="rId29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IPO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;</w:t>
      </w:r>
    </w:p>
    <w:p w:rsidR="006116C7" w:rsidRDefault="00A733FC">
      <w:pPr>
        <w:numPr>
          <w:ilvl w:val="0"/>
          <w:numId w:val="13"/>
        </w:numPr>
        <w:shd w:val="clear" w:color="auto" w:fill="FFFFFF"/>
        <w:spacing w:after="30" w:line="360" w:lineRule="auto"/>
        <w:jc w:val="both"/>
        <w:rPr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К </w:t>
      </w:r>
      <w:hyperlink r:id="rId30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2020 году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планировалось увеличить объем выпуска и продаж продукции не менее чем в 4,3 раза к уровню </w:t>
      </w:r>
      <w:hyperlink r:id="rId31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2010 года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и достигнуть объема продаж не менее 82,3 млрд рублей.</w:t>
      </w:r>
    </w:p>
    <w:p w:rsidR="006116C7" w:rsidRDefault="00A733FC">
      <w:pPr>
        <w:numPr>
          <w:ilvl w:val="0"/>
          <w:numId w:val="13"/>
        </w:numPr>
        <w:shd w:val="clear" w:color="auto" w:fill="FFFFFF"/>
        <w:spacing w:after="30" w:line="360" w:lineRule="auto"/>
        <w:jc w:val="both"/>
        <w:rPr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Также была поставлена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задача увеличить долю гражданской продукции в выручке до 50,4 % к </w:t>
      </w:r>
      <w:hyperlink r:id="rId32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2020 году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— за счёт увеличения продаж медицинской техники, светотехники и оптических материалов;</w:t>
      </w:r>
    </w:p>
    <w:p w:rsidR="006116C7" w:rsidRDefault="00A733FC">
      <w:pPr>
        <w:numPr>
          <w:ilvl w:val="0"/>
          <w:numId w:val="13"/>
        </w:numPr>
        <w:shd w:val="clear" w:color="auto" w:fill="FFFFFF"/>
        <w:spacing w:after="30" w:line="360" w:lineRule="auto"/>
        <w:jc w:val="both"/>
        <w:rPr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Планировалось увеличение чистой прибыли до 8,3 млрд рублей (в </w:t>
      </w:r>
      <w:hyperlink r:id="rId33">
        <w:r>
          <w:rPr>
            <w:rFonts w:ascii="Times New Roman" w:eastAsia="Times New Roman" w:hAnsi="Times New Roman" w:cs="Times New Roman"/>
            <w:color w:val="202945"/>
            <w:sz w:val="28"/>
            <w:szCs w:val="28"/>
          </w:rPr>
          <w:t>2011 году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 она составила 581 млн рублей).</w:t>
      </w:r>
    </w:p>
    <w:p w:rsidR="006116C7" w:rsidRDefault="00A733FC">
      <w:pPr>
        <w:spacing w:after="30" w:line="360" w:lineRule="auto"/>
        <w:ind w:left="-708" w:right="-749"/>
        <w:jc w:val="center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945"/>
          <w:sz w:val="28"/>
          <w:szCs w:val="28"/>
          <w:lang w:val="ru-RU"/>
        </w:rPr>
        <w:lastRenderedPageBreak/>
        <w:drawing>
          <wp:inline distT="114300" distB="114300" distL="114300" distR="114300">
            <wp:extent cx="6542280" cy="534426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2280" cy="5344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after="30" w:line="360" w:lineRule="auto"/>
        <w:ind w:left="-566" w:right="-749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Рис. 2. "Основные цели и задачи ПАО Красногорский механический завод"</w:t>
      </w:r>
      <w:r>
        <w:br w:type="page"/>
      </w:r>
    </w:p>
    <w:p w:rsidR="006116C7" w:rsidRDefault="00A733FC">
      <w:pPr>
        <w:pStyle w:val="1"/>
        <w:spacing w:after="30"/>
        <w:ind w:left="-560"/>
      </w:pPr>
      <w:bookmarkStart w:id="6" w:name="_8kde9nhrpr62" w:colFirst="0" w:colLast="0"/>
      <w:bookmarkEnd w:id="6"/>
      <w:r>
        <w:rPr>
          <w:sz w:val="32"/>
          <w:szCs w:val="32"/>
        </w:rPr>
        <w:lastRenderedPageBreak/>
        <w:t>Р</w:t>
      </w:r>
      <w:r>
        <w:rPr>
          <w:sz w:val="32"/>
          <w:szCs w:val="32"/>
        </w:rPr>
        <w:t>аздел 3. Анализ внешней и внутренней среды.</w:t>
      </w:r>
    </w:p>
    <w:p w:rsidR="006116C7" w:rsidRDefault="00A733FC">
      <w:pPr>
        <w:ind w:left="-5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Продуктивная полномасштабная внешнеэкономическая деятельность ПАО "Красногорский механический завод имени С. А. Зверева" строится на базе:</w:t>
      </w:r>
    </w:p>
    <w:p w:rsidR="006116C7" w:rsidRDefault="00A733F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Развитой научно-производственной базы, позволяющей создавать продукцию ко</w:t>
      </w:r>
      <w:r>
        <w:rPr>
          <w:rFonts w:ascii="Times New Roman" w:eastAsia="Times New Roman" w:hAnsi="Times New Roman" w:cs="Times New Roman"/>
          <w:sz w:val="28"/>
          <w:szCs w:val="28"/>
        </w:rPr>
        <w:t>нкурентоспособную на внешнем рынке по всем показателям;</w:t>
      </w:r>
    </w:p>
    <w:p w:rsidR="006116C7" w:rsidRDefault="00A733F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Гибкой системы мобилизации интеллектуальных и материальных ресурсов для создания образцов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оптико-электронного оборудования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полной мере соответствующего требованиям заказчика;</w:t>
      </w:r>
    </w:p>
    <w:p w:rsidR="006116C7" w:rsidRDefault="00A733F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Активной маркетинговой </w:t>
      </w:r>
      <w:r>
        <w:rPr>
          <w:rFonts w:ascii="Times New Roman" w:eastAsia="Times New Roman" w:hAnsi="Times New Roman" w:cs="Times New Roman"/>
          <w:sz w:val="28"/>
          <w:szCs w:val="28"/>
        </w:rPr>
        <w:t>политики и четкой работы по выполнению взятых на себя обязательств.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конкурентные преимущества компании ПАО "Красногорский механический завод имени С. А. Зверева" заключаются в следующем: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Стабильные долгосрочные отношения с поставщиками.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Известность имени компании на рынке.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Высокое качество обслуживания.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Приемлемые цены.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Широкий ассортимент.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Уникальность продукции.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Факторы внешней и внутренней среды ПАО "Красногорский механический завод имени С. А. Зверева":</w:t>
      </w:r>
    </w:p>
    <w:tbl>
      <w:tblPr>
        <w:tblStyle w:val="a9"/>
        <w:tblW w:w="10785" w:type="dxa"/>
        <w:tblInd w:w="-7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385"/>
      </w:tblGrid>
      <w:tr w:rsidR="006116C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Внешние факторы деятельности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Внутренние факторы деятельности</w:t>
            </w:r>
          </w:p>
        </w:tc>
      </w:tr>
      <w:tr w:rsidR="006116C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Конкуренция</w:t>
            </w:r>
          </w:p>
          <w:p w:rsidR="006116C7" w:rsidRDefault="00A733F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Спрос на продукцию</w:t>
            </w:r>
          </w:p>
          <w:p w:rsidR="006116C7" w:rsidRDefault="00A733F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Государственное финансирование</w:t>
            </w:r>
          </w:p>
          <w:p w:rsidR="006116C7" w:rsidRDefault="00A733F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Поставщики ресурсов</w:t>
            </w:r>
          </w:p>
          <w:p w:rsidR="006116C7" w:rsidRDefault="00A733FC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Государственное регулирование деятельности</w:t>
            </w:r>
          </w:p>
        </w:tc>
        <w:tc>
          <w:tcPr>
            <w:tcW w:w="5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Кадровая политика</w:t>
            </w:r>
          </w:p>
          <w:p w:rsidR="006116C7" w:rsidRDefault="00A733F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Организационная структура</w:t>
            </w:r>
          </w:p>
          <w:p w:rsidR="006116C7" w:rsidRDefault="00A733F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Финансовая политика</w:t>
            </w:r>
          </w:p>
          <w:p w:rsidR="006116C7" w:rsidRDefault="00A733FC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Технологии и инновационные разработки</w:t>
            </w:r>
          </w:p>
        </w:tc>
      </w:tr>
    </w:tbl>
    <w:p w:rsidR="006116C7" w:rsidRDefault="006116C7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16C7" w:rsidRDefault="00A733FC">
      <w:pPr>
        <w:spacing w:line="360" w:lineRule="auto"/>
        <w:ind w:left="-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Движущие силы: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продукта. Появление новых моделей оборудования укрепляет рыночную позицию компании, за счет тех компаний, которые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выпускают старую продукцию и запаздывают с выходом на рынок с новой. Появ</w:t>
      </w:r>
      <w:r>
        <w:rPr>
          <w:rFonts w:ascii="Times New Roman" w:eastAsia="Times New Roman" w:hAnsi="Times New Roman" w:cs="Times New Roman"/>
          <w:sz w:val="28"/>
          <w:szCs w:val="28"/>
        </w:rPr>
        <w:t>ление новых товаров хорошо восстанавливает рост отрасли.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Технологические изменения. Появление новых технологий в области разработки и производства оказывает огромное влияние на конкурентное состояние продукта на рынке. Новые технологии способствуют мини</w:t>
      </w:r>
      <w:r>
        <w:rPr>
          <w:rFonts w:ascii="Times New Roman" w:eastAsia="Times New Roman" w:hAnsi="Times New Roman" w:cs="Times New Roman"/>
          <w:sz w:val="28"/>
          <w:szCs w:val="28"/>
        </w:rPr>
        <w:t>мизации издержек, качеству и надежности изделия, скорости изготовления и вывода продукта на рынок.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Кооперация. Возможность кооперации в приборостроении снижает входные барьеры, поскольку уменьшает потребность в капитале для развития собственного произво</w:t>
      </w:r>
      <w:r>
        <w:rPr>
          <w:rFonts w:ascii="Times New Roman" w:eastAsia="Times New Roman" w:hAnsi="Times New Roman" w:cs="Times New Roman"/>
          <w:sz w:val="28"/>
          <w:szCs w:val="28"/>
        </w:rPr>
        <w:t>дства.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Изменение в политике и регулировании экономики. Ослабление или усиление вмешательства в приборостроение может привести к ускоренному развитию и изменению стратегических подходов.</w:t>
      </w:r>
    </w:p>
    <w:p w:rsidR="006116C7" w:rsidRDefault="00A733FC">
      <w:pPr>
        <w:spacing w:line="360" w:lineRule="auto"/>
        <w:ind w:left="-566"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Конкуренция: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   Внутренний рынок. Основными конкурентами ПАО "Красногорский механический завод имени С. А. Зверева" на внутреннем рынке приборостроения среди предприятий-разработчиков и производителей оптико-электронного оборудования являются "Вологодский оптико-мех</w:t>
      </w:r>
      <w:r>
        <w:rPr>
          <w:rFonts w:ascii="Times New Roman" w:eastAsia="Times New Roman" w:hAnsi="Times New Roman" w:cs="Times New Roman"/>
          <w:sz w:val="28"/>
          <w:szCs w:val="28"/>
        </w:rPr>
        <w:t>анический завод" и "Новосибирский приборостроительный завод".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этом реализация Швабе - основного акционера этих компаний, скоординированной политики в области производства оптического оборудования и последующей продажи, позволяет снизить негативные посл</w:t>
      </w:r>
      <w:r>
        <w:rPr>
          <w:rFonts w:ascii="Times New Roman" w:eastAsia="Times New Roman" w:hAnsi="Times New Roman" w:cs="Times New Roman"/>
          <w:sz w:val="28"/>
          <w:szCs w:val="28"/>
        </w:rPr>
        <w:t>едствия и риски, связанные с внутриотраслевой конкуренцией на внутреннем рынке.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   Внешний рынок. Основными конкурентами на европейском поле являются следующие компании: "ZEISS", "Nikon", "Canon", "Eschenbach", "Celestron".</w:t>
      </w:r>
    </w:p>
    <w:p w:rsidR="006116C7" w:rsidRDefault="006116C7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16C7" w:rsidRDefault="006116C7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16C7" w:rsidRDefault="006116C7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Проанализировав вышеизложе</w:t>
      </w:r>
      <w:r>
        <w:rPr>
          <w:rFonts w:ascii="Times New Roman" w:eastAsia="Times New Roman" w:hAnsi="Times New Roman" w:cs="Times New Roman"/>
          <w:sz w:val="28"/>
          <w:szCs w:val="28"/>
        </w:rPr>
        <w:t>нную информацию был составлен SWOT-анализ в виде таблицы:</w:t>
      </w:r>
    </w:p>
    <w:p w:rsidR="006116C7" w:rsidRDefault="00A733FC">
      <w:pPr>
        <w:spacing w:line="360" w:lineRule="auto"/>
        <w:ind w:left="-850" w:right="-89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lastRenderedPageBreak/>
        <w:t xml:space="preserve">Таблица 3. SWOT-анализ деятельности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ПАО "КМЗ имени С. А. Зверева"</w:t>
      </w:r>
      <w:r>
        <w:rPr>
          <w:rFonts w:ascii="Times New Roman" w:eastAsia="Times New Roman" w:hAnsi="Times New Roman" w:cs="Times New Roman"/>
          <w:i/>
          <w:color w:val="202945"/>
          <w:sz w:val="28"/>
          <w:szCs w:val="28"/>
        </w:rPr>
        <w:t>.</w:t>
      </w:r>
    </w:p>
    <w:tbl>
      <w:tblPr>
        <w:tblStyle w:val="aa"/>
        <w:tblW w:w="10755" w:type="dxa"/>
        <w:tblInd w:w="-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5"/>
        <w:gridCol w:w="5520"/>
      </w:tblGrid>
      <w:tr w:rsidR="006116C7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  <w:t>Сильные стороны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  <w:t>Слабые стороны</w:t>
            </w:r>
          </w:p>
        </w:tc>
      </w:tr>
      <w:tr w:rsidR="006116C7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Опыт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Научный потенциал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Наличие мотивации у персонала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Поддержка правительства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Постоянно развивающиеся технологии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Высокий контроль качества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Высокая квалификация персонала</w:t>
            </w:r>
          </w:p>
          <w:p w:rsidR="006116C7" w:rsidRDefault="00A733FC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Высокий уровень сервиса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Сильнейшая зависимость от экспортных заказов</w:t>
            </w:r>
          </w:p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Недостаточное инвестирование проектов</w:t>
            </w:r>
          </w:p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Недостатки в рекламной политике</w:t>
            </w:r>
          </w:p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Недостаточный контроль исполнения приказов и распоряжений</w:t>
            </w:r>
          </w:p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Большие издержки</w:t>
            </w:r>
          </w:p>
          <w:p w:rsidR="006116C7" w:rsidRDefault="00A733FC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Низкий уровень использования производственных мощностей</w:t>
            </w:r>
          </w:p>
        </w:tc>
      </w:tr>
      <w:tr w:rsidR="006116C7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  <w:t>Возможности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202945"/>
                <w:sz w:val="32"/>
                <w:szCs w:val="32"/>
              </w:rPr>
              <w:t>Угрозы</w:t>
            </w:r>
          </w:p>
        </w:tc>
      </w:tr>
      <w:tr w:rsidR="006116C7"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Рост рынка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Увеличение доли финансирования отрасли государством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Совершенствование технологий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Кооперация с зарубежными партнерами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Разорение и уход конкурента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Увеличение внутреннего спроса на продукцию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Совершенствование менеджмента</w:t>
            </w:r>
          </w:p>
          <w:p w:rsidR="006116C7" w:rsidRDefault="00A733FC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Выход на международную арену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Отставание в технологиях, отсутствие перспективных инновационных разработок</w:t>
            </w:r>
          </w:p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Введение эконо</w:t>
            </w: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мических санкций в международной торговле</w:t>
            </w:r>
          </w:p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Высокая активность конкурентов</w:t>
            </w:r>
          </w:p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Ужесточение требований поставщиков</w:t>
            </w:r>
          </w:p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Невысокий спрос на продукцию компании</w:t>
            </w:r>
          </w:p>
          <w:p w:rsidR="006116C7" w:rsidRDefault="00A733FC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/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02945"/>
                <w:sz w:val="28"/>
                <w:szCs w:val="28"/>
              </w:rPr>
              <w:t>Ухудшение политической обстановки</w:t>
            </w:r>
          </w:p>
        </w:tc>
      </w:tr>
    </w:tbl>
    <w:p w:rsidR="006116C7" w:rsidRDefault="006116C7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Исходя из основной миссии, руководство компании берет на себя следующие обязательства: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Постоянно анализировать потребности наших заказчиков, стремясь удовлетворить и превзойти их ожидания.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Обеспечивать единство цели и направления деятельности компании, кон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центрируя материальные, научно-технические, производственные и финансовые ресурсы.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Обеспечивать вовлечение партнеров и поставщиков в реализацию совместных проектов, создавая условия взаимной выгоды.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>Постоянно повышать конкурентоспособность продукции за сче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т ее обновления, повышения качества, сервисного обслуживания и эффективного использования ресурсов.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Обеспечивать стабильное финансово-экономическое положение компании.</w:t>
      </w:r>
    </w:p>
    <w:p w:rsidR="006116C7" w:rsidRDefault="00A733FC">
      <w:pPr>
        <w:numPr>
          <w:ilvl w:val="0"/>
          <w:numId w:val="9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Создавать условия для вовлечения работников всех уровней в процесс улучшения деятельност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и компании.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Совершенствовать систему сбора и анализа информации о качестве, надежности и техническом состоянии наших изделий, принимать решения, основанные на результатах анализа и достоверных данных.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Обеспечивать соответствие системы менеджмента качества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компании установленным требованиям и постоянно повышать ее результативность.</w:t>
      </w:r>
    </w:p>
    <w:p w:rsidR="006116C7" w:rsidRDefault="00A733FC">
      <w:pPr>
        <w:numPr>
          <w:ilvl w:val="0"/>
          <w:numId w:val="4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Постоянно улучшать деятельность компании, критически анализируя достигнутые результаты.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Выполнение этих обязательств базируется на концепции управления качеством выпускаемой проду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кции, включающей следующие базовые направления: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Разработка и внедрение современных технологий приборостроения в сферах проектирования и производства, включая информационные технологии.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Внедрение программного подхода как прогрессивной формы управления разработкой и производством продукции.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Создание необходимой нормативной базы, адекватной уровню и потребностям внедряемых технологий самолетостроения.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 xml:space="preserve">Совершенствование механизмов мотивации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персонала к безусловному выполнению установленных требований.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Развитие прогрессивных форм взаимодействия с поставщиками.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Создание эффективной системы послепродажного обслуживания.</w:t>
      </w:r>
    </w:p>
    <w:p w:rsidR="006116C7" w:rsidRDefault="00A733FC">
      <w:pPr>
        <w:numPr>
          <w:ilvl w:val="0"/>
          <w:numId w:val="6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Реализация программ создания оптико-электронного оборудования, обеспечивающего потребности заказчика и конкурентоспособность на внешнем рынке.</w:t>
      </w:r>
    </w:p>
    <w:p w:rsidR="006116C7" w:rsidRDefault="00A733FC">
      <w:pPr>
        <w:spacing w:after="30"/>
        <w:ind w:left="-560"/>
        <w:jc w:val="both"/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lastRenderedPageBreak/>
        <w:t xml:space="preserve">Успешная реализация каждого из этих направлений возможна лишь в условиях четкого планирования и неукоснительного </w:t>
      </w: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выполнения утвержденных планов, осознания руководителями всех уровней и рядовыми сотрудниками необходимости получения конкретных результатов своей деятельности, постоянного повышения эффективности в своей работе.</w:t>
      </w:r>
    </w:p>
    <w:p w:rsidR="006116C7" w:rsidRDefault="00A733FC">
      <w:pPr>
        <w:pStyle w:val="1"/>
        <w:spacing w:after="30"/>
        <w:ind w:left="-560"/>
        <w:rPr>
          <w:sz w:val="32"/>
          <w:szCs w:val="32"/>
        </w:rPr>
      </w:pPr>
      <w:bookmarkStart w:id="7" w:name="_ij6af3jbq85c" w:colFirst="0" w:colLast="0"/>
      <w:bookmarkEnd w:id="7"/>
      <w:r>
        <w:br w:type="page"/>
      </w:r>
    </w:p>
    <w:p w:rsidR="006116C7" w:rsidRDefault="00A733FC">
      <w:pPr>
        <w:pStyle w:val="1"/>
        <w:spacing w:after="30"/>
        <w:ind w:left="-560"/>
        <w:rPr>
          <w:sz w:val="32"/>
          <w:szCs w:val="32"/>
        </w:rPr>
      </w:pPr>
      <w:bookmarkStart w:id="8" w:name="_9xjrx7wh04zv" w:colFirst="0" w:colLast="0"/>
      <w:bookmarkEnd w:id="8"/>
      <w:r>
        <w:rPr>
          <w:sz w:val="32"/>
          <w:szCs w:val="32"/>
        </w:rPr>
        <w:lastRenderedPageBreak/>
        <w:t>Раздел 4. Анализ организационной структур</w:t>
      </w:r>
      <w:r>
        <w:rPr>
          <w:sz w:val="32"/>
          <w:szCs w:val="32"/>
        </w:rPr>
        <w:t>ы.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Говоря об организационной структуре, мы имеем в виду концептуальную схему, вокруг которой организуется группа людей, основу, на которой держатся все функции. Организационная структура предприятия — это, по сути, руководство для пользования, которое объя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сняет, как организация выстроена и как она работает. Если говорить конкретнее, то организационная структура описывает, как в компании принимаются решения и кто является ее лидером. 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организации преследует основную цель: определенным образом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со­единить работы и работников между собой, то есть. обеспечить взаимодействие между людьми, выполняющими эти работы. Данное взаимодействие имеет как статическое про­явление, находящее выражение в структуре организации, так и динамическое, выра­жающееся в </w:t>
      </w:r>
      <w:r>
        <w:rPr>
          <w:rFonts w:ascii="Times New Roman" w:eastAsia="Times New Roman" w:hAnsi="Times New Roman" w:cs="Times New Roman"/>
          <w:sz w:val="28"/>
          <w:szCs w:val="28"/>
        </w:rPr>
        <w:t>процессах, происходящих в организации и дающее ей способность реагиро­вать на изменения внешней среды. К таким процессам относятся коммуникации, приня­тие решений, групповая динамика, управление конфликтами, мотивация, власть и влия­ние, руководство.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</w:t>
      </w:r>
      <w:r>
        <w:rPr>
          <w:rFonts w:ascii="Times New Roman" w:eastAsia="Times New Roman" w:hAnsi="Times New Roman" w:cs="Times New Roman"/>
          <w:sz w:val="28"/>
          <w:szCs w:val="28"/>
        </w:rPr>
        <w:t>тирование организационной структуры осуществляется посредством следую­щих элементов: горизонтальное разделение труда и специализация, департаментизация, дифференциация и интеграция.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проектировании учитываются следующие факторы:</w:t>
      </w:r>
    </w:p>
    <w:p w:rsidR="006116C7" w:rsidRDefault="00A733FC">
      <w:pPr>
        <w:numPr>
          <w:ilvl w:val="0"/>
          <w:numId w:val="2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 организации и сте</w:t>
      </w:r>
      <w:r>
        <w:rPr>
          <w:rFonts w:ascii="Times New Roman" w:eastAsia="Times New Roman" w:hAnsi="Times New Roman" w:cs="Times New Roman"/>
          <w:sz w:val="28"/>
          <w:szCs w:val="28"/>
        </w:rPr>
        <w:t>пень разнообразия ее деятельности;</w:t>
      </w:r>
    </w:p>
    <w:p w:rsidR="006116C7" w:rsidRDefault="00A733FC">
      <w:pPr>
        <w:numPr>
          <w:ilvl w:val="0"/>
          <w:numId w:val="2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Географическое размещение;</w:t>
      </w:r>
    </w:p>
    <w:p w:rsidR="006116C7" w:rsidRDefault="00A733FC">
      <w:pPr>
        <w:numPr>
          <w:ilvl w:val="0"/>
          <w:numId w:val="2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Технология;</w:t>
      </w:r>
    </w:p>
    <w:p w:rsidR="006116C7" w:rsidRDefault="00A733FC">
      <w:pPr>
        <w:numPr>
          <w:ilvl w:val="0"/>
          <w:numId w:val="2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Стратегия, реализуемая организацией;</w:t>
      </w:r>
    </w:p>
    <w:p w:rsidR="006116C7" w:rsidRDefault="00A733FC">
      <w:pPr>
        <w:numPr>
          <w:ilvl w:val="0"/>
          <w:numId w:val="2"/>
        </w:num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Динамизм внешней среды и т.п.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любой организации выделяют три типа подразделений: основные, вспомогатель­ные, обслуживающие. Основные подразделе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 непосредственно связаны с изготовле­нием продукции. Вспомогательные подразделения служат для создания условий непре­рывного протекания основного производственного процесса и для создания недостаю­щих средств труда. Обслуживающие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подразделения служат дл</w:t>
      </w:r>
      <w:r>
        <w:rPr>
          <w:rFonts w:ascii="Times New Roman" w:eastAsia="Times New Roman" w:hAnsi="Times New Roman" w:cs="Times New Roman"/>
          <w:sz w:val="28"/>
          <w:szCs w:val="28"/>
        </w:rPr>
        <w:t>я разработки планов и за­даний, контроля, набора и подготовки кадров.</w:t>
      </w:r>
    </w:p>
    <w:p w:rsidR="006116C7" w:rsidRDefault="00A733FC">
      <w:pP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Организационная структура управления ПАО "КМЗ имени С. А. Зверева": функциональная (при которой каждый управленческий орган специализируется на реализации отдельных функций на каждом уро</w:t>
      </w:r>
      <w:r>
        <w:rPr>
          <w:rFonts w:ascii="Times New Roman" w:eastAsia="Times New Roman" w:hAnsi="Times New Roman" w:cs="Times New Roman"/>
          <w:sz w:val="28"/>
          <w:szCs w:val="28"/>
        </w:rPr>
        <w:t>вне управления).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степень специализации.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Ясный порядок подчиненности.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Четкое понимание ответственности.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эффективность и скорость.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необходимости в дублировании работы.</w:t>
      </w:r>
    </w:p>
    <w:p w:rsidR="006116C7" w:rsidRDefault="00A733F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функции одинаково важны.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Недостатки: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Коммуникация сталкивается с несколькими барьерами.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центре внимания находятся люди, а не организация.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Решения, принятые единственным человеком, могут не всегда идти на пользу организации.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мере роста компании становится труднее осуществлять контроль над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действиями внутри нее.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командной работы между различными отделами или единицами.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Поскольку все функции отделены, сотрудники могут не знать о том, что творится у коллег.</w:t>
      </w:r>
    </w:p>
    <w:p w:rsidR="006116C7" w:rsidRDefault="00A733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66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На организационной структуре изображаются все подразделения организации раз</w:t>
      </w:r>
      <w:r>
        <w:rPr>
          <w:rFonts w:ascii="Times New Roman" w:eastAsia="Times New Roman" w:hAnsi="Times New Roman" w:cs="Times New Roman"/>
          <w:sz w:val="28"/>
          <w:szCs w:val="28"/>
        </w:rPr>
        <w:t>би­тые на девять групп. Пример организационной структуры приведен на рис 4:</w:t>
      </w:r>
    </w:p>
    <w:p w:rsidR="006116C7" w:rsidRDefault="00A733FC">
      <w:pPr>
        <w:spacing w:line="360" w:lineRule="auto"/>
        <w:ind w:left="-992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6946170" cy="497679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6170" cy="497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6C7" w:rsidRDefault="00A733FC">
      <w:pPr>
        <w:spacing w:line="360" w:lineRule="auto"/>
        <w:ind w:left="-992" w:right="-891"/>
        <w:jc w:val="right"/>
        <w:rPr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4. Организационная структура организации ПАО "КМЗ имени С. А. Зверева"</w:t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9" w:name="_uoyfov19e7be" w:colFirst="0" w:colLast="0"/>
      <w:bookmarkEnd w:id="9"/>
      <w:r>
        <w:br w:type="page"/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10" w:name="_afp3wzaz57ec" w:colFirst="0" w:colLast="0"/>
      <w:bookmarkEnd w:id="10"/>
      <w:r>
        <w:rPr>
          <w:sz w:val="32"/>
          <w:szCs w:val="32"/>
        </w:rPr>
        <w:lastRenderedPageBreak/>
        <w:t>Заключение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имеет насыщенную историю несмотря на относительно недолгую продолжительность существования;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Динамика показателей ПАО "КМЗ имени С. А. Зверева" обладает положительной тенденцией роста, а значит развитие предприятия не останавливается;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бол</w:t>
      </w:r>
      <w:r>
        <w:rPr>
          <w:rFonts w:ascii="Times New Roman" w:eastAsia="Times New Roman" w:hAnsi="Times New Roman" w:cs="Times New Roman"/>
          <w:sz w:val="28"/>
          <w:szCs w:val="28"/>
        </w:rPr>
        <w:t>ьшого спектра оптико-электронного оборудования, а также его постепенное совершенствование, позволяет хорошо конкурировать на рынке;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Кадровая политика организации заключается в сохранении человеческого потенциала, привлечения талантливых молодых специалисто</w:t>
      </w:r>
      <w:r>
        <w:rPr>
          <w:rFonts w:ascii="Times New Roman" w:eastAsia="Times New Roman" w:hAnsi="Times New Roman" w:cs="Times New Roman"/>
          <w:sz w:val="28"/>
          <w:szCs w:val="28"/>
        </w:rPr>
        <w:t>в и создании корпоративной культуры.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развития технологии предприятия ПАО "КМЗ имени С. А. Зверева" осуществляет подготовку новых специалистов, а также переквалификацию работников.</w:t>
      </w:r>
    </w:p>
    <w:p w:rsidR="006116C7" w:rsidRDefault="00A733F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Участвуя в различных форумах и конференциях, организация привлекает как </w:t>
      </w:r>
      <w:r>
        <w:rPr>
          <w:rFonts w:ascii="Times New Roman" w:eastAsia="Times New Roman" w:hAnsi="Times New Roman" w:cs="Times New Roman"/>
          <w:sz w:val="28"/>
          <w:szCs w:val="28"/>
        </w:rPr>
        <w:t>новых сотрудников, способных внедрить новые технологии, так и потенциальных покупателей.</w:t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11" w:name="_7one3rjc6hxi" w:colFirst="0" w:colLast="0"/>
      <w:bookmarkEnd w:id="11"/>
      <w:r>
        <w:br w:type="page"/>
      </w:r>
    </w:p>
    <w:p w:rsidR="006116C7" w:rsidRDefault="00A733FC">
      <w:pPr>
        <w:pStyle w:val="1"/>
        <w:spacing w:after="30"/>
        <w:rPr>
          <w:sz w:val="32"/>
          <w:szCs w:val="32"/>
        </w:rPr>
      </w:pPr>
      <w:bookmarkStart w:id="12" w:name="_s28jscndtkh1" w:colFirst="0" w:colLast="0"/>
      <w:bookmarkEnd w:id="12"/>
      <w:r>
        <w:rPr>
          <w:sz w:val="32"/>
          <w:szCs w:val="32"/>
        </w:rPr>
        <w:lastRenderedPageBreak/>
        <w:t>Список литературы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Холдинг Швабе: (</w:t>
      </w:r>
      <w:hyperlink r:id="rId3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https://shvabe.com/about/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Центр раскрытия корпоративной информации: (</w:t>
      </w:r>
      <w:hyperlink r:id="rId3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https://www.e-disclosure.ru/portal/company.aspx?id=7544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)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ГП-17 Российской Федерации "Развитие авиационной промышленности на 2013 - 2025 годы": (</w:t>
      </w:r>
      <w:hyperlink r:id="rId3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https://ach.gov.ru/upload/iblock/086/08613e7c838609058a081ea2663f3c11.pdf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, стр. 2)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Подпрограмма "Авиационное приборостроение" в общей программе "Развитие авиационной промышленности на 2013–2025 годы": (</w:t>
      </w:r>
      <w:hyperlink r:id="rId3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https://minpromtorg.gov.ru/common/upload/files/docs/gp_rap_140228.pdf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, стр.7)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Система управления операционной эффективностью: (</w:t>
      </w:r>
      <w:hyperlink r:id="rId4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https://www.businessstudio.ru/upload/iblock/presentation/kormilicin_shvabe.pdf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)</w:t>
      </w:r>
    </w:p>
    <w:p w:rsidR="006116C7" w:rsidRDefault="00A733FC">
      <w:pPr>
        <w:numPr>
          <w:ilvl w:val="0"/>
          <w:numId w:val="10"/>
        </w:numPr>
        <w:ind w:left="-566" w:firstLine="566"/>
        <w:rPr>
          <w:rFonts w:ascii="Times New Roman" w:eastAsia="Times New Roman" w:hAnsi="Times New Roman" w:cs="Times New Roman"/>
          <w:color w:val="202945"/>
          <w:sz w:val="28"/>
          <w:szCs w:val="28"/>
        </w:rPr>
      </w:pPr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Годовой отчёт "Ростех" за 2020 год: (</w:t>
      </w:r>
      <w:hyperlink r:id="rId4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https://rostec.ru/upload/iblock/f16/p9uys0xhnyvgqhyfvmvqb9430t4lifk8.pdf</w:t>
        </w:r>
      </w:hyperlink>
      <w:r>
        <w:rPr>
          <w:rFonts w:ascii="Times New Roman" w:eastAsia="Times New Roman" w:hAnsi="Times New Roman" w:cs="Times New Roman"/>
          <w:color w:val="202945"/>
          <w:sz w:val="28"/>
          <w:szCs w:val="28"/>
        </w:rPr>
        <w:t>)</w:t>
      </w:r>
    </w:p>
    <w:sectPr w:rsidR="006116C7">
      <w:pgSz w:w="11909" w:h="16834"/>
      <w:pgMar w:top="566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3FC" w:rsidRDefault="00A733FC">
      <w:pPr>
        <w:spacing w:line="240" w:lineRule="auto"/>
      </w:pPr>
      <w:r>
        <w:separator/>
      </w:r>
    </w:p>
  </w:endnote>
  <w:endnote w:type="continuationSeparator" w:id="0">
    <w:p w:rsidR="00A733FC" w:rsidRDefault="00A733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6C7" w:rsidRDefault="00A733FC">
    <w:pPr>
      <w:jc w:val="right"/>
    </w:pPr>
    <w:r>
      <w:fldChar w:fldCharType="begin"/>
    </w:r>
    <w:r>
      <w:instrText>PAGE</w:instrText>
    </w:r>
    <w:r w:rsidR="008F5C48">
      <w:fldChar w:fldCharType="separate"/>
    </w:r>
    <w:r w:rsidR="008F5C48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6C7" w:rsidRDefault="006116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3FC" w:rsidRDefault="00A733FC">
      <w:pPr>
        <w:spacing w:line="240" w:lineRule="auto"/>
      </w:pPr>
      <w:r>
        <w:separator/>
      </w:r>
    </w:p>
  </w:footnote>
  <w:footnote w:type="continuationSeparator" w:id="0">
    <w:p w:rsidR="00A733FC" w:rsidRDefault="00A733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6C7" w:rsidRDefault="006116C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7702"/>
    <w:multiLevelType w:val="multilevel"/>
    <w:tmpl w:val="99A49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704C62"/>
    <w:multiLevelType w:val="multilevel"/>
    <w:tmpl w:val="FE0829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2B1D0F"/>
    <w:multiLevelType w:val="multilevel"/>
    <w:tmpl w:val="0004F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C960F6"/>
    <w:multiLevelType w:val="multilevel"/>
    <w:tmpl w:val="FF4CD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454C1C"/>
    <w:multiLevelType w:val="multilevel"/>
    <w:tmpl w:val="04F0E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CC1FF3"/>
    <w:multiLevelType w:val="multilevel"/>
    <w:tmpl w:val="C31CA47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002323F"/>
    <w:multiLevelType w:val="multilevel"/>
    <w:tmpl w:val="D4E4B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3620D6"/>
    <w:multiLevelType w:val="multilevel"/>
    <w:tmpl w:val="CDFA87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5027A7"/>
    <w:multiLevelType w:val="multilevel"/>
    <w:tmpl w:val="BE541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B06309"/>
    <w:multiLevelType w:val="multilevel"/>
    <w:tmpl w:val="3A3A4D10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BD74FC"/>
    <w:multiLevelType w:val="multilevel"/>
    <w:tmpl w:val="6136F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51A7DB5"/>
    <w:multiLevelType w:val="multilevel"/>
    <w:tmpl w:val="C9B60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72675F"/>
    <w:multiLevelType w:val="multilevel"/>
    <w:tmpl w:val="F162F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595F5D"/>
    <w:multiLevelType w:val="multilevel"/>
    <w:tmpl w:val="5E903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3D7B53"/>
    <w:multiLevelType w:val="multilevel"/>
    <w:tmpl w:val="FA402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8FF160A"/>
    <w:multiLevelType w:val="multilevel"/>
    <w:tmpl w:val="601A3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0"/>
  </w:num>
  <w:num w:numId="7">
    <w:abstractNumId w:val="12"/>
  </w:num>
  <w:num w:numId="8">
    <w:abstractNumId w:val="13"/>
  </w:num>
  <w:num w:numId="9">
    <w:abstractNumId w:val="1"/>
  </w:num>
  <w:num w:numId="10">
    <w:abstractNumId w:val="14"/>
  </w:num>
  <w:num w:numId="11">
    <w:abstractNumId w:val="11"/>
  </w:num>
  <w:num w:numId="12">
    <w:abstractNumId w:val="3"/>
  </w:num>
  <w:num w:numId="13">
    <w:abstractNumId w:val="9"/>
  </w:num>
  <w:num w:numId="14">
    <w:abstractNumId w:val="15"/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6C7"/>
    <w:rsid w:val="006116C7"/>
    <w:rsid w:val="008F5C48"/>
    <w:rsid w:val="00A7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7D17E"/>
  <w15:docId w15:val="{2C1657BA-483A-49E0-99CE-1C5F70E13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ru.wikipedia.org/wiki/%D0%9A%D1%80%D0%B0%D1%81%D0%BD%D0%BE%D0%B3%D0%BE%D1%80%D1%81%D0%BA_(%D0%BA%D0%B8%D0%BD%D0%BE%D0%B0%D0%BF%D0%BF%D0%B0%D1%80%D0%B0%D1%82%D1%83%D1%80%D0%B0)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minpromtorg.gov.ru/common/upload/files/docs/gp_rap_140228.pdf" TargetMode="External"/><Relationship Id="rId21" Type="http://schemas.openxmlformats.org/officeDocument/2006/relationships/image" Target="media/image2.png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hyperlink" Target="https://minpromtorg.gov.ru/common/upload/files/docs/gp_rap_140228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7%D0%B5%D0%BD%D0%B8%D1%82-%D0%95" TargetMode="External"/><Relationship Id="rId20" Type="http://schemas.openxmlformats.org/officeDocument/2006/relationships/hyperlink" Target="https://ru.wikipedia.org/wiki/%D0%97%D0%B5%D0%BD%D0%B8%D1%82-TTL" TargetMode="External"/><Relationship Id="rId29" Type="http://schemas.openxmlformats.org/officeDocument/2006/relationships/hyperlink" Target="http://wp.wiki-wiki.ru/wp/index.php/IPO" TargetMode="External"/><Relationship Id="rId41" Type="http://schemas.openxmlformats.org/officeDocument/2006/relationships/hyperlink" Target="https://rostec.ru/upload/iblock/f16/p9uys0xhnyvgqhyfvmvqb9430t4lifk8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hyperlink" Target="http://wp.wiki-wiki.ru/wp/index.php/2020_%D0%B3%D0%BE%D0%B4" TargetMode="External"/><Relationship Id="rId37" Type="http://schemas.openxmlformats.org/officeDocument/2006/relationships/hyperlink" Target="https://www.e-disclosure.ru/portal/company.aspx?id=7544" TargetMode="External"/><Relationship Id="rId40" Type="http://schemas.openxmlformats.org/officeDocument/2006/relationships/hyperlink" Target="https://www.businessstudio.ru/upload/iblock/presentation/kormilicin_shvabe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ranslated.turbopages.org/proxy_u/en-ru.ru.3413f21a-6258620d-68aa4d65-74722d776562/https/en.wikipedia.org/wiki/Krasnogorsky_Zavod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p.wiki-wiki.ru/wp/index.php/2012_%D0%B3%D0%BE%D0%B4" TargetMode="External"/><Relationship Id="rId36" Type="http://schemas.openxmlformats.org/officeDocument/2006/relationships/hyperlink" Target="https://shvabe.com/about/" TargetMode="External"/><Relationship Id="rId10" Type="http://schemas.openxmlformats.org/officeDocument/2006/relationships/hyperlink" Target="https://translated.turbopages.org/proxy_u/en-ru.ru.57f50e7f-62584fb9-24230054-74722d776562/https/en.wikipedia.org/wiki/Rostec" TargetMode="External"/><Relationship Id="rId19" Type="http://schemas.openxmlformats.org/officeDocument/2006/relationships/hyperlink" Target="https://ru.wikipedia.org/wiki/%D0%93%D0%BE%D1%80%D0%B8%D0%B7%D0%BE%D0%BD%D1%82_(%D1%84%D0%BE%D1%82%D0%BE%D0%B0%D0%BF%D0%BF%D0%B0%D1%80%D0%B0%D1%82)" TargetMode="External"/><Relationship Id="rId31" Type="http://schemas.openxmlformats.org/officeDocument/2006/relationships/hyperlink" Target="http://wp.wiki-wiki.ru/wp/index.php/2010_%D0%B3%D0%BE%D0%B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E%D1%81%D0%BA%D0%BE%D0%B2%D1%81%D0%BA%D0%B0%D1%8F_%D0%BE%D0%B1%D0%BB%D0%B0%D1%81%D1%82%D1%8C" TargetMode="External"/><Relationship Id="rId14" Type="http://schemas.openxmlformats.org/officeDocument/2006/relationships/footer" Target="footer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://wp.wiki-wiki.ru/wp/index.php/2020_%D0%B3%D0%BE%D0%B4" TargetMode="External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hyperlink" Target="https://ru.wikipedia.org/wiki/%D0%9A%D1%80%D0%B0%D1%81%D0%BD%D0%BE%D0%B3%D0%BE%D1%80%D1%81%D0%BA_(%D0%9C%D0%BE%D1%81%D0%BA%D0%BE%D0%B2%D1%81%D0%BA%D0%B0%D1%8F_%D0%BE%D0%B1%D0%BB%D0%B0%D1%81%D1%82%D1%8C)" TargetMode="Externa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ru.wikipedia.org/wiki/%D0%A4%D0%BE%D1%82%D0%BE%D1%81%D0%BD%D0%B0%D0%B9%D0%BF%D0%B5%D1%80_(%D1%84%D0%BE%D1%82%D0%BE%D0%B0%D0%BF%D0%BF%D0%B0%D1%80%D0%B0%D1%82)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p.wiki-wiki.ru/wp/index.php/2011_%D0%B3%D0%BE%D0%B4" TargetMode="External"/><Relationship Id="rId38" Type="http://schemas.openxmlformats.org/officeDocument/2006/relationships/hyperlink" Target="https://ach.gov.ru/upload/iblock/086/08613e7c838609058a081ea2663f3c1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4568</Words>
  <Characters>26040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Владислав Алексеев</cp:lastModifiedBy>
  <cp:revision>2</cp:revision>
  <dcterms:created xsi:type="dcterms:W3CDTF">2022-05-18T17:48:00Z</dcterms:created>
  <dcterms:modified xsi:type="dcterms:W3CDTF">2022-05-18T17:51:00Z</dcterms:modified>
</cp:coreProperties>
</file>