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Changes in Review State — Post-Implementation Analysis</w:t>
      </w:r>
    </w:p>
    <w:p>
      <w:pPr>
        <w:jc w:val="center"/>
      </w:pPr>
      <w:r>
        <w:rPr>
          <w:color w:val="595959"/>
          <w:sz w:val="24"/>
        </w:rPr>
        <w:t>Enterprise Change Management</w:t>
        <w:br/>
        <w:t>February 13, 2026</w:t>
      </w:r>
    </w:p>
    <w:p/>
    <w:tbl>
      <w:tblPr>
        <w:tblStyle w:val="LightShading-Accent1"/>
        <w:tblW w:type="auto" w:w="0"/>
        <w:jc w:val="center"/>
        <w:tblLook w:firstColumn="1" w:firstRow="1" w:lastColumn="0" w:lastRow="0" w:noHBand="0" w:noVBand="1" w:val="04A0"/>
      </w:tblPr>
      <w:tblGrid>
        <w:gridCol w:w="4320"/>
        <w:gridCol w:w="4320"/>
      </w:tblGrid>
      <w:tr>
        <w:tc>
          <w:tcPr>
            <w:tcW w:type="dxa" w:w="4320"/>
          </w:tcPr>
          <w:p>
            <w:r>
              <w:t>Prepared by</w:t>
            </w:r>
          </w:p>
        </w:tc>
        <w:tc>
          <w:tcPr>
            <w:tcW w:type="dxa" w:w="4320"/>
          </w:tcPr>
          <w:p>
            <w:r>
              <w:t>Dan Fallon, Enterprise Architecture</w:t>
            </w:r>
          </w:p>
        </w:tc>
      </w:tr>
      <w:tr>
        <w:tc>
          <w:tcPr>
            <w:tcW w:type="dxa" w:w="4320"/>
          </w:tcPr>
          <w:p>
            <w:r>
              <w:t>Source</w:t>
            </w:r>
          </w:p>
        </w:tc>
        <w:tc>
          <w:tcPr>
            <w:tcW w:type="dxa" w:w="4320"/>
          </w:tcPr>
          <w:p>
            <w:r>
              <w:t>ServiceNow Change Management — Review State Query</w:t>
            </w:r>
          </w:p>
        </w:tc>
      </w:tr>
      <w:tr>
        <w:tc>
          <w:tcPr>
            <w:tcW w:type="dxa" w:w="4320"/>
          </w:tcPr>
          <w:p>
            <w:r>
              <w:t>Policy Reference</w:t>
            </w:r>
          </w:p>
        </w:tc>
        <w:tc>
          <w:tcPr>
            <w:tcW w:type="dxa" w:w="4320"/>
          </w:tcPr>
          <w:p>
            <w:r>
              <w:t>ISMS-STA-11.01-01 Enterprise Change Management Program</w:t>
            </w:r>
          </w:p>
        </w:tc>
      </w:tr>
      <w:tr>
        <w:tc>
          <w:tcPr>
            <w:tcW w:type="dxa" w:w="4320"/>
          </w:tcPr>
          <w:p>
            <w:r>
              <w:t>Classification</w:t>
            </w:r>
          </w:p>
        </w:tc>
        <w:tc>
          <w:tcPr>
            <w:tcW w:type="dxa" w:w="4320"/>
          </w:tcPr>
          <w:p>
            <w:r>
              <w:t>Internal Use Only</w:t>
            </w:r>
          </w:p>
        </w:tc>
      </w:tr>
    </w:tbl>
    <w:p/>
    <w:p>
      <w:pPr>
        <w:pStyle w:val="Heading1"/>
      </w:pPr>
      <w:r>
        <w:t>Executive Summary</w:t>
      </w:r>
    </w:p>
    <w:p>
      <w:r>
        <w:t>There are 10 change requests currently in Review state (7 Normal, 3 Standard), all with planned implementation dates of February 12, 2026. These changes require post-implementation validation confirmation before they can be advanced to Closed. Nine changes are rated Low risk and one Moderate (CHG0039221). All 10 changes show approval status as Approved. The 7 Normal changes have individual approver records; the 3 Standard changes were auto-approved per policy.</w:t>
      </w:r>
    </w:p>
    <w:p/>
    <w:p>
      <w:pPr>
        <w:pStyle w:val="Heading1"/>
      </w:pPr>
      <w:r>
        <w:t>Change Summary</w:t>
      </w:r>
    </w:p>
    <w:p>
      <w:pPr>
        <w:pStyle w:val="Heading2"/>
      </w:pPr>
      <w:r>
        <w:t>Normal Changes (7)</w:t>
      </w:r>
    </w:p>
    <w:tbl>
      <w:tblPr>
        <w:tblStyle w:val="MediumShading1-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Change</w:t>
            </w:r>
          </w:p>
        </w:tc>
        <w:tc>
          <w:tcPr>
            <w:tcW w:type="dxa" w:w="1234"/>
          </w:tcPr>
          <w:p>
            <w:r>
              <w:t>Short Description</w:t>
            </w:r>
          </w:p>
        </w:tc>
        <w:tc>
          <w:tcPr>
            <w:tcW w:type="dxa" w:w="1234"/>
          </w:tcPr>
          <w:p>
            <w:r>
              <w:t>Risk</w:t>
            </w:r>
          </w:p>
        </w:tc>
        <w:tc>
          <w:tcPr>
            <w:tcW w:type="dxa" w:w="1234"/>
          </w:tcPr>
          <w:p>
            <w:r>
              <w:t>Assigned To</w:t>
            </w:r>
          </w:p>
        </w:tc>
        <w:tc>
          <w:tcPr>
            <w:tcW w:type="dxa" w:w="1234"/>
          </w:tcPr>
          <w:p>
            <w:r>
              <w:t>Impl Plan</w:t>
            </w:r>
          </w:p>
        </w:tc>
        <w:tc>
          <w:tcPr>
            <w:tcW w:type="dxa" w:w="1234"/>
          </w:tcPr>
          <w:p>
            <w:r>
              <w:t>Backout</w:t>
            </w:r>
          </w:p>
        </w:tc>
        <w:tc>
          <w:tcPr>
            <w:tcW w:type="dxa" w:w="1234"/>
          </w:tcPr>
          <w:p>
            <w:r>
              <w:t>Test Plan</w:t>
            </w:r>
          </w:p>
        </w:tc>
      </w:tr>
      <w:tr>
        <w:tc>
          <w:tcPr>
            <w:tcW w:type="dxa" w:w="1234"/>
          </w:tcPr>
          <w:p>
            <w:r>
              <w:t>CHG0039321</w:t>
            </w:r>
          </w:p>
        </w:tc>
        <w:tc>
          <w:tcPr>
            <w:tcW w:type="dxa" w:w="1234"/>
          </w:tcPr>
          <w:p>
            <w:r>
              <w:t>BugFix: Expiring Credentials Notifications</w:t>
            </w:r>
          </w:p>
        </w:tc>
        <w:tc>
          <w:tcPr>
            <w:tcW w:type="dxa" w:w="1234"/>
          </w:tcPr>
          <w:p>
            <w:r>
              <w:t>Low</w:t>
            </w:r>
          </w:p>
        </w:tc>
        <w:tc>
          <w:tcPr>
            <w:tcW w:type="dxa" w:w="1234"/>
          </w:tcPr>
          <w:p>
            <w:r>
              <w:t>Yang Lee</w:t>
            </w:r>
          </w:p>
        </w:tc>
        <w:tc>
          <w:tcPr>
            <w:tcW w:type="dxa" w:w="1234"/>
          </w:tcPr>
          <w:p>
            <w:r>
              <w:t>OK</w:t>
            </w:r>
          </w:p>
        </w:tc>
        <w:tc>
          <w:tcPr>
            <w:tcW w:type="dxa" w:w="1234"/>
          </w:tcPr>
          <w:p>
            <w:r>
              <w:t>OK</w:t>
            </w:r>
          </w:p>
        </w:tc>
        <w:tc>
          <w:tcPr>
            <w:tcW w:type="dxa" w:w="1234"/>
          </w:tcPr>
          <w:p>
            <w:r>
              <w:t>OK</w:t>
            </w:r>
          </w:p>
        </w:tc>
      </w:tr>
      <w:tr>
        <w:tc>
          <w:tcPr>
            <w:tcW w:type="dxa" w:w="1234"/>
          </w:tcPr>
          <w:p>
            <w:r>
              <w:t>CHG0039310</w:t>
            </w:r>
          </w:p>
        </w:tc>
        <w:tc>
          <w:tcPr>
            <w:tcW w:type="dxa" w:w="1234"/>
          </w:tcPr>
          <w:p>
            <w:r>
              <w:t>JAMF: Deploy Tanium to Mac</w:t>
            </w:r>
          </w:p>
        </w:tc>
        <w:tc>
          <w:tcPr>
            <w:tcW w:type="dxa" w:w="1234"/>
          </w:tcPr>
          <w:p>
            <w:r>
              <w:t>Low</w:t>
            </w:r>
          </w:p>
        </w:tc>
        <w:tc>
          <w:tcPr>
            <w:tcW w:type="dxa" w:w="1234"/>
          </w:tcPr>
          <w:p>
            <w:r>
              <w:t>Jason Nguyen</w:t>
            </w:r>
          </w:p>
        </w:tc>
        <w:tc>
          <w:tcPr>
            <w:tcW w:type="dxa" w:w="1234"/>
          </w:tcPr>
          <w:p>
            <w:r>
              <w:t>OK</w:t>
            </w:r>
          </w:p>
        </w:tc>
        <w:tc>
          <w:tcPr>
            <w:tcW w:type="dxa" w:w="1234"/>
          </w:tcPr>
          <w:p>
            <w:r>
              <w:t>OK</w:t>
            </w:r>
          </w:p>
        </w:tc>
        <w:tc>
          <w:tcPr>
            <w:tcW w:type="dxa" w:w="1234"/>
          </w:tcPr>
          <w:p>
            <w:r>
              <w:t>OK</w:t>
            </w:r>
          </w:p>
        </w:tc>
      </w:tr>
      <w:tr>
        <w:tc>
          <w:tcPr>
            <w:tcW w:type="dxa" w:w="1234"/>
          </w:tcPr>
          <w:p>
            <w:r>
              <w:t>CHG0039294</w:t>
            </w:r>
          </w:p>
        </w:tc>
        <w:tc>
          <w:tcPr>
            <w:tcW w:type="dxa" w:w="1234"/>
          </w:tcPr>
          <w:p>
            <w:r>
              <w:t>Enable Salesforce CDC for Workato</w:t>
            </w:r>
          </w:p>
        </w:tc>
        <w:tc>
          <w:tcPr>
            <w:tcW w:type="dxa" w:w="1234"/>
          </w:tcPr>
          <w:p>
            <w:r>
              <w:t>Low</w:t>
            </w:r>
          </w:p>
        </w:tc>
        <w:tc>
          <w:tcPr>
            <w:tcW w:type="dxa" w:w="1234"/>
          </w:tcPr>
          <w:p>
            <w:r>
              <w:t>Derrick Chin</w:t>
            </w:r>
          </w:p>
        </w:tc>
        <w:tc>
          <w:tcPr>
            <w:tcW w:type="dxa" w:w="1234"/>
          </w:tcPr>
          <w:p>
            <w:r>
              <w:t>OK</w:t>
            </w:r>
          </w:p>
        </w:tc>
        <w:tc>
          <w:tcPr>
            <w:tcW w:type="dxa" w:w="1234"/>
          </w:tcPr>
          <w:p>
            <w:r>
              <w:t>OK</w:t>
            </w:r>
          </w:p>
        </w:tc>
        <w:tc>
          <w:tcPr>
            <w:tcW w:type="dxa" w:w="1234"/>
          </w:tcPr>
          <w:p>
            <w:r>
              <w:t>OK</w:t>
            </w:r>
          </w:p>
        </w:tc>
      </w:tr>
      <w:tr>
        <w:tc>
          <w:tcPr>
            <w:tcW w:type="dxa" w:w="1234"/>
          </w:tcPr>
          <w:p>
            <w:r>
              <w:t>CHG0039290</w:t>
            </w:r>
          </w:p>
        </w:tc>
        <w:tc>
          <w:tcPr>
            <w:tcW w:type="dxa" w:w="1234"/>
          </w:tcPr>
          <w:p>
            <w:r>
              <w:t>PE-1: Retire email inbox notifications</w:t>
            </w:r>
          </w:p>
        </w:tc>
        <w:tc>
          <w:tcPr>
            <w:tcW w:type="dxa" w:w="1234"/>
          </w:tcPr>
          <w:p>
            <w:r>
              <w:t>Low</w:t>
            </w:r>
          </w:p>
        </w:tc>
        <w:tc>
          <w:tcPr>
            <w:tcW w:type="dxa" w:w="1234"/>
          </w:tcPr>
          <w:p>
            <w:r>
              <w:t>Paramasivan Arunachalam</w:t>
            </w:r>
          </w:p>
        </w:tc>
        <w:tc>
          <w:tcPr>
            <w:tcW w:type="dxa" w:w="1234"/>
          </w:tcPr>
          <w:p>
            <w:r>
              <w:t>OK</w:t>
            </w:r>
          </w:p>
        </w:tc>
        <w:tc>
          <w:tcPr>
            <w:tcW w:type="dxa" w:w="1234"/>
          </w:tcPr>
          <w:p>
            <w:r>
              <w:t>OK</w:t>
            </w:r>
          </w:p>
        </w:tc>
        <w:tc>
          <w:tcPr>
            <w:tcW w:type="dxa" w:w="1234"/>
          </w:tcPr>
          <w:p>
            <w:r>
              <w:t>OK</w:t>
            </w:r>
          </w:p>
        </w:tc>
      </w:tr>
      <w:tr>
        <w:tc>
          <w:tcPr>
            <w:tcW w:type="dxa" w:w="1234"/>
          </w:tcPr>
          <w:p>
            <w:r>
              <w:t>CHG0039267</w:t>
            </w:r>
          </w:p>
        </w:tc>
        <w:tc>
          <w:tcPr>
            <w:tcW w:type="dxa" w:w="1234"/>
          </w:tcPr>
          <w:p>
            <w:r>
              <w:t>Expirables Extract Report Scheduling</w:t>
            </w:r>
          </w:p>
        </w:tc>
        <w:tc>
          <w:tcPr>
            <w:tcW w:type="dxa" w:w="1234"/>
          </w:tcPr>
          <w:p>
            <w:r>
              <w:t>Low</w:t>
            </w:r>
          </w:p>
        </w:tc>
        <w:tc>
          <w:tcPr>
            <w:tcW w:type="dxa" w:w="1234"/>
          </w:tcPr>
          <w:p>
            <w:r>
              <w:t>Divyarani Bhat</w:t>
            </w:r>
          </w:p>
        </w:tc>
        <w:tc>
          <w:tcPr>
            <w:tcW w:type="dxa" w:w="1234"/>
          </w:tcPr>
          <w:p>
            <w:r>
              <w:t>OK</w:t>
            </w:r>
          </w:p>
        </w:tc>
        <w:tc>
          <w:tcPr>
            <w:tcW w:type="dxa" w:w="1234"/>
          </w:tcPr>
          <w:p>
            <w:r>
              <w:t>OK</w:t>
            </w:r>
          </w:p>
        </w:tc>
        <w:tc>
          <w:tcPr>
            <w:tcW w:type="dxa" w:w="1234"/>
          </w:tcPr>
          <w:p>
            <w:r>
              <w:t>OK</w:t>
            </w:r>
          </w:p>
        </w:tc>
      </w:tr>
      <w:tr>
        <w:tc>
          <w:tcPr>
            <w:tcW w:type="dxa" w:w="1234"/>
          </w:tcPr>
          <w:p>
            <w:r>
              <w:t>CHG0039154</w:t>
            </w:r>
          </w:p>
        </w:tc>
        <w:tc>
          <w:tcPr>
            <w:tcW w:type="dxa" w:w="1234"/>
          </w:tcPr>
          <w:p>
            <w:r>
              <w:t>MOOV Email Automation in HCM</w:t>
            </w:r>
          </w:p>
        </w:tc>
        <w:tc>
          <w:tcPr>
            <w:tcW w:type="dxa" w:w="1234"/>
          </w:tcPr>
          <w:p>
            <w:r>
              <w:t>Low</w:t>
            </w:r>
          </w:p>
        </w:tc>
        <w:tc>
          <w:tcPr>
            <w:tcW w:type="dxa" w:w="1234"/>
          </w:tcPr>
          <w:p>
            <w:r>
              <w:t>Bala Tadisetty</w:t>
            </w:r>
          </w:p>
        </w:tc>
        <w:tc>
          <w:tcPr>
            <w:tcW w:type="dxa" w:w="1234"/>
          </w:tcPr>
          <w:p>
            <w:r>
              <w:t>OK</w:t>
            </w:r>
          </w:p>
        </w:tc>
        <w:tc>
          <w:tcPr>
            <w:tcW w:type="dxa" w:w="1234"/>
          </w:tcPr>
          <w:p>
            <w:r>
              <w:t>OK</w:t>
            </w:r>
          </w:p>
        </w:tc>
        <w:tc>
          <w:tcPr>
            <w:tcW w:type="dxa" w:w="1234"/>
          </w:tcPr>
          <w:p>
            <w:r>
              <w:t>OK</w:t>
            </w:r>
          </w:p>
        </w:tc>
      </w:tr>
      <w:tr>
        <w:tc>
          <w:tcPr>
            <w:tcW w:type="dxa" w:w="1234"/>
          </w:tcPr>
          <w:p>
            <w:r>
              <w:t>CHG0039141</w:t>
            </w:r>
          </w:p>
        </w:tc>
        <w:tc>
          <w:tcPr>
            <w:tcW w:type="dxa" w:w="1234"/>
          </w:tcPr>
          <w:p>
            <w:r>
              <w:t>Convert Comments Field to Rich Text</w:t>
            </w:r>
          </w:p>
        </w:tc>
        <w:tc>
          <w:tcPr>
            <w:tcW w:type="dxa" w:w="1234"/>
          </w:tcPr>
          <w:p>
            <w:r>
              <w:t>Low</w:t>
            </w:r>
          </w:p>
        </w:tc>
        <w:tc>
          <w:tcPr>
            <w:tcW w:type="dxa" w:w="1234"/>
          </w:tcPr>
          <w:p>
            <w:r>
              <w:t>Parvathi Arun</w:t>
            </w:r>
          </w:p>
        </w:tc>
        <w:tc>
          <w:tcPr>
            <w:tcW w:type="dxa" w:w="1234"/>
          </w:tcPr>
          <w:p>
            <w:r>
              <w:t>OK</w:t>
            </w:r>
          </w:p>
        </w:tc>
        <w:tc>
          <w:tcPr>
            <w:tcW w:type="dxa" w:w="1234"/>
          </w:tcPr>
          <w:p>
            <w:r>
              <w:t>OK</w:t>
            </w:r>
          </w:p>
        </w:tc>
        <w:tc>
          <w:tcPr>
            <w:tcW w:type="dxa" w:w="1234"/>
          </w:tcPr>
          <w:p>
            <w:r>
              <w:t>OK</w:t>
            </w:r>
          </w:p>
        </w:tc>
      </w:tr>
    </w:tbl>
    <w:p/>
    <w:p>
      <w:pPr>
        <w:pStyle w:val="Heading2"/>
      </w:pPr>
      <w:r>
        <w:t>Standard Changes (3)</w:t>
      </w:r>
    </w:p>
    <w:tbl>
      <w:tblPr>
        <w:tblStyle w:val="MediumShading1-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Change</w:t>
            </w:r>
          </w:p>
        </w:tc>
        <w:tc>
          <w:tcPr>
            <w:tcW w:type="dxa" w:w="1234"/>
          </w:tcPr>
          <w:p>
            <w:r>
              <w:t>Short Description</w:t>
            </w:r>
          </w:p>
        </w:tc>
        <w:tc>
          <w:tcPr>
            <w:tcW w:type="dxa" w:w="1234"/>
          </w:tcPr>
          <w:p>
            <w:r>
              <w:t>Risk</w:t>
            </w:r>
          </w:p>
        </w:tc>
        <w:tc>
          <w:tcPr>
            <w:tcW w:type="dxa" w:w="1234"/>
          </w:tcPr>
          <w:p>
            <w:r>
              <w:t>Assigned To</w:t>
            </w:r>
          </w:p>
        </w:tc>
        <w:tc>
          <w:tcPr>
            <w:tcW w:type="dxa" w:w="1234"/>
          </w:tcPr>
          <w:p>
            <w:r>
              <w:t>Impl Plan</w:t>
            </w:r>
          </w:p>
        </w:tc>
        <w:tc>
          <w:tcPr>
            <w:tcW w:type="dxa" w:w="1234"/>
          </w:tcPr>
          <w:p>
            <w:r>
              <w:t>Backout</w:t>
            </w:r>
          </w:p>
        </w:tc>
        <w:tc>
          <w:tcPr>
            <w:tcW w:type="dxa" w:w="1234"/>
          </w:tcPr>
          <w:p>
            <w:r>
              <w:t>Test Plan</w:t>
            </w:r>
          </w:p>
        </w:tc>
      </w:tr>
      <w:tr>
        <w:tc>
          <w:tcPr>
            <w:tcW w:type="dxa" w:w="1234"/>
          </w:tcPr>
          <w:p>
            <w:r>
              <w:t>CHG0039315</w:t>
            </w:r>
          </w:p>
        </w:tc>
        <w:tc>
          <w:tcPr>
            <w:tcW w:type="dxa" w:w="1234"/>
          </w:tcPr>
          <w:p>
            <w:r>
              <w:t>New Configuration Items in ServiceNow</w:t>
            </w:r>
          </w:p>
        </w:tc>
        <w:tc>
          <w:tcPr>
            <w:tcW w:type="dxa" w:w="1234"/>
          </w:tcPr>
          <w:p>
            <w:r>
              <w:t>Low</w:t>
            </w:r>
          </w:p>
        </w:tc>
        <w:tc>
          <w:tcPr>
            <w:tcW w:type="dxa" w:w="1234"/>
          </w:tcPr>
          <w:p>
            <w:r>
              <w:t>Ray Blor</w:t>
            </w:r>
          </w:p>
        </w:tc>
        <w:tc>
          <w:tcPr>
            <w:tcW w:type="dxa" w:w="1234"/>
          </w:tcPr>
          <w:p>
            <w:r>
              <w:t>OK</w:t>
            </w:r>
          </w:p>
        </w:tc>
        <w:tc>
          <w:tcPr>
            <w:tcW w:type="dxa" w:w="1234"/>
          </w:tcPr>
          <w:p>
            <w:r>
              <w:t>OK</w:t>
            </w:r>
          </w:p>
        </w:tc>
        <w:tc>
          <w:tcPr>
            <w:tcW w:type="dxa" w:w="1234"/>
          </w:tcPr>
          <w:p>
            <w:r>
              <w:t>OK</w:t>
            </w:r>
          </w:p>
        </w:tc>
      </w:tr>
      <w:tr>
        <w:tc>
          <w:tcPr>
            <w:tcW w:type="dxa" w:w="1234"/>
          </w:tcPr>
          <w:p>
            <w:r>
              <w:t>CHG0039286</w:t>
            </w:r>
          </w:p>
        </w:tc>
        <w:tc>
          <w:tcPr>
            <w:tcW w:type="dxa" w:w="1234"/>
          </w:tcPr>
          <w:p>
            <w:r>
              <w:t>Create AI Analysis fields on NewHire/Recred</w:t>
            </w:r>
          </w:p>
        </w:tc>
        <w:tc>
          <w:tcPr>
            <w:tcW w:type="dxa" w:w="1234"/>
          </w:tcPr>
          <w:p>
            <w:r>
              <w:t>Low</w:t>
            </w:r>
          </w:p>
        </w:tc>
        <w:tc>
          <w:tcPr>
            <w:tcW w:type="dxa" w:w="1234"/>
          </w:tcPr>
          <w:p>
            <w:r>
              <w:t>Niraj Ganani</w:t>
            </w:r>
          </w:p>
        </w:tc>
        <w:tc>
          <w:tcPr>
            <w:tcW w:type="dxa" w:w="1234"/>
          </w:tcPr>
          <w:p>
            <w:r>
              <w:t>OK</w:t>
            </w:r>
          </w:p>
        </w:tc>
        <w:tc>
          <w:tcPr>
            <w:tcW w:type="dxa" w:w="1234"/>
          </w:tcPr>
          <w:p>
            <w:r>
              <w:t>OK</w:t>
            </w:r>
          </w:p>
        </w:tc>
        <w:tc>
          <w:tcPr>
            <w:tcW w:type="dxa" w:w="1234"/>
          </w:tcPr>
          <w:p>
            <w:r>
              <w:t>OK</w:t>
            </w:r>
          </w:p>
        </w:tc>
      </w:tr>
      <w:tr>
        <w:tc>
          <w:tcPr>
            <w:tcW w:type="dxa" w:w="1234"/>
          </w:tcPr>
          <w:p>
            <w:r>
              <w:t>CHG0039221</w:t>
            </w:r>
          </w:p>
        </w:tc>
        <w:tc>
          <w:tcPr>
            <w:tcW w:type="dxa" w:w="1234"/>
          </w:tcPr>
          <w:p>
            <w:r>
              <w:t>Add survey responses to Survey Sender report</w:t>
            </w:r>
          </w:p>
        </w:tc>
        <w:tc>
          <w:tcPr>
            <w:tcW w:type="dxa" w:w="1234"/>
          </w:tcPr>
          <w:p>
            <w:r>
              <w:t>Moderate</w:t>
            </w:r>
          </w:p>
        </w:tc>
        <w:tc>
          <w:tcPr>
            <w:tcW w:type="dxa" w:w="1234"/>
          </w:tcPr>
          <w:p>
            <w:r>
              <w:t>Niraj Ganani</w:t>
            </w:r>
          </w:p>
        </w:tc>
        <w:tc>
          <w:tcPr>
            <w:tcW w:type="dxa" w:w="1234"/>
          </w:tcPr>
          <w:p>
            <w:r>
              <w:t>OK</w:t>
            </w:r>
          </w:p>
        </w:tc>
        <w:tc>
          <w:tcPr>
            <w:tcW w:type="dxa" w:w="1234"/>
          </w:tcPr>
          <w:p>
            <w:r>
              <w:t>OK</w:t>
            </w:r>
          </w:p>
        </w:tc>
        <w:tc>
          <w:tcPr>
            <w:tcW w:type="dxa" w:w="1234"/>
          </w:tcPr>
          <w:p>
            <w:r>
              <w:t>OK</w:t>
            </w:r>
          </w:p>
        </w:tc>
      </w:tr>
    </w:tbl>
    <w:p/>
    <w:p>
      <w:pPr>
        <w:pStyle w:val="Heading1"/>
      </w:pPr>
      <w:r>
        <w:t>Findings &amp; Observations</w:t>
      </w:r>
    </w:p>
    <w:p>
      <w:pPr>
        <w:pStyle w:val="Heading2"/>
      </w:pPr>
      <w:r>
        <w:t>Approval Status</w:t>
      </w:r>
    </w:p>
    <w:p>
      <w:r>
        <w:rPr>
          <w:b/>
        </w:rPr>
        <w:t xml:space="preserve">Finding: </w:t>
      </w:r>
      <w:r>
        <w:t>All 10 changes show approval status as Approved. All changes were approved and added to Release Req RLSE0012885 (02/12 EA Release window). Approval data sourced from the sysapproval_approver table, Notes tab (work_notes/comments), and sys_history_line audit trail.</w:t>
      </w:r>
    </w:p>
    <w:p/>
    <w:tbl>
      <w:tblPr>
        <w:tblStyle w:val="MediumShading1-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Change</w:t>
            </w:r>
          </w:p>
        </w:tc>
        <w:tc>
          <w:tcPr>
            <w:tcW w:type="dxa" w:w="1728"/>
          </w:tcPr>
          <w:p>
            <w:r>
              <w:t>Type</w:t>
            </w:r>
          </w:p>
        </w:tc>
        <w:tc>
          <w:tcPr>
            <w:tcW w:type="dxa" w:w="1728"/>
          </w:tcPr>
          <w:p>
            <w:r>
              <w:t>Approved By</w:t>
            </w:r>
          </w:p>
        </w:tc>
        <w:tc>
          <w:tcPr>
            <w:tcW w:type="dxa" w:w="1728"/>
          </w:tcPr>
          <w:p>
            <w:r>
              <w:t>Date</w:t>
            </w:r>
          </w:p>
        </w:tc>
        <w:tc>
          <w:tcPr>
            <w:tcW w:type="dxa" w:w="1728"/>
          </w:tcPr>
          <w:p>
            <w:r>
              <w:t>Notes</w:t>
            </w:r>
          </w:p>
        </w:tc>
      </w:tr>
      <w:tr>
        <w:tc>
          <w:tcPr>
            <w:tcW w:type="dxa" w:w="1728"/>
          </w:tcPr>
          <w:p>
            <w:r>
              <w:t>CHG0039321</w:t>
            </w:r>
          </w:p>
        </w:tc>
        <w:tc>
          <w:tcPr>
            <w:tcW w:type="dxa" w:w="1728"/>
          </w:tcPr>
          <w:p>
            <w:r>
              <w:t>Normal</w:t>
            </w:r>
          </w:p>
        </w:tc>
        <w:tc>
          <w:tcPr>
            <w:tcW w:type="dxa" w:w="1728"/>
          </w:tcPr>
          <w:p>
            <w:r>
              <w:t>Brian Ouderkirk</w:t>
            </w:r>
          </w:p>
        </w:tc>
        <w:tc>
          <w:tcPr>
            <w:tcW w:type="dxa" w:w="1728"/>
          </w:tcPr>
          <w:p>
            <w:r>
              <w:t>02/12/2026</w:t>
            </w:r>
          </w:p>
        </w:tc>
        <w:tc>
          <w:tcPr>
            <w:tcW w:type="dxa" w:w="1728"/>
          </w:tcPr>
          <w:p>
            <w:r>
              <w:t>Added to RLSE0012885</w:t>
            </w:r>
          </w:p>
        </w:tc>
      </w:tr>
      <w:tr>
        <w:tc>
          <w:tcPr>
            <w:tcW w:type="dxa" w:w="1728"/>
          </w:tcPr>
          <w:p>
            <w:r>
              <w:t>CHG0039310</w:t>
            </w:r>
          </w:p>
        </w:tc>
        <w:tc>
          <w:tcPr>
            <w:tcW w:type="dxa" w:w="1728"/>
          </w:tcPr>
          <w:p>
            <w:r>
              <w:t>Normal</w:t>
            </w:r>
          </w:p>
        </w:tc>
        <w:tc>
          <w:tcPr>
            <w:tcW w:type="dxa" w:w="1728"/>
          </w:tcPr>
          <w:p>
            <w:r>
              <w:t>Dan Fallon</w:t>
            </w:r>
          </w:p>
        </w:tc>
        <w:tc>
          <w:tcPr>
            <w:tcW w:type="dxa" w:w="1728"/>
          </w:tcPr>
          <w:p>
            <w:r>
              <w:t>02/12/2026</w:t>
            </w:r>
          </w:p>
        </w:tc>
        <w:tc>
          <w:tcPr>
            <w:tcW w:type="dxa" w:w="1728"/>
          </w:tcPr>
          <w:p>
            <w:r>
              <w:t>CCB Approved per work note</w:t>
            </w:r>
          </w:p>
        </w:tc>
      </w:tr>
      <w:tr>
        <w:tc>
          <w:tcPr>
            <w:tcW w:type="dxa" w:w="1728"/>
          </w:tcPr>
          <w:p>
            <w:r>
              <w:t>CHG0039294</w:t>
            </w:r>
          </w:p>
        </w:tc>
        <w:tc>
          <w:tcPr>
            <w:tcW w:type="dxa" w:w="1728"/>
          </w:tcPr>
          <w:p>
            <w:r>
              <w:t>Normal</w:t>
            </w:r>
          </w:p>
        </w:tc>
        <w:tc>
          <w:tcPr>
            <w:tcW w:type="dxa" w:w="1728"/>
          </w:tcPr>
          <w:p>
            <w:r>
              <w:t>Brian Ouderkirk</w:t>
            </w:r>
          </w:p>
        </w:tc>
        <w:tc>
          <w:tcPr>
            <w:tcW w:type="dxa" w:w="1728"/>
          </w:tcPr>
          <w:p>
            <w:r>
              <w:t>02/11/2026</w:t>
            </w:r>
          </w:p>
        </w:tc>
        <w:tc>
          <w:tcPr>
            <w:tcW w:type="dxa" w:w="1728"/>
          </w:tcPr>
          <w:p>
            <w:r>
              <w:t>Added to RLSE0012885</w:t>
            </w:r>
          </w:p>
        </w:tc>
      </w:tr>
      <w:tr>
        <w:tc>
          <w:tcPr>
            <w:tcW w:type="dxa" w:w="1728"/>
          </w:tcPr>
          <w:p>
            <w:r>
              <w:t>CHG0039290</w:t>
            </w:r>
          </w:p>
        </w:tc>
        <w:tc>
          <w:tcPr>
            <w:tcW w:type="dxa" w:w="1728"/>
          </w:tcPr>
          <w:p>
            <w:r>
              <w:t>Normal</w:t>
            </w:r>
          </w:p>
        </w:tc>
        <w:tc>
          <w:tcPr>
            <w:tcW w:type="dxa" w:w="1728"/>
          </w:tcPr>
          <w:p>
            <w:r>
              <w:t>Brian Ouderkirk</w:t>
            </w:r>
          </w:p>
        </w:tc>
        <w:tc>
          <w:tcPr>
            <w:tcW w:type="dxa" w:w="1728"/>
          </w:tcPr>
          <w:p>
            <w:r>
              <w:t>02/11/2026</w:t>
            </w:r>
          </w:p>
        </w:tc>
        <w:tc>
          <w:tcPr>
            <w:tcW w:type="dxa" w:w="1728"/>
          </w:tcPr>
          <w:p>
            <w:r>
              <w:t>Rejected 02/10, re-approved 02/11</w:t>
            </w:r>
          </w:p>
        </w:tc>
      </w:tr>
      <w:tr>
        <w:tc>
          <w:tcPr>
            <w:tcW w:type="dxa" w:w="1728"/>
          </w:tcPr>
          <w:p>
            <w:r>
              <w:t>CHG0039267</w:t>
            </w:r>
          </w:p>
        </w:tc>
        <w:tc>
          <w:tcPr>
            <w:tcW w:type="dxa" w:w="1728"/>
          </w:tcPr>
          <w:p>
            <w:r>
              <w:t>Normal</w:t>
            </w:r>
          </w:p>
        </w:tc>
        <w:tc>
          <w:tcPr>
            <w:tcW w:type="dxa" w:w="1728"/>
          </w:tcPr>
          <w:p>
            <w:r>
              <w:t>Brian Ouderkirk</w:t>
            </w:r>
          </w:p>
        </w:tc>
        <w:tc>
          <w:tcPr>
            <w:tcW w:type="dxa" w:w="1728"/>
          </w:tcPr>
          <w:p>
            <w:r>
              <w:t>02/11/2026</w:t>
            </w:r>
          </w:p>
        </w:tc>
        <w:tc>
          <w:tcPr>
            <w:tcW w:type="dxa" w:w="1728"/>
          </w:tcPr>
          <w:p>
            <w:r>
              <w:t>Hunter Dix noted "Approved" in work notes</w:t>
            </w:r>
          </w:p>
        </w:tc>
      </w:tr>
      <w:tr>
        <w:tc>
          <w:tcPr>
            <w:tcW w:type="dxa" w:w="1728"/>
          </w:tcPr>
          <w:p>
            <w:r>
              <w:t>CHG0039154</w:t>
            </w:r>
          </w:p>
        </w:tc>
        <w:tc>
          <w:tcPr>
            <w:tcW w:type="dxa" w:w="1728"/>
          </w:tcPr>
          <w:p>
            <w:r>
              <w:t>Normal</w:t>
            </w:r>
          </w:p>
        </w:tc>
        <w:tc>
          <w:tcPr>
            <w:tcW w:type="dxa" w:w="1728"/>
          </w:tcPr>
          <w:p>
            <w:r>
              <w:t>Dan Fallon</w:t>
            </w:r>
          </w:p>
        </w:tc>
        <w:tc>
          <w:tcPr>
            <w:tcW w:type="dxa" w:w="1728"/>
          </w:tcPr>
          <w:p>
            <w:r>
              <w:t>02/12/2026</w:t>
            </w:r>
          </w:p>
        </w:tc>
        <w:tc>
          <w:tcPr>
            <w:tcW w:type="dxa" w:w="1728"/>
          </w:tcPr>
          <w:p>
            <w:r>
              <w:t>CCB Approved per work note</w:t>
            </w:r>
          </w:p>
        </w:tc>
      </w:tr>
      <w:tr>
        <w:tc>
          <w:tcPr>
            <w:tcW w:type="dxa" w:w="1728"/>
          </w:tcPr>
          <w:p>
            <w:r>
              <w:t>CHG0039141</w:t>
            </w:r>
          </w:p>
        </w:tc>
        <w:tc>
          <w:tcPr>
            <w:tcW w:type="dxa" w:w="1728"/>
          </w:tcPr>
          <w:p>
            <w:r>
              <w:t>Normal</w:t>
            </w:r>
          </w:p>
        </w:tc>
        <w:tc>
          <w:tcPr>
            <w:tcW w:type="dxa" w:w="1728"/>
          </w:tcPr>
          <w:p>
            <w:r>
              <w:t>Brian Ouderkirk</w:t>
            </w:r>
          </w:p>
        </w:tc>
        <w:tc>
          <w:tcPr>
            <w:tcW w:type="dxa" w:w="1728"/>
          </w:tcPr>
          <w:p>
            <w:r>
              <w:t>02/11/2026</w:t>
            </w:r>
          </w:p>
        </w:tc>
        <w:tc>
          <w:tcPr>
            <w:tcW w:type="dxa" w:w="1728"/>
          </w:tcPr>
          <w:p>
            <w:r>
              <w:t>Added to RLSE0012885</w:t>
            </w:r>
          </w:p>
        </w:tc>
      </w:tr>
      <w:tr>
        <w:tc>
          <w:tcPr>
            <w:tcW w:type="dxa" w:w="1728"/>
          </w:tcPr>
          <w:p>
            <w:r>
              <w:t>CHG0039315</w:t>
            </w:r>
          </w:p>
        </w:tc>
        <w:tc>
          <w:tcPr>
            <w:tcW w:type="dxa" w:w="1728"/>
          </w:tcPr>
          <w:p>
            <w:r>
              <w:t>Standard</w:t>
            </w:r>
          </w:p>
        </w:tc>
        <w:tc>
          <w:tcPr>
            <w:tcW w:type="dxa" w:w="1728"/>
          </w:tcPr>
          <w:p>
            <w:r>
              <w:t>Ray Blor (submitter)</w:t>
            </w:r>
          </w:p>
        </w:tc>
        <w:tc>
          <w:tcPr>
            <w:tcW w:type="dxa" w:w="1728"/>
          </w:tcPr>
          <w:p>
            <w:r>
              <w:t>02/10/2026</w:t>
            </w:r>
          </w:p>
        </w:tc>
        <w:tc>
          <w:tcPr>
            <w:tcW w:type="dxa" w:w="1728"/>
          </w:tcPr>
          <w:p>
            <w:r>
              <w:t>Brian Ouderkirk approved in comments</w:t>
            </w:r>
          </w:p>
        </w:tc>
      </w:tr>
      <w:tr>
        <w:tc>
          <w:tcPr>
            <w:tcW w:type="dxa" w:w="1728"/>
          </w:tcPr>
          <w:p>
            <w:r>
              <w:t>CHG0039286</w:t>
            </w:r>
          </w:p>
        </w:tc>
        <w:tc>
          <w:tcPr>
            <w:tcW w:type="dxa" w:w="1728"/>
          </w:tcPr>
          <w:p>
            <w:r>
              <w:t>Standard</w:t>
            </w:r>
          </w:p>
        </w:tc>
        <w:tc>
          <w:tcPr>
            <w:tcW w:type="dxa" w:w="1728"/>
          </w:tcPr>
          <w:p>
            <w:r>
              <w:t>Hunter Dix (submitter)</w:t>
            </w:r>
          </w:p>
        </w:tc>
        <w:tc>
          <w:tcPr>
            <w:tcW w:type="dxa" w:w="1728"/>
          </w:tcPr>
          <w:p>
            <w:r>
              <w:t>02/06/2026</w:t>
            </w:r>
          </w:p>
        </w:tc>
        <w:tc>
          <w:tcPr>
            <w:tcW w:type="dxa" w:w="1728"/>
          </w:tcPr>
          <w:p>
            <w:r>
              <w:t>Brian Ouderkirk approved in comments</w:t>
            </w:r>
          </w:p>
        </w:tc>
      </w:tr>
      <w:tr>
        <w:tc>
          <w:tcPr>
            <w:tcW w:type="dxa" w:w="1728"/>
          </w:tcPr>
          <w:p>
            <w:r>
              <w:t>CHG0039221</w:t>
            </w:r>
          </w:p>
        </w:tc>
        <w:tc>
          <w:tcPr>
            <w:tcW w:type="dxa" w:w="1728"/>
          </w:tcPr>
          <w:p>
            <w:r>
              <w:t>Standard</w:t>
            </w:r>
          </w:p>
        </w:tc>
        <w:tc>
          <w:tcPr>
            <w:tcW w:type="dxa" w:w="1728"/>
          </w:tcPr>
          <w:p>
            <w:r>
              <w:t>Kelly Tremper (submitter)</w:t>
            </w:r>
          </w:p>
        </w:tc>
        <w:tc>
          <w:tcPr>
            <w:tcW w:type="dxa" w:w="1728"/>
          </w:tcPr>
          <w:p>
            <w:r>
              <w:t>01/27/2026</w:t>
            </w:r>
          </w:p>
        </w:tc>
        <w:tc>
          <w:tcPr>
            <w:tcW w:type="dxa" w:w="1728"/>
          </w:tcPr>
          <w:p>
            <w:r>
              <w:t>Brian Ouderkirk approved in comments</w:t>
            </w:r>
          </w:p>
        </w:tc>
      </w:tr>
    </w:tbl>
    <w:p/>
    <w:p>
      <w:r>
        <w:rPr>
          <w:b/>
        </w:rPr>
        <w:t xml:space="preserve">CCB Approver Pool: </w:t>
      </w:r>
      <w:r>
        <w:t>Brian Ouderkirk (5 Normal approvals, 3 Standard approvals in comments), Dan Fallon (2 Normal approvals). Derrick Chin served as alternate approver (set to "No Longer Required" once primary approval was granted).</w:t>
      </w:r>
    </w:p>
    <w:p/>
    <w:p>
      <w:r>
        <w:rPr>
          <w:b/>
        </w:rPr>
        <w:t xml:space="preserve">CHG0039290 Rejection History: </w:t>
      </w:r>
      <w:r>
        <w:t>Initially approved by Sara Jew (02/09), reset by Brian Ouderkirk for corrections. Submitted by Paramasivan (02/10), rejected by Brian Ouderkirk citing incomplete test plan. Re-submitted by Hunter Dix (02/11), approved by Brian Ouderkirk (02/11). Backout plan was updated between submissions.</w:t>
      </w:r>
    </w:p>
    <w:p/>
    <w:p>
      <w:pPr>
        <w:pStyle w:val="Heading2"/>
      </w:pPr>
      <w:r>
        <w:t>Post-Deployment Validation (from Notes Tab)</w:t>
      </w:r>
    </w:p>
    <w:p>
      <w:r>
        <w:rPr>
          <w:b/>
        </w:rPr>
        <w:t xml:space="preserve">Finding: </w:t>
      </w:r>
      <w:r>
        <w:t>Several changes have post-deployment validation comments in the Notes tab (Additional Comments). The following changes have received validation confirmation from stakeholders:</w:t>
      </w:r>
    </w:p>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t>Change</w:t>
            </w:r>
          </w:p>
        </w:tc>
        <w:tc>
          <w:tcPr>
            <w:tcW w:type="dxa" w:w="2160"/>
          </w:tcPr>
          <w:p>
            <w:r>
              <w:t>Validator</w:t>
            </w:r>
          </w:p>
        </w:tc>
        <w:tc>
          <w:tcPr>
            <w:tcW w:type="dxa" w:w="2160"/>
          </w:tcPr>
          <w:p>
            <w:r>
              <w:t>Date</w:t>
            </w:r>
          </w:p>
        </w:tc>
        <w:tc>
          <w:tcPr>
            <w:tcW w:type="dxa" w:w="2160"/>
          </w:tcPr>
          <w:p>
            <w:r>
              <w:t>Validation Status</w:t>
            </w:r>
          </w:p>
        </w:tc>
      </w:tr>
      <w:tr>
        <w:tc>
          <w:tcPr>
            <w:tcW w:type="dxa" w:w="2160"/>
          </w:tcPr>
          <w:p>
            <w:r>
              <w:t>CHG0039321</w:t>
            </w:r>
          </w:p>
        </w:tc>
        <w:tc>
          <w:tcPr>
            <w:tcW w:type="dxa" w:w="2160"/>
          </w:tcPr>
          <w:p>
            <w:r>
              <w:t>Jill Truesdale</w:t>
            </w:r>
          </w:p>
        </w:tc>
        <w:tc>
          <w:tcPr>
            <w:tcW w:type="dxa" w:w="2160"/>
          </w:tcPr>
          <w:p>
            <w:r>
              <w:t>02/13/2026</w:t>
            </w:r>
          </w:p>
        </w:tc>
        <w:tc>
          <w:tcPr>
            <w:tcW w:type="dxa" w:w="2160"/>
          </w:tcPr>
          <w:p>
            <w:r>
              <w:t>Validated — emails sending correctly</w:t>
            </w:r>
          </w:p>
        </w:tc>
      </w:tr>
      <w:tr>
        <w:tc>
          <w:tcPr>
            <w:tcW w:type="dxa" w:w="2160"/>
          </w:tcPr>
          <w:p>
            <w:r>
              <w:t>CHG0039310</w:t>
            </w:r>
          </w:p>
        </w:tc>
        <w:tc>
          <w:tcPr>
            <w:tcW w:type="dxa" w:w="2160"/>
          </w:tcPr>
          <w:p>
            <w:r>
              <w:t>Jason Nguyen</w:t>
            </w:r>
          </w:p>
        </w:tc>
        <w:tc>
          <w:tcPr>
            <w:tcW w:type="dxa" w:w="2160"/>
          </w:tcPr>
          <w:p>
            <w:r>
              <w:t>02/12/2026</w:t>
            </w:r>
          </w:p>
        </w:tc>
        <w:tc>
          <w:tcPr>
            <w:tcW w:type="dxa" w:w="2160"/>
          </w:tcPr>
          <w:p>
            <w:r>
              <w:t>70% deployed, devices trickling in</w:t>
            </w:r>
          </w:p>
        </w:tc>
      </w:tr>
      <w:tr>
        <w:tc>
          <w:tcPr>
            <w:tcW w:type="dxa" w:w="2160"/>
          </w:tcPr>
          <w:p>
            <w:r>
              <w:t>CHG0039294</w:t>
            </w:r>
          </w:p>
        </w:tc>
        <w:tc>
          <w:tcPr>
            <w:tcW w:type="dxa" w:w="2160"/>
          </w:tcPr>
          <w:p>
            <w:r>
              <w:t>Anjali Mewara</w:t>
            </w:r>
          </w:p>
        </w:tc>
        <w:tc>
          <w:tcPr>
            <w:tcW w:type="dxa" w:w="2160"/>
          </w:tcPr>
          <w:p>
            <w:r>
              <w:t>02/12/2026</w:t>
            </w:r>
          </w:p>
        </w:tc>
        <w:tc>
          <w:tcPr>
            <w:tcW w:type="dxa" w:w="2160"/>
          </w:tcPr>
          <w:p>
            <w:r>
              <w:t>CDC triggers configured, awaiting test</w:t>
            </w:r>
          </w:p>
        </w:tc>
      </w:tr>
      <w:tr>
        <w:tc>
          <w:tcPr>
            <w:tcW w:type="dxa" w:w="2160"/>
          </w:tcPr>
          <w:p>
            <w:r>
              <w:t>CHG0039290</w:t>
            </w:r>
          </w:p>
        </w:tc>
        <w:tc>
          <w:tcPr>
            <w:tcW w:type="dxa" w:w="2160"/>
          </w:tcPr>
          <w:p>
            <w:r>
              <w:t>Paramasivan Arunachalam</w:t>
            </w:r>
          </w:p>
        </w:tc>
        <w:tc>
          <w:tcPr>
            <w:tcW w:type="dxa" w:w="2160"/>
          </w:tcPr>
          <w:p>
            <w:r>
              <w:t>02/12/2026</w:t>
            </w:r>
          </w:p>
        </w:tc>
        <w:tc>
          <w:tcPr>
            <w:tcW w:type="dxa" w:w="2160"/>
          </w:tcPr>
          <w:p>
            <w:r>
              <w:t>Deployed to prod, awaiting feedback</w:t>
            </w:r>
          </w:p>
        </w:tc>
      </w:tr>
      <w:tr>
        <w:tc>
          <w:tcPr>
            <w:tcW w:type="dxa" w:w="2160"/>
          </w:tcPr>
          <w:p>
            <w:r>
              <w:t>CHG0039267</w:t>
            </w:r>
          </w:p>
        </w:tc>
        <w:tc>
          <w:tcPr>
            <w:tcW w:type="dxa" w:w="2160"/>
          </w:tcPr>
          <w:p>
            <w:r>
              <w:t>Divyarani Bhat</w:t>
            </w:r>
          </w:p>
        </w:tc>
        <w:tc>
          <w:tcPr>
            <w:tcW w:type="dxa" w:w="2160"/>
          </w:tcPr>
          <w:p>
            <w:r>
              <w:t>02/12/2026</w:t>
            </w:r>
          </w:p>
        </w:tc>
        <w:tc>
          <w:tcPr>
            <w:tcW w:type="dxa" w:w="2160"/>
          </w:tcPr>
          <w:p>
            <w:r>
              <w:t>Implemented; pending month-end comparison</w:t>
            </w:r>
          </w:p>
        </w:tc>
      </w:tr>
      <w:tr>
        <w:tc>
          <w:tcPr>
            <w:tcW w:type="dxa" w:w="2160"/>
          </w:tcPr>
          <w:p>
            <w:r>
              <w:t>CHG0039154</w:t>
            </w:r>
          </w:p>
        </w:tc>
        <w:tc>
          <w:tcPr>
            <w:tcW w:type="dxa" w:w="2160"/>
          </w:tcPr>
          <w:p>
            <w:r>
              <w:t>Bala Tadisetty</w:t>
            </w:r>
          </w:p>
        </w:tc>
        <w:tc>
          <w:tcPr>
            <w:tcW w:type="dxa" w:w="2160"/>
          </w:tcPr>
          <w:p>
            <w:r>
              <w:t>02/12/2026</w:t>
            </w:r>
          </w:p>
        </w:tc>
        <w:tc>
          <w:tcPr>
            <w:tcW w:type="dxa" w:w="2160"/>
          </w:tcPr>
          <w:p>
            <w:r>
              <w:t>Deployed, monitoring jobs</w:t>
            </w:r>
          </w:p>
        </w:tc>
      </w:tr>
      <w:tr>
        <w:tc>
          <w:tcPr>
            <w:tcW w:type="dxa" w:w="2160"/>
          </w:tcPr>
          <w:p>
            <w:r>
              <w:t>CHG0039141</w:t>
            </w:r>
          </w:p>
        </w:tc>
        <w:tc>
          <w:tcPr>
            <w:tcW w:type="dxa" w:w="2160"/>
          </w:tcPr>
          <w:p>
            <w:r>
              <w:t>Parvathi Arun</w:t>
            </w:r>
          </w:p>
        </w:tc>
        <w:tc>
          <w:tcPr>
            <w:tcW w:type="dxa" w:w="2160"/>
          </w:tcPr>
          <w:p>
            <w:r>
              <w:t>02/12/2026</w:t>
            </w:r>
          </w:p>
        </w:tc>
        <w:tc>
          <w:tcPr>
            <w:tcW w:type="dxa" w:w="2160"/>
          </w:tcPr>
          <w:p>
            <w:r>
              <w:t>Implemented, asked Taylor to validate</w:t>
            </w:r>
          </w:p>
        </w:tc>
      </w:tr>
      <w:tr>
        <w:tc>
          <w:tcPr>
            <w:tcW w:type="dxa" w:w="2160"/>
          </w:tcPr>
          <w:p>
            <w:r>
              <w:t>CHG0039315</w:t>
            </w:r>
          </w:p>
        </w:tc>
        <w:tc>
          <w:tcPr>
            <w:tcW w:type="dxa" w:w="2160"/>
          </w:tcPr>
          <w:p>
            <w:r>
              <w:t>Ray Blor</w:t>
            </w:r>
          </w:p>
        </w:tc>
        <w:tc>
          <w:tcPr>
            <w:tcW w:type="dxa" w:w="2160"/>
          </w:tcPr>
          <w:p>
            <w:r>
              <w:t>02/12/2026</w:t>
            </w:r>
          </w:p>
        </w:tc>
        <w:tc>
          <w:tcPr>
            <w:tcW w:type="dxa" w:w="2160"/>
          </w:tcPr>
          <w:p>
            <w:r>
              <w:t>Reviewed in production</w:t>
            </w:r>
          </w:p>
        </w:tc>
      </w:tr>
      <w:tr>
        <w:tc>
          <w:tcPr>
            <w:tcW w:type="dxa" w:w="2160"/>
          </w:tcPr>
          <w:p>
            <w:r>
              <w:t>CHG0039286</w:t>
            </w:r>
          </w:p>
        </w:tc>
        <w:tc>
          <w:tcPr>
            <w:tcW w:type="dxa" w:w="2160"/>
          </w:tcPr>
          <w:p>
            <w:r>
              <w:t>Racquel Llavore</w:t>
            </w:r>
          </w:p>
        </w:tc>
        <w:tc>
          <w:tcPr>
            <w:tcW w:type="dxa" w:w="2160"/>
          </w:tcPr>
          <w:p>
            <w:r>
              <w:t>02/12/2026</w:t>
            </w:r>
          </w:p>
        </w:tc>
        <w:tc>
          <w:tcPr>
            <w:tcW w:type="dxa" w:w="2160"/>
          </w:tcPr>
          <w:p>
            <w:r>
              <w:t>Validated — "looks good in prod"</w:t>
            </w:r>
          </w:p>
        </w:tc>
      </w:tr>
      <w:tr>
        <w:tc>
          <w:tcPr>
            <w:tcW w:type="dxa" w:w="2160"/>
          </w:tcPr>
          <w:p>
            <w:r>
              <w:t>CHG0039221</w:t>
            </w:r>
          </w:p>
        </w:tc>
        <w:tc>
          <w:tcPr>
            <w:tcW w:type="dxa" w:w="2160"/>
          </w:tcPr>
          <w:p>
            <w:r>
              <w:t>Savannah Lee</w:t>
            </w:r>
          </w:p>
        </w:tc>
        <w:tc>
          <w:tcPr>
            <w:tcW w:type="dxa" w:w="2160"/>
          </w:tcPr>
          <w:p>
            <w:r>
              <w:t>02/13/2026</w:t>
            </w:r>
          </w:p>
        </w:tc>
        <w:tc>
          <w:tcPr>
            <w:tcW w:type="dxa" w:w="2160"/>
          </w:tcPr>
          <w:p>
            <w:r>
              <w:t>Validated — "Good to close"</w:t>
            </w:r>
          </w:p>
        </w:tc>
      </w:tr>
    </w:tbl>
    <w:p/>
    <w:p>
      <w:r>
        <w:rPr>
          <w:b/>
        </w:rPr>
        <w:t xml:space="preserve">Summary: </w:t>
      </w:r>
      <w:r>
        <w:t>3 changes have explicit closure-ready validation (CHG0039321, CHG0039286, CHG0039221). 6 changes have deployment confirmation but are awaiting final validation. CHG0039267 cannot be fully validated until the first month-end run.</w:t>
      </w:r>
    </w:p>
    <w:p/>
    <w:p>
      <w:pPr>
        <w:pStyle w:val="Heading2"/>
      </w:pPr>
      <w:r>
        <w:t>CHG0039290 — Incomplete Backout Plan</w:t>
      </w:r>
    </w:p>
    <w:p>
      <w:r>
        <w:rPr>
          <w:b/>
        </w:rPr>
        <w:t xml:space="preserve">Risk: </w:t>
      </w:r>
      <w:r>
        <w:t xml:space="preserve">Low | </w:t>
      </w:r>
      <w:r>
        <w:rPr>
          <w:b/>
        </w:rPr>
        <w:t xml:space="preserve">Impact: </w:t>
      </w:r>
      <w:r>
        <w:t>3 - Low</w:t>
      </w:r>
    </w:p>
    <w:p/>
    <w:p>
      <w:r>
        <w:rPr>
          <w:b/>
        </w:rPr>
        <w:t xml:space="preserve">Finding: </w:t>
      </w:r>
      <w:r>
        <w:t>The PE-1 production release involves a Salesforce changeset with permission sets, record types, page layouts, and an activated flow. The backout plan only addresses removing the permission set ("Remove PE IEC Task Set"), but does not cover reverting the deployed changeset, deactivating the flow, or restoring prior page layout assignments. If a rollback were needed, removing the permission set alone would not fully revert the system to its pre-implementation state.</w:t>
      </w:r>
    </w:p>
    <w:p>
      <w:r>
        <w:rPr>
          <w:b/>
        </w:rPr>
        <w:t xml:space="preserve">Resolution: </w:t>
      </w:r>
      <w:r>
        <w:t>Paramasivan Arunachalam has been contacted and has updated the backout plan in the CR to include changeset rollback steps. No further action needed.</w:t>
      </w:r>
    </w:p>
    <w:p/>
    <w:p>
      <w:pPr>
        <w:pStyle w:val="Heading2"/>
      </w:pPr>
      <w:r>
        <w:t>CHG0039310 — Sites/Business Units Field Updated</w:t>
      </w:r>
    </w:p>
    <w:p>
      <w:r>
        <w:rPr>
          <w:b/>
        </w:rPr>
        <w:t xml:space="preserve">Risk: </w:t>
      </w:r>
      <w:r>
        <w:t xml:space="preserve">Low | </w:t>
      </w:r>
      <w:r>
        <w:rPr>
          <w:b/>
        </w:rPr>
        <w:t xml:space="preserve">Impact: </w:t>
      </w:r>
      <w:r>
        <w:t>3 - Low</w:t>
      </w:r>
    </w:p>
    <w:p/>
    <w:p>
      <w:r>
        <w:rPr>
          <w:b/>
        </w:rPr>
        <w:t xml:space="preserve">Finding: </w:t>
      </w:r>
      <w:r>
        <w:t>The JAMF/Tanium Mac deployment affects all managed Mac devices across the organization, but the "What sites or business units are impacted?" field in the Risk &amp; Impact Analysis is blank. This was previously flagged during CCB prep for the February 12 meeting.</w:t>
      </w:r>
    </w:p>
    <w:p>
      <w:r>
        <w:rPr>
          <w:b/>
        </w:rPr>
        <w:t xml:space="preserve">Resolution: </w:t>
      </w:r>
      <w:r>
        <w:t>Jason Nguyen has been contacted and the Sites/BU field has been updated in the CR. No further action needed.</w:t>
      </w:r>
    </w:p>
    <w:p/>
    <w:p>
      <w:pPr>
        <w:pStyle w:val="Heading1"/>
      </w:pPr>
      <w:r>
        <w:t>Detailed Change Review</w:t>
      </w:r>
    </w:p>
    <w:p>
      <w:pPr>
        <w:pStyle w:val="Heading2"/>
      </w:pPr>
      <w:r>
        <w:t>CHG0039321 — BugFix: Expiring Credentials Notification Emails</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Yang Lee</w:t>
            </w:r>
          </w:p>
        </w:tc>
      </w:tr>
      <w:tr>
        <w:tc>
          <w:tcPr>
            <w:tcW w:type="dxa" w:w="2160"/>
          </w:tcPr>
          <w:p>
            <w:r>
              <w:t>Requested By</w:t>
            </w:r>
          </w:p>
        </w:tc>
        <w:tc>
          <w:tcPr>
            <w:tcW w:type="dxa" w:w="2160"/>
          </w:tcPr>
          <w:p>
            <w:r>
              <w:t>Jill Truesdale</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t>Approval</w:t>
            </w:r>
          </w:p>
        </w:tc>
        <w:tc>
          <w:tcPr>
            <w:tcW w:type="dxa" w:w="2160"/>
          </w:tcPr>
          <w:p>
            <w:r>
              <w:t>CCB Approved 02/12/2026</w:t>
            </w:r>
          </w:p>
        </w:tc>
      </w:tr>
    </w:tbl>
    <w:p/>
    <w:p>
      <w:r>
        <w:rPr>
          <w:b/>
        </w:rPr>
        <w:t xml:space="preserve">Description: </w:t>
      </w:r>
      <w:r>
        <w:t>Bug fix for notification service failing with "too many parameters" error when provider count exceeds 2,100. Fix updates SQL query in the Portal-Credentialing Notifications exe on ordc-prdweb3.</w:t>
      </w:r>
    </w:p>
    <w:p>
      <w:r>
        <w:rPr>
          <w:b/>
        </w:rPr>
        <w:t xml:space="preserve">Implementation: </w:t>
      </w:r>
      <w:r>
        <w:t>[OK] Replace exe build files on ordc-prdweb3 with latest build from repo.</w:t>
      </w:r>
    </w:p>
    <w:p>
      <w:r>
        <w:rPr>
          <w:b/>
        </w:rPr>
        <w:t xml:space="preserve">Backout: </w:t>
      </w:r>
      <w:r>
        <w:t>[OK] Re-enable backed up exe. Backout trigger: error when building exe.</w:t>
      </w:r>
    </w:p>
    <w:p>
      <w:r>
        <w:rPr>
          <w:b/>
        </w:rPr>
        <w:t xml:space="preserve">Testing: </w:t>
      </w:r>
      <w:r>
        <w:t>[OK] Tested in dev. Jill validates post-deploy; INC created if issues.</w:t>
      </w:r>
    </w:p>
    <w:p>
      <w:r>
        <w:rPr>
          <w:b/>
        </w:rPr>
        <w:t xml:space="preserve">Review Action: </w:t>
      </w:r>
      <w:r>
        <w:t>Confirm with Jill Truesdale that notification emails are sending correctly.</w:t>
      </w:r>
    </w:p>
    <w:p/>
    <w:p>
      <w:pPr>
        <w:pStyle w:val="Heading2"/>
      </w:pPr>
      <w:r>
        <w:t>CHG0039310 — JAMF: Deploy Tanium Client to Mac Devices</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Service Delivery Optimization</w:t>
            </w:r>
          </w:p>
        </w:tc>
        <w:tc>
          <w:tcPr>
            <w:tcW w:type="dxa" w:w="2160"/>
          </w:tcPr>
          <w:p>
            <w:r>
              <w:t>Assigned To</w:t>
            </w:r>
          </w:p>
        </w:tc>
        <w:tc>
          <w:tcPr>
            <w:tcW w:type="dxa" w:w="2160"/>
          </w:tcPr>
          <w:p>
            <w:r>
              <w:t>Jason Nguyen</w:t>
            </w:r>
          </w:p>
        </w:tc>
      </w:tr>
      <w:tr>
        <w:tc>
          <w:tcPr>
            <w:tcW w:type="dxa" w:w="2160"/>
          </w:tcPr>
          <w:p>
            <w:r>
              <w:t>Requested By</w:t>
            </w:r>
          </w:p>
        </w:tc>
        <w:tc>
          <w:tcPr>
            <w:tcW w:type="dxa" w:w="2160"/>
          </w:tcPr>
          <w:p>
            <w:r>
              <w:t>Andrew Sanchez</w:t>
            </w:r>
          </w:p>
        </w:tc>
        <w:tc>
          <w:tcPr>
            <w:tcW w:type="dxa" w:w="2160"/>
          </w:tcPr>
          <w:p>
            <w:r>
              <w:t>Planned Window</w:t>
            </w:r>
          </w:p>
        </w:tc>
        <w:tc>
          <w:tcPr>
            <w:tcW w:type="dxa" w:w="2160"/>
          </w:tcPr>
          <w:p>
            <w:r>
              <w:t>02/12/2026 16:00 – 16:30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t>Approval</w:t>
            </w:r>
          </w:p>
        </w:tc>
        <w:tc>
          <w:tcPr>
            <w:tcW w:type="dxa" w:w="2160"/>
          </w:tcPr>
          <w:p>
            <w:r>
              <w:t>CCB Approved 02/12/2026</w:t>
            </w:r>
          </w:p>
        </w:tc>
      </w:tr>
    </w:tbl>
    <w:p/>
    <w:p>
      <w:r>
        <w:rPr>
          <w:b/>
        </w:rPr>
        <w:t xml:space="preserve">Description: </w:t>
      </w:r>
      <w:r>
        <w:t>Deploy Tanium client (v7.8.2.1111) to all managed Mac devices via Jamf Pro policy/configuration profile. Silent background install, no user interaction.</w:t>
      </w:r>
    </w:p>
    <w:p>
      <w:r>
        <w:rPr>
          <w:b/>
        </w:rPr>
        <w:t xml:space="preserve">Implementation: </w:t>
      </w:r>
      <w:r>
        <w:t>[OK] Deploy via Jamf Pro policy/config profile scoped to all managed Macs.</w:t>
      </w:r>
    </w:p>
    <w:p>
      <w:r>
        <w:rPr>
          <w:b/>
        </w:rPr>
        <w:t xml:space="preserve">Backout: </w:t>
      </w:r>
      <w:r>
        <w:t>[OK] Revoke config profile by adjusting scope; near-instant via APNS.</w:t>
      </w:r>
    </w:p>
    <w:p>
      <w:r>
        <w:rPr>
          <w:b/>
        </w:rPr>
        <w:t xml:space="preserve">Testing: </w:t>
      </w:r>
      <w:r>
        <w:t>[OK] Tested on IT test group. Verified via Jamf logs and Tanium dashboard.</w:t>
      </w:r>
    </w:p>
    <w:p>
      <w:r>
        <w:rPr>
          <w:b/>
        </w:rPr>
        <w:t xml:space="preserve">Review Action: </w:t>
      </w:r>
      <w:r>
        <w:t>Confirm Tanium client reporting from Mac endpoints. Sites/BU field has been updated.</w:t>
      </w:r>
    </w:p>
    <w:p/>
    <w:p>
      <w:pPr>
        <w:pStyle w:val="Heading2"/>
      </w:pPr>
      <w:r>
        <w:t>CHG0039294 — Enable Salesforce Change Data Capture (CDC) for Workato</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Derrick Chin</w:t>
            </w:r>
          </w:p>
        </w:tc>
      </w:tr>
      <w:tr>
        <w:tc>
          <w:tcPr>
            <w:tcW w:type="dxa" w:w="2160"/>
          </w:tcPr>
          <w:p>
            <w:r>
              <w:t>Requested By</w:t>
            </w:r>
          </w:p>
        </w:tc>
        <w:tc>
          <w:tcPr>
            <w:tcW w:type="dxa" w:w="2160"/>
          </w:tcPr>
          <w:p>
            <w:r>
              <w:t>Anjali Mewara</w:t>
            </w:r>
          </w:p>
        </w:tc>
        <w:tc>
          <w:tcPr>
            <w:tcW w:type="dxa" w:w="2160"/>
          </w:tcPr>
          <w:p>
            <w:r>
              <w:t>Planned Window</w:t>
            </w:r>
          </w:p>
        </w:tc>
        <w:tc>
          <w:tcPr>
            <w:tcW w:type="dxa" w:w="2160"/>
          </w:tcPr>
          <w:p>
            <w:r>
              <w:t>02/12/2026 09:00 – 10:00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t>Approval</w:t>
            </w:r>
          </w:p>
        </w:tc>
        <w:tc>
          <w:tcPr>
            <w:tcW w:type="dxa" w:w="2160"/>
          </w:tcPr>
          <w:p>
            <w:r>
              <w:t>CCB Approved 02/11/2026</w:t>
            </w:r>
          </w:p>
        </w:tc>
      </w:tr>
    </w:tbl>
    <w:p/>
    <w:p>
      <w:r>
        <w:rPr>
          <w:b/>
        </w:rPr>
        <w:t xml:space="preserve">Description: </w:t>
      </w:r>
      <w:r>
        <w:t>Enable CDC on Contact, Contract, and Contract Implementation objects so Workato can receive real-time change events for data synchronization.</w:t>
      </w:r>
    </w:p>
    <w:p>
      <w:r>
        <w:rPr>
          <w:b/>
        </w:rPr>
        <w:t xml:space="preserve">Implementation: </w:t>
      </w:r>
      <w:r>
        <w:t>[OK] Step-by-step: Setup &gt; CDC &gt; select objects &gt; Save.</w:t>
      </w:r>
    </w:p>
    <w:p>
      <w:r>
        <w:rPr>
          <w:b/>
        </w:rPr>
        <w:t xml:space="preserve">Backout: </w:t>
      </w:r>
      <w:r>
        <w:t>[OK] Remove objects from CDC tracking.</w:t>
      </w:r>
    </w:p>
    <w:p>
      <w:r>
        <w:rPr>
          <w:b/>
        </w:rPr>
        <w:t xml:space="preserve">Testing: </w:t>
      </w:r>
      <w:r>
        <w:t>[OK] Tested in Sandbox by Rosie and Anjali. Savannah validates post-deploy.</w:t>
      </w:r>
    </w:p>
    <w:p>
      <w:r>
        <w:rPr>
          <w:b/>
        </w:rPr>
        <w:t xml:space="preserve">Review Action: </w:t>
      </w:r>
      <w:r>
        <w:t>Confirm with Savannah that Workato is receiving CDC events.</w:t>
      </w:r>
    </w:p>
    <w:p/>
    <w:p>
      <w:pPr>
        <w:pStyle w:val="Heading2"/>
      </w:pPr>
      <w:r>
        <w:t>CHG0039290 — PE-1: Retire Email Inbox Notifications, Replace with System Notifications</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Paramasivan Arunachalam</w:t>
            </w:r>
          </w:p>
        </w:tc>
      </w:tr>
      <w:tr>
        <w:tc>
          <w:tcPr>
            <w:tcW w:type="dxa" w:w="2160"/>
          </w:tcPr>
          <w:p>
            <w:r>
              <w:t>Requested By</w:t>
            </w:r>
          </w:p>
        </w:tc>
        <w:tc>
          <w:tcPr>
            <w:tcW w:type="dxa" w:w="2160"/>
          </w:tcPr>
          <w:p>
            <w:r>
              <w:t>Nancy Nair</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t>Approval</w:t>
            </w:r>
          </w:p>
        </w:tc>
        <w:tc>
          <w:tcPr>
            <w:tcW w:type="dxa" w:w="2160"/>
          </w:tcPr>
          <w:p>
            <w:r>
              <w:t>CCB Approved 02/11/2026</w:t>
            </w:r>
          </w:p>
        </w:tc>
      </w:tr>
    </w:tbl>
    <w:p/>
    <w:p>
      <w:r>
        <w:rPr>
          <w:b/>
        </w:rPr>
        <w:t xml:space="preserve">Description: </w:t>
      </w:r>
      <w:r>
        <w:t>Deploy Salesforce changeset PE-1 to replace email inbox-based PE intake with system-level notifications and a task queue for IEC creation. Includes permission sets, record types, page layouts, and a flow trigger.</w:t>
      </w:r>
    </w:p>
    <w:p>
      <w:r>
        <w:rPr>
          <w:b/>
        </w:rPr>
        <w:t xml:space="preserve">Implementation: </w:t>
      </w:r>
      <w:r>
        <w:t>[OK] 6 detailed steps: deploy changeset, assign permissions, verify record types, layouts, flow, login validation.</w:t>
      </w:r>
    </w:p>
    <w:p>
      <w:r>
        <w:rPr>
          <w:b/>
        </w:rPr>
        <w:t xml:space="preserve">Backout: </w:t>
      </w:r>
      <w:r>
        <w:t>[OK] Updated by Paramasivan to include changeset rollback steps.</w:t>
      </w:r>
    </w:p>
    <w:p>
      <w:r>
        <w:rPr>
          <w:b/>
        </w:rPr>
        <w:t xml:space="preserve">Testing: </w:t>
      </w:r>
      <w:r>
        <w:t>[OK] Tested in SB2 by Nancy Nair and team. Sara Jew/Nancy Nair validate post-deploy.</w:t>
      </w:r>
    </w:p>
    <w:p>
      <w:r>
        <w:rPr>
          <w:b/>
        </w:rPr>
        <w:t xml:space="preserve">Review Action: </w:t>
      </w:r>
      <w:r>
        <w:t>Confirm with Nancy Nair/Sara Jew that PE notification queue is functional.</w:t>
      </w:r>
    </w:p>
    <w:p/>
    <w:p>
      <w:pPr>
        <w:pStyle w:val="Heading2"/>
      </w:pPr>
      <w:r>
        <w:t>CHG0039267 — Expirables Extract Report — Production Scheduling</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Divyarani Bhat</w:t>
            </w:r>
          </w:p>
        </w:tc>
      </w:tr>
      <w:tr>
        <w:tc>
          <w:tcPr>
            <w:tcW w:type="dxa" w:w="2160"/>
          </w:tcPr>
          <w:p>
            <w:r>
              <w:t>Requested By</w:t>
            </w:r>
          </w:p>
        </w:tc>
        <w:tc>
          <w:tcPr>
            <w:tcW w:type="dxa" w:w="2160"/>
          </w:tcPr>
          <w:p>
            <w:r>
              <w:t>Jennifer Dorais</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t>Approval</w:t>
            </w:r>
          </w:p>
        </w:tc>
        <w:tc>
          <w:tcPr>
            <w:tcW w:type="dxa" w:w="2160"/>
          </w:tcPr>
          <w:p>
            <w:r>
              <w:t>CCB Approved 02/11/2026</w:t>
            </w:r>
          </w:p>
        </w:tc>
      </w:tr>
    </w:tbl>
    <w:p/>
    <w:p>
      <w:r>
        <w:rPr>
          <w:b/>
        </w:rPr>
        <w:t xml:space="preserve">Description: </w:t>
      </w:r>
      <w:r>
        <w:t>Schedule Workato recipes to generate Expirables Extract report 5 and 3 business days before month-end. Includes SQL data prep, notifications, and daily summary.</w:t>
      </w:r>
    </w:p>
    <w:p>
      <w:r>
        <w:rPr>
          <w:b/>
        </w:rPr>
        <w:t xml:space="preserve">Implementation: </w:t>
      </w:r>
      <w:r>
        <w:t>[OK] 5 steps: configure SQL, build recipes, configure notifications, test, deploy. Recipe links provided.</w:t>
      </w:r>
    </w:p>
    <w:p>
      <w:r>
        <w:rPr>
          <w:b/>
        </w:rPr>
        <w:t xml:space="preserve">Backout: </w:t>
      </w:r>
      <w:r>
        <w:t>[OK] Disable Workato recipes immediately; no downtime.</w:t>
      </w:r>
    </w:p>
    <w:p>
      <w:r>
        <w:rPr>
          <w:b/>
        </w:rPr>
        <w:t xml:space="preserve">Testing: </w:t>
      </w:r>
      <w:r>
        <w:t>[OK] Validated SQL logic, executed test runs with controlled recipients.</w:t>
      </w:r>
    </w:p>
    <w:p>
      <w:r>
        <w:rPr>
          <w:b/>
        </w:rPr>
        <w:t xml:space="preserve">Review Action: </w:t>
      </w:r>
      <w:r>
        <w:t>Confirm first scheduled run executes correctly. Side-by-side comparison with existing reports at month-end.</w:t>
      </w:r>
    </w:p>
    <w:p/>
    <w:p>
      <w:pPr>
        <w:pStyle w:val="Heading2"/>
      </w:pPr>
      <w:r>
        <w:t>CHG0039154 — MOOV Email Automation in HCM</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Bala Subramanyam Tadisetty</w:t>
            </w:r>
          </w:p>
        </w:tc>
      </w:tr>
      <w:tr>
        <w:tc>
          <w:tcPr>
            <w:tcW w:type="dxa" w:w="2160"/>
          </w:tcPr>
          <w:p>
            <w:r>
              <w:t>Requested By</w:t>
            </w:r>
          </w:p>
        </w:tc>
        <w:tc>
          <w:tcPr>
            <w:tcW w:type="dxa" w:w="2160"/>
          </w:tcPr>
          <w:p>
            <w:r>
              <w:t>Melinda Chiem</w:t>
            </w:r>
          </w:p>
        </w:tc>
        <w:tc>
          <w:tcPr>
            <w:tcW w:type="dxa" w:w="2160"/>
          </w:tcPr>
          <w:p>
            <w:r>
              <w:t>Planned Window</w:t>
            </w:r>
          </w:p>
        </w:tc>
        <w:tc>
          <w:tcPr>
            <w:tcW w:type="dxa" w:w="2160"/>
          </w:tcPr>
          <w:p>
            <w:r>
              <w:t>02/12/2026 14:00 – 16:00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t>Approval</w:t>
            </w:r>
          </w:p>
        </w:tc>
        <w:tc>
          <w:tcPr>
            <w:tcW w:type="dxa" w:w="2160"/>
          </w:tcPr>
          <w:p>
            <w:r>
              <w:t>CCB Approved 02/12/2026</w:t>
            </w:r>
          </w:p>
        </w:tc>
      </w:tr>
    </w:tbl>
    <w:p/>
    <w:p>
      <w:r>
        <w:rPr>
          <w:b/>
        </w:rPr>
        <w:t xml:space="preserve">Description: </w:t>
      </w:r>
      <w:r>
        <w:t>Automate MOOV employee email domain setup: set primary email to @moov.health, add @vituity.com alias, add to MOOV employee list. Workato recipe update with department and job ID filtering.</w:t>
      </w:r>
    </w:p>
    <w:p>
      <w:r>
        <w:rPr>
          <w:b/>
        </w:rPr>
        <w:t xml:space="preserve">Implementation: </w:t>
      </w:r>
      <w:r>
        <w:t>[OK] 4 steps: log in to Workato, update recipe with MOOV domain logic, start recipe, log off.</w:t>
      </w:r>
    </w:p>
    <w:p>
      <w:r>
        <w:rPr>
          <w:b/>
        </w:rPr>
        <w:t xml:space="preserve">Backout: </w:t>
      </w:r>
      <w:r>
        <w:t>[OK] Revert to previous working version of recipe.</w:t>
      </w:r>
    </w:p>
    <w:p>
      <w:r>
        <w:rPr>
          <w:b/>
        </w:rPr>
        <w:t xml:space="preserve">Testing: </w:t>
      </w:r>
      <w:r>
        <w:t>[OK] Validated and tested email generation in lower env.</w:t>
      </w:r>
    </w:p>
    <w:p>
      <w:r>
        <w:rPr>
          <w:b/>
        </w:rPr>
        <w:t xml:space="preserve">Review Action: </w:t>
      </w:r>
      <w:r>
        <w:t>Confirm Bala has monitored jobs with no errors. Verify MOOV email routing is working.</w:t>
      </w:r>
    </w:p>
    <w:p/>
    <w:p>
      <w:pPr>
        <w:pStyle w:val="Heading2"/>
      </w:pPr>
      <w:r>
        <w:t>CHG0039141 — Convert Comments Field to Rich Text</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Parvathi Arun</w:t>
            </w:r>
          </w:p>
        </w:tc>
      </w:tr>
      <w:tr>
        <w:tc>
          <w:tcPr>
            <w:tcW w:type="dxa" w:w="2160"/>
          </w:tcPr>
          <w:p>
            <w:r>
              <w:t>Requested By</w:t>
            </w:r>
          </w:p>
        </w:tc>
        <w:tc>
          <w:tcPr>
            <w:tcW w:type="dxa" w:w="2160"/>
          </w:tcPr>
          <w:p>
            <w:r>
              <w:t>Taylor Heberling</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t>Approval</w:t>
            </w:r>
          </w:p>
        </w:tc>
        <w:tc>
          <w:tcPr>
            <w:tcW w:type="dxa" w:w="2160"/>
          </w:tcPr>
          <w:p>
            <w:r>
              <w:t>CCB Approved 02/11/2026</w:t>
            </w:r>
          </w:p>
        </w:tc>
      </w:tr>
    </w:tbl>
    <w:p/>
    <w:p>
      <w:r>
        <w:rPr>
          <w:b/>
        </w:rPr>
        <w:t xml:space="preserve">Description: </w:t>
      </w:r>
      <w:r>
        <w:t>Convert the Comments field on the Line of Business object from Long Text Area to Rich Text Area in Salesforce. Requires updating dependent Apex classes and a flow before and after the data type change.</w:t>
      </w:r>
    </w:p>
    <w:p>
      <w:r>
        <w:rPr>
          <w:b/>
        </w:rPr>
        <w:t xml:space="preserve">Implementation: </w:t>
      </w:r>
      <w:r>
        <w:t>[OK] Comprehensive: changeset with 5 components, test class validation, step-by-step deploy.</w:t>
      </w:r>
    </w:p>
    <w:p>
      <w:r>
        <w:rPr>
          <w:b/>
        </w:rPr>
        <w:t xml:space="preserve">Backout: </w:t>
      </w:r>
      <w:r>
        <w:t>[OK] Detailed rollback: disable dependencies, revert field type, redeploy prior versions, reactivate, regression test.</w:t>
      </w:r>
    </w:p>
    <w:p>
      <w:r>
        <w:rPr>
          <w:b/>
        </w:rPr>
        <w:t xml:space="preserve">Testing: </w:t>
      </w:r>
      <w:r>
        <w:t>[OK] Impact analysis, unit tests, functional tests, deployment validation all completed in SB2.</w:t>
      </w:r>
    </w:p>
    <w:p>
      <w:r>
        <w:rPr>
          <w:b/>
        </w:rPr>
        <w:t xml:space="preserve">Review Action: </w:t>
      </w:r>
      <w:r>
        <w:t>Confirm with Taylor Heberling that rich text formatting is working as expected.</w:t>
      </w:r>
    </w:p>
    <w:p/>
    <w:p>
      <w:pPr>
        <w:pStyle w:val="Heading2"/>
      </w:pPr>
      <w:r>
        <w:t>CHG0039315 — New Configuration Items in ServiceNow</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Ray Blor</w:t>
            </w:r>
          </w:p>
        </w:tc>
      </w:tr>
      <w:tr>
        <w:tc>
          <w:tcPr>
            <w:tcW w:type="dxa" w:w="2160"/>
          </w:tcPr>
          <w:p>
            <w:r>
              <w:t>Requested By</w:t>
            </w:r>
          </w:p>
        </w:tc>
        <w:tc>
          <w:tcPr>
            <w:tcW w:type="dxa" w:w="2160"/>
          </w:tcPr>
          <w:p>
            <w:r>
              <w:t>Rosalinda Rafael</w:t>
            </w:r>
          </w:p>
        </w:tc>
        <w:tc>
          <w:tcPr>
            <w:tcW w:type="dxa" w:w="2160"/>
          </w:tcPr>
          <w:p>
            <w:r>
              <w:t>Planned Window</w:t>
            </w:r>
          </w:p>
        </w:tc>
        <w:tc>
          <w:tcPr>
            <w:tcW w:type="dxa" w:w="2160"/>
          </w:tcPr>
          <w:p>
            <w:r>
              <w:t>02/12/2026 09:00 – 11:00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t>Approval</w:t>
            </w:r>
          </w:p>
        </w:tc>
        <w:tc>
          <w:tcPr>
            <w:tcW w:type="dxa" w:w="2160"/>
          </w:tcPr>
          <w:p>
            <w:r>
              <w:t>Approved 02/12/2026</w:t>
            </w:r>
          </w:p>
        </w:tc>
      </w:tr>
    </w:tbl>
    <w:p/>
    <w:p>
      <w:r>
        <w:rPr>
          <w:b/>
        </w:rPr>
        <w:t xml:space="preserve">Description: </w:t>
      </w:r>
      <w:r>
        <w:t>Add 6 new Configuration Items to ServiceNow CMDB: Novarad PACS, NovaRis, Mmodal, Mirth Connect, Rscriptor (AI), Vendor Neutral Archive (VNA). Deployed via update set RB-CHG0039315.</w:t>
      </w:r>
    </w:p>
    <w:p>
      <w:r>
        <w:rPr>
          <w:b/>
        </w:rPr>
        <w:t xml:space="preserve">Implementation: </w:t>
      </w:r>
      <w:r>
        <w:t>[OK] Deploy update set from dev to production. Tested and reviewed by Vinod.</w:t>
      </w:r>
    </w:p>
    <w:p>
      <w:r>
        <w:rPr>
          <w:b/>
        </w:rPr>
        <w:t xml:space="preserve">Backout: </w:t>
      </w:r>
      <w:r>
        <w:t>[OK] Back out the update set. Trigger: update set errors out.</w:t>
      </w:r>
    </w:p>
    <w:p>
      <w:r>
        <w:rPr>
          <w:b/>
        </w:rPr>
        <w:t xml:space="preserve">Testing: </w:t>
      </w:r>
      <w:r>
        <w:t>[OK] Tested and reviewed by Vinod in dev. Ray reviews deployment in prod.</w:t>
      </w:r>
    </w:p>
    <w:p>
      <w:r>
        <w:rPr>
          <w:b/>
        </w:rPr>
        <w:t xml:space="preserve">Review Action: </w:t>
      </w:r>
      <w:r>
        <w:t>Confirm CIs are visible in CMDB and available for incident/CR assignment.</w:t>
      </w:r>
    </w:p>
    <w:p/>
    <w:p>
      <w:pPr>
        <w:pStyle w:val="Heading2"/>
      </w:pPr>
      <w:r>
        <w:t>CHG0039286 — Create AI Analysis Fields on NewHire/Recred Object</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Low</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Niraj Ganani</w:t>
            </w:r>
          </w:p>
        </w:tc>
      </w:tr>
      <w:tr>
        <w:tc>
          <w:tcPr>
            <w:tcW w:type="dxa" w:w="2160"/>
          </w:tcPr>
          <w:p>
            <w:r>
              <w:t>Requested By</w:t>
            </w:r>
          </w:p>
        </w:tc>
        <w:tc>
          <w:tcPr>
            <w:tcW w:type="dxa" w:w="2160"/>
          </w:tcPr>
          <w:p>
            <w:r>
              <w:t>Racquel Llavore</w:t>
            </w:r>
          </w:p>
        </w:tc>
        <w:tc>
          <w:tcPr>
            <w:tcW w:type="dxa" w:w="2160"/>
          </w:tcPr>
          <w:p>
            <w:r>
              <w:t>Planned Window</w:t>
            </w:r>
          </w:p>
        </w:tc>
        <w:tc>
          <w:tcPr>
            <w:tcW w:type="dxa" w:w="2160"/>
          </w:tcPr>
          <w:p>
            <w:r>
              <w:t>02/12/2026 10:00 – 10:30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t>Approval</w:t>
            </w:r>
          </w:p>
        </w:tc>
        <w:tc>
          <w:tcPr>
            <w:tcW w:type="dxa" w:w="2160"/>
          </w:tcPr>
          <w:p>
            <w:r>
              <w:t>Approved 02/11/2026</w:t>
            </w:r>
          </w:p>
        </w:tc>
      </w:tr>
    </w:tbl>
    <w:p/>
    <w:p>
      <w:r>
        <w:rPr>
          <w:b/>
        </w:rPr>
        <w:t xml:space="preserve">Description: </w:t>
      </w:r>
      <w:r>
        <w:t>Create 3 new AI Analysis fields (Licensure &amp; Privileges, Education, Work History) on the NewHire/Recred object in Salesforce to enable Workato Recredentialing integration. Preboarding integration already working; these fields unblock Recred.</w:t>
      </w:r>
    </w:p>
    <w:p>
      <w:r>
        <w:rPr>
          <w:b/>
        </w:rPr>
        <w:t xml:space="preserve">Implementation: </w:t>
      </w:r>
      <w:r>
        <w:t>[OK] 2 steps: create fields via Object Manager, update VF pages (NewHireRecredVF, NewHireRecredEdit). Changeset from SB2.</w:t>
      </w:r>
    </w:p>
    <w:p>
      <w:r>
        <w:rPr>
          <w:b/>
        </w:rPr>
        <w:t xml:space="preserve">Backout: </w:t>
      </w:r>
      <w:r>
        <w:t>[OK] Restore VF page backups, remove FLS for new fields, deploy changeset if required.</w:t>
      </w:r>
    </w:p>
    <w:p>
      <w:r>
        <w:rPr>
          <w:b/>
        </w:rPr>
        <w:t xml:space="preserve">Testing: </w:t>
      </w:r>
      <w:r>
        <w:t>[OK] Tested in Sandbox with Racquel Llavore.</w:t>
      </w:r>
    </w:p>
    <w:p>
      <w:r>
        <w:rPr>
          <w:b/>
        </w:rPr>
        <w:t xml:space="preserve">Review Action: </w:t>
      </w:r>
      <w:r>
        <w:t>Confirm with Racquel that AI fields are visible and Workato can write Recred analysis results.</w:t>
      </w:r>
    </w:p>
    <w:p/>
    <w:p>
      <w:pPr>
        <w:pStyle w:val="Heading2"/>
      </w:pPr>
      <w:r>
        <w:t>CHG0039221 — Add New Survey Responses to Survey Sender Report</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Moderate</w:t>
            </w:r>
          </w:p>
        </w:tc>
        <w:tc>
          <w:tcPr>
            <w:tcW w:type="dxa" w:w="2160"/>
          </w:tcPr>
          <w:p>
            <w:r>
              <w:t>Impact</w:t>
            </w:r>
          </w:p>
        </w:tc>
        <w:tc>
          <w:tcPr>
            <w:tcW w:type="dxa" w:w="2160"/>
          </w:tcPr>
          <w:p>
            <w:r>
              <w:t>3 - Low</w:t>
            </w:r>
          </w:p>
        </w:tc>
      </w:tr>
      <w:tr>
        <w:tc>
          <w:tcPr>
            <w:tcW w:type="dxa" w:w="2160"/>
          </w:tcPr>
          <w:p>
            <w:r>
              <w:t>Assignment Group</w:t>
            </w:r>
          </w:p>
        </w:tc>
        <w:tc>
          <w:tcPr>
            <w:tcW w:type="dxa" w:w="2160"/>
          </w:tcPr>
          <w:p>
            <w:r>
              <w:t>Enterprise Applications</w:t>
            </w:r>
          </w:p>
        </w:tc>
        <w:tc>
          <w:tcPr>
            <w:tcW w:type="dxa" w:w="2160"/>
          </w:tcPr>
          <w:p>
            <w:r>
              <w:t>Assigned To</w:t>
            </w:r>
          </w:p>
        </w:tc>
        <w:tc>
          <w:tcPr>
            <w:tcW w:type="dxa" w:w="2160"/>
          </w:tcPr>
          <w:p>
            <w:r>
              <w:t>Niraj Ganani</w:t>
            </w:r>
          </w:p>
        </w:tc>
      </w:tr>
      <w:tr>
        <w:tc>
          <w:tcPr>
            <w:tcW w:type="dxa" w:w="2160"/>
          </w:tcPr>
          <w:p>
            <w:r>
              <w:t>Requested By</w:t>
            </w:r>
          </w:p>
        </w:tc>
        <w:tc>
          <w:tcPr>
            <w:tcW w:type="dxa" w:w="2160"/>
          </w:tcPr>
          <w:p>
            <w:r>
              <w:t>Kelly Tremper</w:t>
            </w:r>
          </w:p>
        </w:tc>
        <w:tc>
          <w:tcPr>
            <w:tcW w:type="dxa" w:w="2160"/>
          </w:tcPr>
          <w:p>
            <w:r>
              <w:t>Planned Window</w:t>
            </w:r>
          </w:p>
        </w:tc>
        <w:tc>
          <w:tcPr>
            <w:tcW w:type="dxa" w:w="2160"/>
          </w:tcPr>
          <w:p>
            <w:r>
              <w:t>02/12/2026 10:00 – 10:30</w:t>
            </w:r>
          </w:p>
        </w:tc>
      </w:tr>
      <w:tr>
        <w:tc>
          <w:tcPr>
            <w:tcW w:type="dxa" w:w="2160"/>
          </w:tcPr>
          <w:p>
            <w:r>
              <w:t>Impl Plan</w:t>
            </w:r>
          </w:p>
        </w:tc>
        <w:tc>
          <w:tcPr>
            <w:tcW w:type="dxa" w:w="2160"/>
          </w:tcPr>
          <w:p>
            <w:r>
              <w:t>OK</w:t>
            </w:r>
          </w:p>
        </w:tc>
        <w:tc>
          <w:tcPr>
            <w:tcW w:type="dxa" w:w="2160"/>
          </w:tcPr>
          <w:p>
            <w:r>
              <w:t>Backout Plan</w:t>
            </w:r>
          </w:p>
        </w:tc>
        <w:tc>
          <w:tcPr>
            <w:tcW w:type="dxa" w:w="2160"/>
          </w:tcPr>
          <w:p>
            <w:r>
              <w:t>OK</w:t>
            </w:r>
          </w:p>
        </w:tc>
      </w:tr>
      <w:tr>
        <w:tc>
          <w:tcPr>
            <w:tcW w:type="dxa" w:w="2160"/>
          </w:tcPr>
          <w:p>
            <w:r>
              <w:t>Test Plan</w:t>
            </w:r>
          </w:p>
        </w:tc>
        <w:tc>
          <w:tcPr>
            <w:tcW w:type="dxa" w:w="2160"/>
          </w:tcPr>
          <w:p>
            <w:r>
              <w:t>OK</w:t>
            </w:r>
          </w:p>
        </w:tc>
        <w:tc>
          <w:tcPr>
            <w:tcW w:type="dxa" w:w="2160"/>
          </w:tcPr>
          <w:p>
            <w:r>
              <w:t>Approval</w:t>
            </w:r>
          </w:p>
        </w:tc>
        <w:tc>
          <w:tcPr>
            <w:tcW w:type="dxa" w:w="2160"/>
          </w:tcPr>
          <w:p>
            <w:r>
              <w:t>Approved 02/12/2026</w:t>
            </w:r>
          </w:p>
        </w:tc>
      </w:tr>
    </w:tbl>
    <w:p/>
    <w:p>
      <w:r>
        <w:rPr>
          <w:b/>
        </w:rPr>
        <w:t xml:space="preserve">Description: </w:t>
      </w:r>
      <w:r>
        <w:t>Add SMS and Email survey responses to the existing Survey Sender report in Salesforce. Create new Survey, Survey Questions, and Notes records. No changeset needed — direct production data entry. Tracks NPS metric reviewed by the board.</w:t>
      </w:r>
    </w:p>
    <w:p>
      <w:r>
        <w:rPr>
          <w:b/>
        </w:rPr>
        <w:t xml:space="preserve">Implementation: </w:t>
      </w:r>
      <w:r>
        <w:t>[OK] Create records directly in Prod: App Launcher &gt; Survey Tab &gt; New. Standard data entry, no changeset.</w:t>
      </w:r>
    </w:p>
    <w:p>
      <w:r>
        <w:rPr>
          <w:b/>
        </w:rPr>
        <w:t xml:space="preserve">Backout: </w:t>
      </w:r>
      <w:r>
        <w:t>[OK] Delete newly created records.</w:t>
      </w:r>
    </w:p>
    <w:p>
      <w:r>
        <w:rPr>
          <w:b/>
        </w:rPr>
        <w:t xml:space="preserve">Testing: </w:t>
      </w:r>
      <w:r>
        <w:t>[OK] Tested in Sandbox with Savannah.</w:t>
      </w:r>
    </w:p>
    <w:p>
      <w:r>
        <w:rPr>
          <w:b/>
        </w:rPr>
        <w:t xml:space="preserve">Review Action: </w:t>
      </w:r>
      <w:r>
        <w:t>Confirm with Savannah that survey responses appear in report with correct source (SMS/Email) attribution.</w:t>
      </w:r>
    </w:p>
    <w:p/>
    <w:p>
      <w:pPr>
        <w:pStyle w:val="Heading1"/>
      </w:pPr>
      <w:r>
        <w:t>Closure Readiness Assessment</w:t>
      </w:r>
    </w:p>
    <w:tbl>
      <w:tblPr>
        <w:tblStyle w:val="MediumShading1-Accent1"/>
        <w:tblW w:type="auto" w:w="0"/>
        <w:jc w:val="center"/>
        <w:tblLook w:firstColumn="1" w:firstRow="1" w:lastColumn="0" w:lastRow="0" w:noHBand="0" w:noVBand="1" w:val="04A0"/>
      </w:tblPr>
      <w:tblGrid>
        <w:gridCol w:w="2160"/>
        <w:gridCol w:w="2160"/>
        <w:gridCol w:w="2160"/>
        <w:gridCol w:w="2160"/>
      </w:tblGrid>
      <w:tr>
        <w:tc>
          <w:tcPr>
            <w:tcW w:type="dxa" w:w="2160"/>
          </w:tcPr>
          <w:p>
            <w:r>
              <w:t>Change</w:t>
            </w:r>
          </w:p>
        </w:tc>
        <w:tc>
          <w:tcPr>
            <w:tcW w:type="dxa" w:w="2160"/>
          </w:tcPr>
          <w:p>
            <w:r>
              <w:t>Post-Deploy Validated?</w:t>
            </w:r>
          </w:p>
        </w:tc>
        <w:tc>
          <w:tcPr>
            <w:tcW w:type="dxa" w:w="2160"/>
          </w:tcPr>
          <w:p>
            <w:r>
              <w:t>Outstanding Items</w:t>
            </w:r>
          </w:p>
        </w:tc>
        <w:tc>
          <w:tcPr>
            <w:tcW w:type="dxa" w:w="2160"/>
          </w:tcPr>
          <w:p>
            <w:r>
              <w:t>Ready to Close?</w:t>
            </w:r>
          </w:p>
        </w:tc>
      </w:tr>
      <w:tr>
        <w:tc>
          <w:tcPr>
            <w:tcW w:type="dxa" w:w="2160"/>
          </w:tcPr>
          <w:p>
            <w:r>
              <w:t>CHG0039321</w:t>
            </w:r>
          </w:p>
        </w:tc>
        <w:tc>
          <w:tcPr>
            <w:tcW w:type="dxa" w:w="2160"/>
          </w:tcPr>
          <w:p>
            <w:r>
              <w:t>Validated — Jill Truesdale 02/13</w:t>
            </w:r>
          </w:p>
        </w:tc>
        <w:tc>
          <w:tcPr>
            <w:tcW w:type="dxa" w:w="2160"/>
          </w:tcPr>
          <w:p>
            <w:r>
              <w:t>None</w:t>
            </w:r>
          </w:p>
        </w:tc>
        <w:tc>
          <w:tcPr>
            <w:tcW w:type="dxa" w:w="2160"/>
          </w:tcPr>
          <w:p>
            <w:r>
              <w:t>Yes — ready to close</w:t>
            </w:r>
          </w:p>
        </w:tc>
      </w:tr>
      <w:tr>
        <w:tc>
          <w:tcPr>
            <w:tcW w:type="dxa" w:w="2160"/>
          </w:tcPr>
          <w:p>
            <w:r>
              <w:t>CHG0039310</w:t>
            </w:r>
          </w:p>
        </w:tc>
        <w:tc>
          <w:tcPr>
            <w:tcW w:type="dxa" w:w="2160"/>
          </w:tcPr>
          <w:p>
            <w:r>
              <w:t>Partial — 70% deployed</w:t>
            </w:r>
          </w:p>
        </w:tc>
        <w:tc>
          <w:tcPr>
            <w:tcW w:type="dxa" w:w="2160"/>
          </w:tcPr>
          <w:p>
            <w:r>
              <w:t>Full deployment pending</w:t>
            </w:r>
          </w:p>
        </w:tc>
        <w:tc>
          <w:tcPr>
            <w:tcW w:type="dxa" w:w="2160"/>
          </w:tcPr>
          <w:p>
            <w:r>
              <w:t>Yes, after full rollout</w:t>
            </w:r>
          </w:p>
        </w:tc>
      </w:tr>
      <w:tr>
        <w:tc>
          <w:tcPr>
            <w:tcW w:type="dxa" w:w="2160"/>
          </w:tcPr>
          <w:p>
            <w:r>
              <w:t>CHG0039294</w:t>
            </w:r>
          </w:p>
        </w:tc>
        <w:tc>
          <w:tcPr>
            <w:tcW w:type="dxa" w:w="2160"/>
          </w:tcPr>
          <w:p>
            <w:r>
              <w:t>Deployed — Anjali awaiting test</w:t>
            </w:r>
          </w:p>
        </w:tc>
        <w:tc>
          <w:tcPr>
            <w:tcW w:type="dxa" w:w="2160"/>
          </w:tcPr>
          <w:p>
            <w:r>
              <w:t>CDC trigger test pending</w:t>
            </w:r>
          </w:p>
        </w:tc>
        <w:tc>
          <w:tcPr>
            <w:tcW w:type="dxa" w:w="2160"/>
          </w:tcPr>
          <w:p>
            <w:r>
              <w:t>Yes, pending validation</w:t>
            </w:r>
          </w:p>
        </w:tc>
      </w:tr>
      <w:tr>
        <w:tc>
          <w:tcPr>
            <w:tcW w:type="dxa" w:w="2160"/>
          </w:tcPr>
          <w:p>
            <w:r>
              <w:t>CHG0039290</w:t>
            </w:r>
          </w:p>
        </w:tc>
        <w:tc>
          <w:tcPr>
            <w:tcW w:type="dxa" w:w="2160"/>
          </w:tcPr>
          <w:p>
            <w:r>
              <w:t>Deployed — awaiting Nancy/Sara</w:t>
            </w:r>
          </w:p>
        </w:tc>
        <w:tc>
          <w:tcPr>
            <w:tcW w:type="dxa" w:w="2160"/>
          </w:tcPr>
          <w:p>
            <w:r>
              <w:t>None</w:t>
            </w:r>
          </w:p>
        </w:tc>
        <w:tc>
          <w:tcPr>
            <w:tcW w:type="dxa" w:w="2160"/>
          </w:tcPr>
          <w:p>
            <w:r>
              <w:t>Yes, pending validation</w:t>
            </w:r>
          </w:p>
        </w:tc>
      </w:tr>
      <w:tr>
        <w:tc>
          <w:tcPr>
            <w:tcW w:type="dxa" w:w="2160"/>
          </w:tcPr>
          <w:p>
            <w:r>
              <w:t>CHG0039267</w:t>
            </w:r>
          </w:p>
        </w:tc>
        <w:tc>
          <w:tcPr>
            <w:tcW w:type="dxa" w:w="2160"/>
          </w:tcPr>
          <w:p>
            <w:r>
              <w:t>Implemented — Divyarani</w:t>
            </w:r>
          </w:p>
        </w:tc>
        <w:tc>
          <w:tcPr>
            <w:tcW w:type="dxa" w:w="2160"/>
          </w:tcPr>
          <w:p>
            <w:r>
              <w:t>Month-end comparison needed</w:t>
            </w:r>
          </w:p>
        </w:tc>
        <w:tc>
          <w:tcPr>
            <w:tcW w:type="dxa" w:w="2160"/>
          </w:tcPr>
          <w:p>
            <w:r>
              <w:t>No — after month-end</w:t>
            </w:r>
          </w:p>
        </w:tc>
      </w:tr>
      <w:tr>
        <w:tc>
          <w:tcPr>
            <w:tcW w:type="dxa" w:w="2160"/>
          </w:tcPr>
          <w:p>
            <w:r>
              <w:t>CHG0039154</w:t>
            </w:r>
          </w:p>
        </w:tc>
        <w:tc>
          <w:tcPr>
            <w:tcW w:type="dxa" w:w="2160"/>
          </w:tcPr>
          <w:p>
            <w:r>
              <w:t>Deployed — Bala monitoring</w:t>
            </w:r>
          </w:p>
        </w:tc>
        <w:tc>
          <w:tcPr>
            <w:tcW w:type="dxa" w:w="2160"/>
          </w:tcPr>
          <w:p>
            <w:r>
              <w:t>Job monitoring in progress</w:t>
            </w:r>
          </w:p>
        </w:tc>
        <w:tc>
          <w:tcPr>
            <w:tcW w:type="dxa" w:w="2160"/>
          </w:tcPr>
          <w:p>
            <w:r>
              <w:t>Yes, pending validation</w:t>
            </w:r>
          </w:p>
        </w:tc>
      </w:tr>
      <w:tr>
        <w:tc>
          <w:tcPr>
            <w:tcW w:type="dxa" w:w="2160"/>
          </w:tcPr>
          <w:p>
            <w:r>
              <w:t>CHG0039141</w:t>
            </w:r>
          </w:p>
        </w:tc>
        <w:tc>
          <w:tcPr>
            <w:tcW w:type="dxa" w:w="2160"/>
          </w:tcPr>
          <w:p>
            <w:r>
              <w:t>Deployed — Taylor to validate</w:t>
            </w:r>
          </w:p>
        </w:tc>
        <w:tc>
          <w:tcPr>
            <w:tcW w:type="dxa" w:w="2160"/>
          </w:tcPr>
          <w:p>
            <w:r>
              <w:t>Taylor validation pending</w:t>
            </w:r>
          </w:p>
        </w:tc>
        <w:tc>
          <w:tcPr>
            <w:tcW w:type="dxa" w:w="2160"/>
          </w:tcPr>
          <w:p>
            <w:r>
              <w:t>Yes, pending validation</w:t>
            </w:r>
          </w:p>
        </w:tc>
      </w:tr>
      <w:tr>
        <w:tc>
          <w:tcPr>
            <w:tcW w:type="dxa" w:w="2160"/>
          </w:tcPr>
          <w:p>
            <w:r>
              <w:t>CHG0039315</w:t>
            </w:r>
          </w:p>
        </w:tc>
        <w:tc>
          <w:tcPr>
            <w:tcW w:type="dxa" w:w="2160"/>
          </w:tcPr>
          <w:p>
            <w:r>
              <w:t>Reviewed — Ray Blor</w:t>
            </w:r>
          </w:p>
        </w:tc>
        <w:tc>
          <w:tcPr>
            <w:tcW w:type="dxa" w:w="2160"/>
          </w:tcPr>
          <w:p>
            <w:r>
              <w:t>None</w:t>
            </w:r>
          </w:p>
        </w:tc>
        <w:tc>
          <w:tcPr>
            <w:tcW w:type="dxa" w:w="2160"/>
          </w:tcPr>
          <w:p>
            <w:r>
              <w:t>Yes — ready to close</w:t>
            </w:r>
          </w:p>
        </w:tc>
      </w:tr>
      <w:tr>
        <w:tc>
          <w:tcPr>
            <w:tcW w:type="dxa" w:w="2160"/>
          </w:tcPr>
          <w:p>
            <w:r>
              <w:t>CHG0039286</w:t>
            </w:r>
          </w:p>
        </w:tc>
        <w:tc>
          <w:tcPr>
            <w:tcW w:type="dxa" w:w="2160"/>
          </w:tcPr>
          <w:p>
            <w:r>
              <w:t>Validated — Racquel 02/12</w:t>
            </w:r>
          </w:p>
        </w:tc>
        <w:tc>
          <w:tcPr>
            <w:tcW w:type="dxa" w:w="2160"/>
          </w:tcPr>
          <w:p>
            <w:r>
              <w:t>None</w:t>
            </w:r>
          </w:p>
        </w:tc>
        <w:tc>
          <w:tcPr>
            <w:tcW w:type="dxa" w:w="2160"/>
          </w:tcPr>
          <w:p>
            <w:r>
              <w:t>Yes — ready to close</w:t>
            </w:r>
          </w:p>
        </w:tc>
      </w:tr>
      <w:tr>
        <w:tc>
          <w:tcPr>
            <w:tcW w:type="dxa" w:w="2160"/>
          </w:tcPr>
          <w:p>
            <w:r>
              <w:t>CHG0039221</w:t>
            </w:r>
          </w:p>
        </w:tc>
        <w:tc>
          <w:tcPr>
            <w:tcW w:type="dxa" w:w="2160"/>
          </w:tcPr>
          <w:p>
            <w:r>
              <w:t>Validated — Savannah 02/13</w:t>
            </w:r>
          </w:p>
        </w:tc>
        <w:tc>
          <w:tcPr>
            <w:tcW w:type="dxa" w:w="2160"/>
          </w:tcPr>
          <w:p>
            <w:r>
              <w:t>None</w:t>
            </w:r>
          </w:p>
        </w:tc>
        <w:tc>
          <w:tcPr>
            <w:tcW w:type="dxa" w:w="2160"/>
          </w:tcPr>
          <w:p>
            <w:r>
              <w:t>Yes — ready to close</w:t>
            </w:r>
          </w:p>
        </w:tc>
      </w:tr>
    </w:tbl>
    <w:p/>
    <w:p>
      <w:pPr>
        <w:pStyle w:val="Heading1"/>
      </w:pPr>
      <w:r>
        <w:t>Recommendations</w:t>
      </w:r>
    </w:p>
    <w:p>
      <w:pPr>
        <w:pStyle w:val="ListNumber"/>
      </w:pPr>
      <w:r>
        <w:t>Change owners should add post-deployment validation comments to each CR so the Change Manager can advance the record to Closed.</w:t>
      </w:r>
    </w:p>
    <w:p>
      <w:pPr>
        <w:pStyle w:val="ListNumber"/>
      </w:pPr>
      <w:r>
        <w:t>CHG0039310: Sites/BU impacted field has been updated by Jason Nguyen. Ready for closure pending validation.</w:t>
      </w:r>
    </w:p>
    <w:p>
      <w:pPr>
        <w:pStyle w:val="ListNumber"/>
      </w:pPr>
      <w:r>
        <w:t>CHG0039290: Backout plan has been updated by Paramasivan to include changeset rollback. Initially rejected by Brian Ouderkirk on 02/10, re-submitted and approved 02/11. Ready for closure.</w:t>
      </w:r>
    </w:p>
    <w:p>
      <w:pPr>
        <w:pStyle w:val="ListNumber"/>
      </w:pPr>
      <w:r>
        <w:t>CHG0039267: This change cannot be fully validated until the first month-end run. Consider leaving in Review until the side-by-side comparison is complete.</w:t>
      </w:r>
    </w:p>
    <w:p/>
    <w:p>
      <w:pPr>
        <w:jc w:val="center"/>
      </w:pPr>
      <w:r>
        <w:rPr>
          <w:color w:val="808080"/>
          <w:sz w:val="18"/>
        </w:rPr>
        <w:t>Enterprise Architecture | Vituity Information Technology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