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highlight w:val="yellow"/>
        </w:rPr>
        <w:t>XXX油田</w:t>
      </w:r>
      <w:r>
        <w:rPr>
          <w:rFonts w:hint="eastAsia" w:ascii="Arial" w:hAnsi="Adobe 黑体 Std R" w:eastAsia="Adobe 黑体 Std R" w:cs="Arial"/>
          <w:sz w:val="52"/>
          <w:szCs w:val="18"/>
        </w:rPr>
        <w:t>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hint="eastAsia" w:ascii="Arial" w:hAnsi="Arial" w:eastAsia="Adobe 黑体 Std R" w:cs="Adobe 黑体 Std R"/>
          <w:sz w:val="28"/>
          <w:szCs w:val="28"/>
          <w:lang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ascii="Arial" w:hAnsi="Arial" w:eastAsia="Adobe 黑体 Std R" w:cs="Adobe 黑体 Std R"/>
          <w:sz w:val="28"/>
          <w:szCs w:val="28"/>
          <w:highlight w:val="yellow"/>
        </w:rPr>
        <w:t>201</w:t>
      </w:r>
      <w:r>
        <w:rPr>
          <w:rFonts w:hint="eastAsia" w:ascii="Arial" w:hAnsi="Arial" w:eastAsia="Adobe 黑体 Std R" w:cs="Adobe 黑体 Std R"/>
          <w:sz w:val="28"/>
          <w:szCs w:val="28"/>
          <w:highlight w:val="yellow"/>
        </w:rPr>
        <w:t>9</w:t>
      </w:r>
      <w:r>
        <w:rPr>
          <w:rFonts w:hint="eastAsia" w:ascii="Arial" w:hAnsi="Arial" w:eastAsia="Adobe 黑体 Std R" w:cs="Adobe 黑体 Std R"/>
          <w:sz w:val="28"/>
          <w:szCs w:val="28"/>
        </w:rPr>
        <w:t>年</w:t>
      </w:r>
      <w:r>
        <w:rPr>
          <w:rFonts w:hint="eastAsia" w:ascii="Arial" w:hAnsi="Arial" w:eastAsia="Adobe 黑体 Std R" w:cs="Adobe 黑体 Std R"/>
          <w:sz w:val="28"/>
          <w:szCs w:val="28"/>
          <w:highlight w:val="yellow"/>
        </w:rPr>
        <w:t>01</w:t>
      </w:r>
      <w:r>
        <w:rPr>
          <w:rFonts w:hint="eastAsia" w:ascii="Arial" w:hAnsi="Arial" w:eastAsia="Adobe 黑体 Std R" w:cs="Adobe 黑体 Std R"/>
          <w:sz w:val="28"/>
          <w:szCs w:val="28"/>
        </w:rPr>
        <w:t>月</w:t>
      </w:r>
      <w:r>
        <w:rPr>
          <w:rFonts w:hint="eastAsia" w:ascii="Arial" w:hAnsi="Arial" w:eastAsia="Adobe 黑体 Std R" w:cs="Adobe 黑体 Std R"/>
          <w:sz w:val="28"/>
          <w:szCs w:val="28"/>
          <w:highlight w:val="yellow"/>
        </w:rPr>
        <w:t>2</w:t>
      </w:r>
      <w:r>
        <w:rPr>
          <w:rFonts w:ascii="Arial" w:hAnsi="Arial" w:eastAsia="Adobe 黑体 Std R" w:cs="Adobe 黑体 Std R"/>
          <w:sz w:val="28"/>
          <w:szCs w:val="28"/>
          <w:highlight w:val="yellow"/>
        </w:rPr>
        <w:t>1</w:t>
      </w:r>
      <w:r>
        <w:rPr>
          <w:rFonts w:hint="eastAsia" w:ascii="Arial" w:hAnsi="Arial" w:eastAsia="Adobe 黑体 Std R" w:cs="Adobe 黑体 Std R"/>
          <w:sz w:val="28"/>
          <w:szCs w:val="28"/>
        </w:rPr>
        <w:t>日</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ascii="Arial" w:hAnsi="Arial" w:cs="Arial"/>
          <w:spacing w:val="-4"/>
          <w:u w:val="single"/>
        </w:rPr>
        <w:t xml:space="preserve"> </w:t>
      </w:r>
      <w:r>
        <w:rPr>
          <w:rFonts w:hint="eastAsia" w:ascii="Arial" w:hAnsi="Arial" w:cs="Arial"/>
          <w:spacing w:val="-4"/>
          <w:highlight w:val="yellow"/>
          <w:u w:val="single"/>
        </w:rPr>
        <w:t>**</w:t>
      </w:r>
      <w:r>
        <w:rPr>
          <w:rFonts w:ascii="Arial" w:hAnsi="Arial" w:cs="Arial"/>
          <w:spacing w:val="-4"/>
          <w:highlight w:val="yellow"/>
          <w:u w:val="single"/>
        </w:rPr>
        <w:t xml:space="preserve"> </w:t>
      </w:r>
      <w:r>
        <w:rPr>
          <w:rFonts w:ascii="Arial" w:hAnsi="Arial" w:cs="Arial"/>
          <w:spacing w:val="-4"/>
          <w:highlight w:val="yellow"/>
        </w:rPr>
        <w:t>年</w:t>
      </w:r>
      <w:r>
        <w:rPr>
          <w:rFonts w:ascii="Arial" w:hAnsi="Arial" w:cs="Arial"/>
          <w:spacing w:val="-4"/>
          <w:highlight w:val="yellow"/>
          <w:u w:val="single"/>
        </w:rPr>
        <w:t xml:space="preserve"> </w:t>
      </w:r>
      <w:r>
        <w:rPr>
          <w:rFonts w:hint="eastAsia" w:ascii="Arial" w:hAnsi="Arial" w:cs="Arial"/>
          <w:spacing w:val="-4"/>
          <w:highlight w:val="yellow"/>
          <w:u w:val="single"/>
        </w:rPr>
        <w:t xml:space="preserve">** </w:t>
      </w:r>
      <w:r>
        <w:rPr>
          <w:rFonts w:ascii="Arial" w:hAnsi="Arial" w:cs="Arial"/>
          <w:spacing w:val="-4"/>
          <w:highlight w:val="yellow"/>
        </w:rPr>
        <w:t>月</w:t>
      </w:r>
      <w:r>
        <w:rPr>
          <w:rFonts w:hint="eastAsia" w:ascii="Arial" w:hAnsi="Arial" w:cs="Arial"/>
          <w:spacing w:val="-4"/>
          <w:highlight w:val="yellow"/>
          <w:u w:val="single"/>
        </w:rPr>
        <w:t xml:space="preserve">** </w:t>
      </w:r>
      <w:r>
        <w:rPr>
          <w:rFonts w:ascii="Arial" w:hAnsi="Arial" w:cs="Arial"/>
          <w:spacing w:val="-4"/>
          <w:highlight w:val="yellow"/>
        </w:rPr>
        <w:t>日</w:t>
      </w:r>
      <w:r>
        <w:rPr>
          <w:rFonts w:ascii="Arial" w:hAnsi="Arial" w:cs="Arial"/>
          <w:spacing w:val="-4"/>
        </w:rPr>
        <w:t>及其后诸日在</w:t>
      </w:r>
      <w:r>
        <w:rPr>
          <w:rFonts w:hint="eastAsia" w:ascii="Arial" w:hAnsi="Arial" w:cs="Arial"/>
          <w:spacing w:val="-4"/>
          <w:highlight w:val="yellow"/>
          <w:u w:val="single"/>
        </w:rPr>
        <w:t>**</w:t>
      </w:r>
      <w:r>
        <w:rPr>
          <w:rFonts w:hint="eastAsia" w:ascii="Arial" w:hAnsi="Arial" w:cs="Arial"/>
          <w:spacing w:val="-4"/>
          <w:highlight w:val="yellow"/>
          <w:u w:val="single"/>
          <w:lang w:val="en-US" w:eastAsia="zh-CN"/>
        </w:rPr>
        <w:t>平台</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7"/>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72"/>
        <w:gridCol w:w="1124"/>
        <w:gridCol w:w="988"/>
        <w:gridCol w:w="71"/>
        <w:gridCol w:w="86"/>
        <w:gridCol w:w="961"/>
        <w:gridCol w:w="1359"/>
        <w:gridCol w:w="1055"/>
        <w:gridCol w:w="1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37"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4"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5"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85"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检验标签</w:t>
            </w:r>
          </w:p>
        </w:tc>
        <w:tc>
          <w:tcPr>
            <w:tcW w:w="874"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8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553"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547"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71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51"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9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rPr>
                <w:rFonts w:ascii="Arial" w:hAnsi="Arial" w:cs="Arial"/>
                <w:b/>
                <w:bCs/>
                <w:sz w:val="18"/>
                <w:szCs w:val="18"/>
              </w:rP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090"/>
        <w:gridCol w:w="379"/>
        <w:gridCol w:w="670"/>
        <w:gridCol w:w="1137"/>
        <w:gridCol w:w="352"/>
        <w:gridCol w:w="590"/>
        <w:gridCol w:w="1275"/>
        <w:gridCol w:w="597"/>
        <w:gridCol w:w="389"/>
        <w:gridCol w:w="990"/>
        <w:gridCol w:w="9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286"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5"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1"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570"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瓶</w:t>
            </w:r>
            <w:r>
              <w:rPr>
                <w:rFonts w:hint="eastAsia" w:ascii="Arial" w:hAnsi="Arial" w:cs="宋体"/>
                <w:b/>
                <w:bCs/>
                <w:sz w:val="18"/>
                <w:szCs w:val="18"/>
                <w:highlight w:val="yellow"/>
              </w:rPr>
              <w:t>重</w:t>
            </w:r>
            <w:r>
              <w:rPr>
                <w:rFonts w:hint="eastAsia" w:ascii="Arial" w:hAnsi="Arial" w:cs="宋体"/>
                <w:b/>
                <w:bCs/>
                <w:sz w:val="18"/>
                <w:szCs w:val="18"/>
                <w:highlight w:val="yellow"/>
                <w:lang w:val="en-US" w:eastAsia="zh-CN"/>
              </w:rPr>
              <w:t>/kg</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w:t>
            </w:r>
            <w:r>
              <w:rPr>
                <w:rFonts w:hint="eastAsia" w:ascii="Arial" w:hAnsi="Arial" w:cs="宋体"/>
                <w:b/>
                <w:bCs/>
                <w:sz w:val="18"/>
                <w:szCs w:val="18"/>
                <w:highlight w:val="yellow"/>
                <w:lang w:val="en-US" w:eastAsia="zh-CN"/>
              </w:rPr>
              <w:t>量/kg</w:t>
            </w:r>
          </w:p>
        </w:tc>
        <w:tc>
          <w:tcPr>
            <w:tcW w:w="492"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66" w:type="pct"/>
            <w:tcBorders>
              <w:top w:val="single" w:color="auto" w:sz="4" w:space="0"/>
            </w:tcBorders>
            <w:vAlign w:val="center"/>
          </w:tcPr>
          <w:p>
            <w:pPr>
              <w:jc w:val="center"/>
              <w:rPr>
                <w:rFonts w:hint="default" w:ascii="Arial" w:hAnsi="Arial" w:cs="Arial"/>
                <w:b/>
                <w:bCs/>
                <w:sz w:val="18"/>
                <w:szCs w:val="18"/>
                <w:highlight w:val="yellow"/>
                <w:lang w:val="en-US"/>
              </w:rPr>
            </w:pPr>
            <w:r>
              <w:rPr>
                <w:rFonts w:hint="eastAsia" w:ascii="Arial" w:hAnsi="Arial" w:cs="宋体"/>
                <w:b/>
                <w:bCs/>
                <w:sz w:val="18"/>
                <w:szCs w:val="18"/>
                <w:highlight w:val="yellow"/>
                <w:lang w:val="en-US" w:eastAsia="zh-CN"/>
              </w:rPr>
              <w:t>生产厂家</w:t>
            </w:r>
          </w:p>
        </w:tc>
        <w:tc>
          <w:tcPr>
            <w:tcW w:w="51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7313051</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34145016</w:t>
            </w:r>
          </w:p>
        </w:tc>
        <w:tc>
          <w:tcPr>
            <w:tcW w:w="548"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hint="eastAsia" w:ascii="Arial" w:hAnsi="Arial" w:eastAsia="宋体" w:cs="Arial"/>
                <w:b/>
                <w:kern w:val="2"/>
                <w:sz w:val="18"/>
                <w:szCs w:val="18"/>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hint="default"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7313052</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34145025</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7313053</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34145020</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commentRangeStart w:id="2"/>
            <w:r>
              <w:rPr>
                <w:rFonts w:hint="eastAsia" w:ascii="Arial" w:hAnsi="宋体" w:cs="宋体"/>
                <w:b/>
                <w:bCs/>
                <w:sz w:val="18"/>
                <w:szCs w:val="18"/>
                <w:highlight w:val="yellow"/>
              </w:rPr>
              <w:t>接下页</w:t>
            </w:r>
            <w:r>
              <w:rPr>
                <w:rFonts w:ascii="Arial" w:hAnsi="Arial" w:cs="Arial"/>
                <w:b/>
                <w:bCs/>
                <w:sz w:val="18"/>
                <w:szCs w:val="18"/>
                <w:highlight w:val="yellow"/>
              </w:rPr>
              <w:t xml:space="preserve"> NEXT PAGE</w:t>
            </w:r>
            <w:commentRangeEnd w:id="2"/>
            <w:r>
              <w:commentReference w:id="2"/>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bookmarkStart w:id="2" w:name="_GoBack"/>
      <w:bookmarkEnd w:id="2"/>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highlight w:val="yellow"/>
                <w:u w:val="single"/>
              </w:rPr>
              <w:t>电池间、压缩机</w:t>
            </w:r>
            <w:r>
              <w:rPr>
                <w:rFonts w:ascii="Arial" w:hAnsi="Arial" w:cs="宋体"/>
                <w:b/>
                <w:bCs/>
                <w:sz w:val="18"/>
                <w:szCs w:val="18"/>
                <w:highlight w:val="yellow"/>
                <w:u w:val="single"/>
              </w:rPr>
              <w:t>控制室</w:t>
            </w:r>
            <w:r>
              <w:rPr>
                <w:rFonts w:hint="eastAsia" w:ascii="Arial" w:hAnsi="Arial" w:cs="宋体"/>
                <w:b/>
                <w:bCs/>
                <w:sz w:val="18"/>
                <w:szCs w:val="18"/>
                <w:highlight w:val="yellow"/>
                <w:u w:val="single"/>
              </w:rPr>
              <w:t>、中控、应急开关间、主变压器间、应急</w:t>
            </w:r>
            <w:r>
              <w:rPr>
                <w:rFonts w:ascii="Arial" w:hAnsi="Arial" w:cs="宋体"/>
                <w:b/>
                <w:bCs/>
                <w:sz w:val="18"/>
                <w:szCs w:val="18"/>
                <w:highlight w:val="yellow"/>
                <w:u w:val="single"/>
              </w:rPr>
              <w:t>机房</w:t>
            </w:r>
            <w:r>
              <w:rPr>
                <w:rFonts w:hint="eastAsia" w:ascii="Arial" w:hAnsi="Arial" w:cs="宋体"/>
                <w:b/>
                <w:bCs/>
                <w:sz w:val="18"/>
                <w:szCs w:val="18"/>
                <w:highlight w:val="yellow"/>
                <w:u w:val="single"/>
              </w:rPr>
              <w:t>、</w:t>
            </w:r>
            <w:r>
              <w:rPr>
                <w:rFonts w:ascii="Arial" w:hAnsi="Arial" w:cs="宋体"/>
                <w:b/>
                <w:bCs/>
                <w:sz w:val="18"/>
                <w:szCs w:val="18"/>
                <w:highlight w:val="yellow"/>
                <w:u w:val="single"/>
              </w:rPr>
              <w:t>主开关间</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7"/>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7"/>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0"/>
              <w:numPr>
                <w:ilvl w:val="0"/>
                <w:numId w:val="1"/>
              </w:numPr>
              <w:tabs>
                <w:tab w:val="left" w:pos="426"/>
              </w:tabs>
              <w:ind w:firstLineChars="0"/>
              <w:rPr>
                <w:rFonts w:ascii="Arial" w:hAnsi="Arial" w:cs="Arial"/>
                <w:b/>
                <w:sz w:val="18"/>
              </w:rPr>
            </w:pPr>
            <w:r>
              <w:rPr>
                <w:rFonts w:ascii="Arial" w:hAnsi="Arial" w:cs="Arial"/>
                <w:b/>
                <w:sz w:val="18"/>
              </w:rPr>
              <w:t>外观：正常；</w:t>
            </w:r>
          </w:p>
          <w:p>
            <w:pPr>
              <w:pStyle w:val="20"/>
              <w:numPr>
                <w:ilvl w:val="0"/>
                <w:numId w:val="1"/>
              </w:numPr>
              <w:ind w:left="426" w:hanging="426" w:firstLineChars="0"/>
              <w:rPr>
                <w:rFonts w:ascii="Arial" w:hAnsi="Arial" w:cs="Arial"/>
                <w:b/>
                <w:sz w:val="18"/>
              </w:rPr>
            </w:pPr>
            <w:r>
              <w:rPr>
                <w:rFonts w:ascii="Arial" w:hAnsi="Arial" w:cs="Arial"/>
                <w:b/>
                <w:sz w:val="18"/>
              </w:rPr>
              <w:t>响应时间≤30s；</w:t>
            </w:r>
          </w:p>
          <w:p>
            <w:pPr>
              <w:pStyle w:val="20"/>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0"/>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7"/>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0"/>
              <w:numPr>
                <w:ilvl w:val="0"/>
                <w:numId w:val="2"/>
              </w:numPr>
              <w:tabs>
                <w:tab w:val="left" w:pos="426"/>
              </w:tabs>
              <w:ind w:firstLineChars="0"/>
              <w:rPr>
                <w:rFonts w:ascii="Arial" w:hAnsi="Arial" w:cs="Arial"/>
                <w:b/>
                <w:sz w:val="18"/>
              </w:rPr>
            </w:pPr>
            <w:r>
              <w:rPr>
                <w:rFonts w:ascii="Arial" w:hAnsi="Arial" w:cs="Arial"/>
                <w:b/>
                <w:sz w:val="18"/>
              </w:rPr>
              <w:t>外观：正常；</w:t>
            </w:r>
          </w:p>
          <w:p>
            <w:pPr>
              <w:pStyle w:val="20"/>
              <w:numPr>
                <w:ilvl w:val="0"/>
                <w:numId w:val="2"/>
              </w:numPr>
              <w:ind w:left="426" w:hanging="426" w:firstLineChars="0"/>
              <w:rPr>
                <w:rFonts w:ascii="Arial" w:hAnsi="Arial" w:cs="Arial"/>
                <w:b/>
                <w:sz w:val="18"/>
              </w:rPr>
            </w:pPr>
            <w:r>
              <w:rPr>
                <w:rFonts w:ascii="Arial" w:hAnsi="Arial" w:cs="Arial"/>
                <w:b/>
                <w:sz w:val="18"/>
              </w:rPr>
              <w:t>响应时间≤30s；</w:t>
            </w:r>
          </w:p>
          <w:p>
            <w:pPr>
              <w:pStyle w:val="20"/>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0"/>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7"/>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0"/>
              <w:numPr>
                <w:ilvl w:val="0"/>
                <w:numId w:val="3"/>
              </w:numPr>
              <w:tabs>
                <w:tab w:val="left" w:pos="426"/>
              </w:tabs>
              <w:ind w:firstLineChars="0"/>
              <w:rPr>
                <w:rFonts w:ascii="Arial" w:hAnsi="Arial" w:cs="Arial"/>
                <w:b/>
                <w:sz w:val="18"/>
              </w:rPr>
            </w:pPr>
            <w:r>
              <w:rPr>
                <w:rFonts w:ascii="Arial" w:hAnsi="Arial" w:cs="Arial"/>
                <w:b/>
                <w:sz w:val="18"/>
              </w:rPr>
              <w:t>外观：正常；</w:t>
            </w:r>
          </w:p>
          <w:p>
            <w:pPr>
              <w:pStyle w:val="20"/>
              <w:numPr>
                <w:ilvl w:val="0"/>
                <w:numId w:val="3"/>
              </w:numPr>
              <w:ind w:left="426" w:hanging="426" w:firstLineChars="0"/>
              <w:rPr>
                <w:rFonts w:ascii="Arial" w:hAnsi="Arial" w:cs="Arial"/>
                <w:b/>
                <w:sz w:val="18"/>
              </w:rPr>
            </w:pPr>
            <w:r>
              <w:rPr>
                <w:rFonts w:ascii="Arial" w:hAnsi="Arial" w:cs="Arial"/>
                <w:b/>
                <w:sz w:val="18"/>
              </w:rPr>
              <w:t>响应时间≤30s；</w:t>
            </w:r>
          </w:p>
          <w:p>
            <w:pPr>
              <w:pStyle w:val="20"/>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7"/>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0"/>
              <w:numPr>
                <w:ilvl w:val="0"/>
                <w:numId w:val="4"/>
              </w:numPr>
              <w:tabs>
                <w:tab w:val="left" w:pos="426"/>
              </w:tabs>
              <w:ind w:firstLineChars="0"/>
              <w:rPr>
                <w:rFonts w:ascii="Arial" w:hAnsi="Arial" w:cs="Arial"/>
                <w:b/>
                <w:sz w:val="18"/>
              </w:rPr>
            </w:pPr>
            <w:r>
              <w:rPr>
                <w:rFonts w:ascii="Arial" w:hAnsi="Arial" w:cs="Arial"/>
                <w:b/>
                <w:sz w:val="18"/>
              </w:rPr>
              <w:t>外观：正常；</w:t>
            </w:r>
          </w:p>
          <w:p>
            <w:pPr>
              <w:pStyle w:val="20"/>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0"/>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0"/>
              <w:numPr>
                <w:ilvl w:val="0"/>
                <w:numId w:val="4"/>
              </w:numPr>
              <w:ind w:left="400" w:hanging="400" w:firstLineChars="0"/>
              <w:rPr>
                <w:rFonts w:ascii="Arial" w:hAnsi="Arial" w:cs="Arial"/>
                <w:b/>
                <w:sz w:val="18"/>
              </w:rPr>
            </w:pPr>
            <w:r>
              <w:rPr>
                <w:rFonts w:ascii="Arial" w:hAnsi="Arial" w:cs="Arial"/>
                <w:b/>
                <w:sz w:val="18"/>
              </w:rPr>
              <w:t>响应时间≤30s；</w:t>
            </w:r>
          </w:p>
          <w:p>
            <w:pPr>
              <w:pStyle w:val="20"/>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7"/>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0"/>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0"/>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0"/>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0"/>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0"/>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7"/>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0"/>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0"/>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0"/>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0"/>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7"/>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7FD03F25">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006D403A">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27BC6171">
      <w:pPr>
        <w:pStyle w:val="2"/>
        <w:rPr>
          <w:rFonts w:hint="default"/>
          <w:lang w:val="en-US" w:eastAsia="zh-CN"/>
        </w:rPr>
      </w:pPr>
    </w:p>
  </w:comment>
  <w:comment w:id="1" w:author="xjy" w:date="2020-04-01T22:09:15Z" w:initials="">
    <w:p w14:paraId="0E126E47">
      <w:pPr>
        <w:pStyle w:val="2"/>
      </w:pPr>
      <w:r>
        <w:rPr>
          <w:rFonts w:hint="eastAsia"/>
          <w:lang w:val="en-US" w:eastAsia="zh-CN"/>
        </w:rPr>
        <w:t>每一个系统自动编号，下同</w:t>
      </w:r>
    </w:p>
  </w:comment>
  <w:comment w:id="2" w:author="xjy" w:date="2020-04-01T22:22:45Z" w:initials="">
    <w:p w14:paraId="48A6555D">
      <w:pPr>
        <w:pStyle w:val="2"/>
        <w:rPr>
          <w:rFonts w:hint="eastAsia"/>
          <w:lang w:val="en-US" w:eastAsia="zh-CN"/>
        </w:rPr>
      </w:pPr>
      <w:r>
        <w:rPr>
          <w:rFonts w:hint="eastAsia"/>
          <w:lang w:val="en-US" w:eastAsia="zh-CN"/>
        </w:rPr>
        <w:t>如果二氧化碳瓶表格没结束，则是 接下页NEXT PAGE；</w:t>
      </w:r>
    </w:p>
    <w:p w14:paraId="422C1BC4">
      <w:pPr>
        <w:pStyle w:val="2"/>
        <w:rPr>
          <w:rFonts w:hint="eastAsia"/>
          <w:lang w:val="en-US" w:eastAsia="zh-CN"/>
        </w:rPr>
      </w:pPr>
      <w:r>
        <w:rPr>
          <w:rFonts w:hint="eastAsia"/>
          <w:lang w:val="en-US" w:eastAsia="zh-CN"/>
        </w:rPr>
        <w:t>如果结束，则是 结束THE END</w:t>
      </w:r>
    </w:p>
    <w:p w14:paraId="657B3B9E">
      <w:pPr>
        <w:pStyle w:val="2"/>
        <w:rPr>
          <w:rFonts w:hint="default"/>
          <w:lang w:val="en-US" w:eastAsia="zh-CN"/>
        </w:rPr>
      </w:pPr>
      <w:r>
        <w:rPr>
          <w:rFonts w:hint="eastAsia"/>
          <w:lang w:val="en-US" w:eastAsia="zh-CN"/>
        </w:rPr>
        <w:t>其他系统一样。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BC6171" w15:done="0"/>
  <w15:commentEx w15:paraId="0E126E47" w15:done="0"/>
  <w15:commentEx w15:paraId="657B3B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7"/>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snapToGrid w:val="0"/>
            <w:spacing w:line="300" w:lineRule="auto"/>
            <w:jc w:val="left"/>
            <w:rPr>
              <w:rFonts w:ascii="Arial" w:hAnsi="Arial" w:cs="Arial"/>
              <w:b/>
              <w:bCs/>
              <w:sz w:val="18"/>
              <w:szCs w:val="18"/>
              <w:highlight w:val="yellow"/>
            </w:rPr>
          </w:pPr>
          <w:r>
            <w:rPr>
              <w:rFonts w:hint="eastAsia" w:ascii="Arial" w:hAnsi="Arial" w:cs="Arial"/>
              <w:b/>
              <w:bCs/>
              <w:sz w:val="18"/>
              <w:szCs w:val="18"/>
              <w:highlight w:val="yellow"/>
            </w:rPr>
            <w:t>**油田/气田</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snapToGrid w:val="0"/>
            <w:spacing w:line="300" w:lineRule="auto"/>
            <w:jc w:val="left"/>
            <w:rPr>
              <w:rFonts w:ascii="Arial" w:hAnsi="Arial" w:cs="Arial"/>
              <w:b/>
              <w:bCs/>
              <w:sz w:val="18"/>
              <w:szCs w:val="18"/>
            </w:rPr>
          </w:pPr>
          <w:r>
            <w:rPr>
              <w:rFonts w:hint="eastAsia" w:ascii="Arial" w:hAnsi="Arial" w:cs="Arial"/>
              <w:b/>
              <w:bCs/>
              <w:sz w:val="18"/>
              <w:szCs w:val="18"/>
              <w:highlight w:val="yellow"/>
            </w:rPr>
            <w:t>**平台</w:t>
          </w:r>
          <w:r>
            <w:rPr>
              <w:rFonts w:ascii="Arial" w:hAnsi="Arial" w:cs="Arial"/>
              <w:b/>
              <w:bCs/>
              <w:sz w:val="18"/>
              <w:szCs w:val="18"/>
            </w:rPr>
            <w:t xml:space="preserve"> </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snapToGrid w:val="0"/>
            <w:spacing w:line="300" w:lineRule="auto"/>
            <w:rPr>
              <w:rFonts w:ascii="Arial" w:hAnsi="Arial" w:cs="Arial"/>
              <w:b/>
              <w:bCs/>
              <w:sz w:val="18"/>
              <w:szCs w:val="18"/>
            </w:rPr>
          </w:pPr>
          <w:r>
            <w:rPr>
              <w:rFonts w:ascii="Arial" w:hAnsi="Arial" w:cs="Arial"/>
              <w:b/>
              <w:bCs/>
              <w:sz w:val="18"/>
              <w:szCs w:val="18"/>
              <w:highlight w:val="yellow"/>
            </w:rPr>
            <w:t>2019-01-21</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snapToGrid w:val="0"/>
            <w:spacing w:line="300" w:lineRule="auto"/>
            <w:rPr>
              <w:rFonts w:hint="eastAsia" w:ascii="Arial" w:hAnsi="Arial" w:eastAsia="宋体" w:cs="Arial"/>
              <w:b/>
              <w:bCs/>
              <w:sz w:val="18"/>
              <w:szCs w:val="18"/>
              <w:lang w:eastAsia="zh-CN"/>
            </w:rPr>
          </w:pPr>
          <w:r>
            <w:rPr>
              <w:rFonts w:ascii="Arial" w:hAnsi="Arial" w:cs="Arial"/>
              <w:b/>
              <w:bCs/>
              <w:sz w:val="18"/>
              <w:szCs w:val="18"/>
              <w:highlight w:val="yellow"/>
            </w:rPr>
            <w:t>2019-01-20</w:t>
          </w:r>
          <w:r>
            <w:rPr>
              <w:rFonts w:hint="eastAsia" w:ascii="Arial" w:hAnsi="Arial" w:cs="Arial"/>
              <w:b/>
              <w:bCs/>
              <w:sz w:val="18"/>
              <w:szCs w:val="18"/>
              <w:highlight w:val="yellow"/>
              <w:lang w:eastAsia="zh-CN"/>
            </w:rPr>
            <w:t>（</w:t>
          </w:r>
          <w:r>
            <w:rPr>
              <w:rFonts w:hint="eastAsia" w:ascii="Arial" w:hAnsi="Arial" w:cs="Arial"/>
              <w:b/>
              <w:bCs/>
              <w:sz w:val="18"/>
              <w:szCs w:val="18"/>
              <w:highlight w:val="yellow"/>
              <w:lang w:val="en-US" w:eastAsia="zh-CN"/>
            </w:rPr>
            <w:t>+1年-1天</w:t>
          </w:r>
          <w:r>
            <w:rPr>
              <w:rFonts w:hint="eastAsia" w:ascii="Arial" w:hAnsi="Arial" w:cs="Arial"/>
              <w:b/>
              <w:bCs/>
              <w:sz w:val="18"/>
              <w:szCs w:val="18"/>
              <w:highlight w:val="yellow"/>
              <w:lang w:eastAsia="zh-CN"/>
            </w:rPr>
            <w:t>）</w:t>
          </w:r>
        </w:p>
      </w:tc>
    </w:tr>
  </w:tbl>
  <w:p>
    <w:pPr>
      <w:spacing w:line="20" w:lineRule="exact"/>
    </w:pPr>
    <w:r>
      <w:pict>
        <v:shape id="_x0000_s2060" o:spid="_x0000_s2060" o:spt="75" type="#_x0000_t75" style="position:absolute;left:0pt;margin-left:-333.9pt;margin-top:-344pt;height:1039.7pt;width:927.4pt;mso-position-horizontal-relative:margin;mso-position-vertical-relative:margin;z-index:-251630592;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4716D01"/>
    <w:rsid w:val="0DC01C66"/>
    <w:rsid w:val="17900EC3"/>
    <w:rsid w:val="26072D11"/>
    <w:rsid w:val="2904719C"/>
    <w:rsid w:val="29F24141"/>
    <w:rsid w:val="31CF5AC1"/>
    <w:rsid w:val="35D01112"/>
    <w:rsid w:val="38986945"/>
    <w:rsid w:val="3B085F9B"/>
    <w:rsid w:val="3E2C69C9"/>
    <w:rsid w:val="45B809D8"/>
    <w:rsid w:val="469C6297"/>
    <w:rsid w:val="495F4E34"/>
    <w:rsid w:val="4E214A7E"/>
    <w:rsid w:val="4F9751AA"/>
    <w:rsid w:val="528217F9"/>
    <w:rsid w:val="57A220F2"/>
    <w:rsid w:val="5E9A1C59"/>
    <w:rsid w:val="66335AF4"/>
    <w:rsid w:val="6CB54DC1"/>
    <w:rsid w:val="78B409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semiHidden/>
    <w:unhideWhenUsed/>
    <w:qFormat/>
    <w:uiPriority w:val="99"/>
    <w:pPr>
      <w:jc w:val="left"/>
    </w:pPr>
  </w:style>
  <w:style w:type="paragraph" w:styleId="3">
    <w:name w:val="Balloon Text"/>
    <w:basedOn w:val="1"/>
    <w:link w:val="15"/>
    <w:qFormat/>
    <w:uiPriority w:val="99"/>
    <w:rPr>
      <w:sz w:val="18"/>
      <w:szCs w:val="20"/>
    </w:rPr>
  </w:style>
  <w:style w:type="paragraph" w:styleId="4">
    <w:name w:val="footer"/>
    <w:basedOn w:val="1"/>
    <w:link w:val="13"/>
    <w:qFormat/>
    <w:uiPriority w:val="99"/>
    <w:pPr>
      <w:tabs>
        <w:tab w:val="center" w:pos="4153"/>
        <w:tab w:val="right" w:pos="8306"/>
      </w:tabs>
      <w:snapToGrid w:val="0"/>
      <w:jc w:val="left"/>
    </w:pPr>
    <w:rPr>
      <w:sz w:val="18"/>
      <w:szCs w:val="20"/>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20"/>
    </w:rPr>
  </w:style>
  <w:style w:type="paragraph" w:styleId="6">
    <w:name w:val="annotation subject"/>
    <w:basedOn w:val="2"/>
    <w:next w:val="2"/>
    <w:link w:val="22"/>
    <w:semiHidden/>
    <w:unhideWhenUsed/>
    <w:qFormat/>
    <w:uiPriority w:val="99"/>
    <w:rPr>
      <w:b/>
      <w:bCs/>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rFonts w:cs="Times New Roman"/>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字符"/>
    <w:link w:val="5"/>
    <w:qFormat/>
    <w:locked/>
    <w:uiPriority w:val="99"/>
    <w:rPr>
      <w:rFonts w:cs="Times New Roman"/>
      <w:kern w:val="2"/>
      <w:sz w:val="18"/>
    </w:rPr>
  </w:style>
  <w:style w:type="character" w:customStyle="1" w:styleId="13">
    <w:name w:val="页脚 字符"/>
    <w:link w:val="4"/>
    <w:qFormat/>
    <w:locked/>
    <w:uiPriority w:val="99"/>
    <w:rPr>
      <w:rFonts w:cs="Times New Roman"/>
      <w:kern w:val="2"/>
      <w:sz w:val="18"/>
    </w:rPr>
  </w:style>
  <w:style w:type="paragraph" w:customStyle="1" w:styleId="14">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5">
    <w:name w:val="批注框文本 字符"/>
    <w:link w:val="3"/>
    <w:qFormat/>
    <w:locked/>
    <w:uiPriority w:val="99"/>
    <w:rPr>
      <w:rFonts w:cs="Times New Roman"/>
      <w:kern w:val="2"/>
      <w:sz w:val="18"/>
    </w:rPr>
  </w:style>
  <w:style w:type="paragraph" w:customStyle="1" w:styleId="16">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8">
    <w:name w:val="sh14"/>
    <w:qFormat/>
    <w:uiPriority w:val="99"/>
  </w:style>
  <w:style w:type="paragraph" w:styleId="19">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0">
    <w:name w:val="List Paragraph"/>
    <w:basedOn w:val="1"/>
    <w:qFormat/>
    <w:uiPriority w:val="1"/>
    <w:pPr>
      <w:ind w:firstLine="420" w:firstLineChars="200"/>
    </w:pPr>
    <w:rPr>
      <w:rFonts w:ascii="Calibri" w:hAnsi="Calibri"/>
      <w:szCs w:val="22"/>
    </w:rPr>
  </w:style>
  <w:style w:type="character" w:customStyle="1" w:styleId="21">
    <w:name w:val="批注文字 字符"/>
    <w:basedOn w:val="9"/>
    <w:link w:val="2"/>
    <w:semiHidden/>
    <w:qFormat/>
    <w:uiPriority w:val="99"/>
    <w:rPr>
      <w:kern w:val="2"/>
      <w:sz w:val="21"/>
      <w:szCs w:val="24"/>
    </w:rPr>
  </w:style>
  <w:style w:type="character" w:customStyle="1" w:styleId="22">
    <w:name w:val="批注主题 字符"/>
    <w:basedOn w:val="21"/>
    <w:link w:val="6"/>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105</TotalTime>
  <ScaleCrop>false</ScaleCrop>
  <LinksUpToDate>false</LinksUpToDate>
  <CharactersWithSpaces>31763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xjy</cp:lastModifiedBy>
  <cp:lastPrinted>2017-08-31T06:37:00Z</cp:lastPrinted>
  <dcterms:modified xsi:type="dcterms:W3CDTF">2020-04-09T09:54:26Z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