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pStyle w:val="6"/>
        <w:keepNext w:val="0"/>
        <w:keepLines w:val="0"/>
        <w:widowControl/>
        <w:suppressLineNumbers w:val="0"/>
        <w:shd w:val="clear" w:fill="2B2B2B"/>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w:t>
      </w:r>
      <w:r>
        <w:rPr>
          <w:rFonts w:hint="default" w:ascii="Consolas" w:hAnsi="Consolas" w:eastAsia="Consolas" w:cs="Consolas"/>
          <w:color w:val="B389C5"/>
          <w:sz w:val="19"/>
          <w:szCs w:val="19"/>
          <w:shd w:val="clear" w:fill="2B2B2B"/>
        </w:rPr>
        <w:t>oil_name</w:t>
      </w:r>
      <w:r>
        <w:rPr>
          <w:rFonts w:hint="eastAsia" w:ascii="Arial" w:hAnsi="Adobe 黑体 Std R" w:eastAsia="Adobe 黑体 Std R" w:cs="Arial"/>
          <w:sz w:val="52"/>
          <w:szCs w:val="18"/>
          <w:lang w:val="en-US" w:eastAsia="zh-CN"/>
        </w:rPr>
        <w:t>}}</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52"/>
          <w:szCs w:val="18"/>
        </w:rPr>
      </w:pP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6"/>
        <w:keepNext w:val="0"/>
        <w:keepLines w:val="0"/>
        <w:widowControl/>
        <w:suppressLineNumbers w:val="0"/>
        <w:shd w:val="clear" w:fill="2B2B2B"/>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Fonts w:hint="default" w:ascii="Consolas" w:hAnsi="Consolas" w:eastAsia="Consolas" w:cs="Consolas"/>
          <w:color w:val="6A8759"/>
          <w:sz w:val="19"/>
          <w:szCs w:val="19"/>
          <w:shd w:val="clear" w:fill="2B2B2B"/>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footerReference r:id="rId9"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pStyle w:val="6"/>
        <w:keepNext w:val="0"/>
        <w:keepLines w:val="0"/>
        <w:widowControl/>
        <w:suppressLineNumbers w:val="0"/>
        <w:shd w:val="clear" w:fill="2B2B2B"/>
        <w:jc w:val="left"/>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lang w:val="en-US" w:eastAsia="zh-CN"/>
        </w:rPr>
        <w:t xml:space="preserve"> </w:t>
      </w:r>
      <w:r>
        <w:rPr>
          <w:rFonts w:hint="eastAsia" w:ascii="Arial" w:hAnsi="Arial" w:eastAsia="Adobe 黑体 Std R" w:cs="Adobe 黑体 Std R"/>
          <w:sz w:val="22"/>
          <w:szCs w:val="22"/>
          <w:lang w:val="en-US" w:eastAsia="zh-CN"/>
        </w:rPr>
        <w:t>{{</w:t>
      </w:r>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 xml:space="preserve">}} </w:t>
      </w:r>
      <w:r>
        <w:rPr>
          <w:rFonts w:ascii="Arial" w:hAnsi="Arial" w:cs="Arial"/>
          <w:spacing w:val="-4"/>
        </w:rPr>
        <w:t>及其后诸日在</w:t>
      </w:r>
      <w:r>
        <w:rPr>
          <w:rFonts w:hint="eastAsia" w:ascii="Arial" w:hAnsi="Arial" w:cs="Arial"/>
          <w:spacing w:val="-4"/>
          <w:u w:val="single"/>
          <w:lang w:val="en-US" w:eastAsia="zh-CN"/>
        </w:rPr>
        <w:t>{{</w:t>
      </w:r>
      <w:r>
        <w:rPr>
          <w:rFonts w:hint="default" w:ascii="Consolas" w:hAnsi="Consolas" w:eastAsia="Consolas" w:cs="Consolas"/>
          <w:color w:val="6A8759"/>
          <w:sz w:val="19"/>
          <w:szCs w:val="19"/>
          <w:shd w:val="clear" w:fill="2B2B2B"/>
        </w:rPr>
        <w:t>platform</w:t>
      </w:r>
      <w:r>
        <w:rPr>
          <w:rFonts w:hint="eastAsia" w:ascii="Arial" w:hAnsi="Arial" w:cs="Arial"/>
          <w:spacing w:val="-4"/>
          <w:u w:val="single"/>
          <w:lang w:val="en-US" w:eastAsia="zh-CN"/>
        </w:rPr>
        <w:t>}}</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2" w:type="first"/>
          <w:headerReference r:id="rId10" w:type="default"/>
          <w:footerReference r:id="rId13" w:type="default"/>
          <w:headerReference r:id="rId11"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72"/>
        <w:gridCol w:w="1124"/>
        <w:gridCol w:w="988"/>
        <w:gridCol w:w="71"/>
        <w:gridCol w:w="86"/>
        <w:gridCol w:w="961"/>
        <w:gridCol w:w="1359"/>
        <w:gridCol w:w="1055"/>
        <w:gridCol w:w="11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37"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4"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5"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85"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检验标签</w:t>
            </w:r>
          </w:p>
        </w:tc>
        <w:tc>
          <w:tcPr>
            <w:tcW w:w="874"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8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553"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547"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71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51"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9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rPr>
                <w:rFonts w:ascii="Arial" w:hAnsi="Arial" w:cs="Arial"/>
                <w:b/>
                <w:bCs/>
                <w:sz w:val="18"/>
                <w:szCs w:val="18"/>
              </w:rP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0"/>
      <w:r>
        <w:rPr>
          <w:rFonts w:hint="eastAsia" w:ascii="Arial" w:hAnsi="Arial" w:cs="Arial"/>
          <w:b/>
          <w:bCs/>
          <w:sz w:val="18"/>
          <w:szCs w:val="18"/>
          <w:highlight w:val="yellow"/>
        </w:rPr>
        <w:t>B01</w:t>
      </w:r>
      <w:commentRangeEnd w:id="0"/>
      <w:r>
        <w:rPr>
          <w:highlight w:val="yellow"/>
        </w:rPr>
        <w:commentReference w:id="0"/>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hint="eastAsia" w:ascii="Arial" w:hAnsi="Arial" w:cs="宋体"/>
                <w:b/>
                <w:bCs/>
                <w:sz w:val="18"/>
                <w:szCs w:val="18"/>
                <w:u w:val="single"/>
                <w:lang w:eastAsia="zh-CN"/>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冷放空</w:t>
            </w:r>
            <w:r>
              <w:rPr>
                <w:rFonts w:hint="eastAsia" w:ascii="Arial" w:hAnsi="Arial" w:cs="宋体"/>
                <w:b/>
                <w:bCs/>
                <w:sz w:val="18"/>
                <w:szCs w:val="18"/>
                <w:highlight w:val="yellow"/>
                <w:u w:val="single"/>
              </w:rPr>
              <w:t xml:space="preserve"> 、透平发电机、锅炉</w:t>
            </w:r>
            <w:r>
              <w:rPr>
                <w:rFonts w:hint="eastAsia" w:ascii="Arial" w:hAnsi="Arial" w:cs="宋体"/>
                <w:b/>
                <w:bCs/>
                <w:sz w:val="18"/>
                <w:szCs w:val="18"/>
                <w:u w:val="single"/>
              </w:rPr>
              <w:t xml:space="preserve">    </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090"/>
        <w:gridCol w:w="379"/>
        <w:gridCol w:w="670"/>
        <w:gridCol w:w="1137"/>
        <w:gridCol w:w="352"/>
        <w:gridCol w:w="590"/>
        <w:gridCol w:w="1275"/>
        <w:gridCol w:w="597"/>
        <w:gridCol w:w="389"/>
        <w:gridCol w:w="990"/>
        <w:gridCol w:w="9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286"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5"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1"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570"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瓶</w:t>
            </w:r>
            <w:r>
              <w:rPr>
                <w:rFonts w:hint="eastAsia" w:ascii="Arial" w:hAnsi="Arial" w:cs="宋体"/>
                <w:b/>
                <w:bCs/>
                <w:sz w:val="18"/>
                <w:szCs w:val="18"/>
                <w:highlight w:val="yellow"/>
              </w:rPr>
              <w:t>重</w:t>
            </w:r>
            <w:r>
              <w:rPr>
                <w:rFonts w:hint="eastAsia" w:ascii="Arial" w:hAnsi="Arial" w:cs="宋体"/>
                <w:b/>
                <w:bCs/>
                <w:sz w:val="18"/>
                <w:szCs w:val="18"/>
                <w:highlight w:val="yellow"/>
                <w:lang w:val="en-US" w:eastAsia="zh-CN"/>
              </w:rPr>
              <w:t>/kg</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w:t>
            </w:r>
            <w:r>
              <w:rPr>
                <w:rFonts w:hint="eastAsia" w:ascii="Arial" w:hAnsi="Arial" w:cs="宋体"/>
                <w:b/>
                <w:bCs/>
                <w:sz w:val="18"/>
                <w:szCs w:val="18"/>
                <w:highlight w:val="yellow"/>
                <w:lang w:val="en-US" w:eastAsia="zh-CN"/>
              </w:rPr>
              <w:t>量/kg</w:t>
            </w:r>
          </w:p>
        </w:tc>
        <w:tc>
          <w:tcPr>
            <w:tcW w:w="492"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66" w:type="pct"/>
            <w:tcBorders>
              <w:top w:val="single" w:color="auto" w:sz="4" w:space="0"/>
            </w:tcBorders>
            <w:vAlign w:val="center"/>
          </w:tcPr>
          <w:p>
            <w:pPr>
              <w:jc w:val="center"/>
              <w:rPr>
                <w:rFonts w:hint="default" w:ascii="Arial" w:hAnsi="Arial" w:cs="Arial"/>
                <w:b/>
                <w:bCs/>
                <w:sz w:val="18"/>
                <w:szCs w:val="18"/>
                <w:highlight w:val="yellow"/>
                <w:lang w:val="en-US"/>
              </w:rPr>
            </w:pPr>
            <w:r>
              <w:rPr>
                <w:rFonts w:hint="eastAsia" w:ascii="Arial" w:hAnsi="Arial" w:cs="宋体"/>
                <w:b/>
                <w:bCs/>
                <w:sz w:val="18"/>
                <w:szCs w:val="18"/>
                <w:highlight w:val="yellow"/>
                <w:lang w:val="en-US" w:eastAsia="zh-CN"/>
              </w:rPr>
              <w:t>生产厂家</w:t>
            </w:r>
          </w:p>
        </w:tc>
        <w:tc>
          <w:tcPr>
            <w:tcW w:w="51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7313051</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34145016</w:t>
            </w:r>
          </w:p>
        </w:tc>
        <w:tc>
          <w:tcPr>
            <w:tcW w:w="548"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hint="eastAsia" w:ascii="Arial" w:hAnsi="Arial" w:eastAsia="宋体" w:cs="Arial"/>
                <w:b/>
                <w:kern w:val="2"/>
                <w:sz w:val="18"/>
                <w:szCs w:val="18"/>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hint="default"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7313052</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34145025</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7313053</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34145020</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commentRangeStart w:id="1"/>
            <w:r>
              <w:rPr>
                <w:rFonts w:hint="eastAsia" w:ascii="Arial" w:hAnsi="宋体" w:cs="宋体"/>
                <w:b/>
                <w:bCs/>
                <w:sz w:val="18"/>
                <w:szCs w:val="18"/>
                <w:highlight w:val="yellow"/>
              </w:rPr>
              <w:t>接下页</w:t>
            </w:r>
            <w:r>
              <w:rPr>
                <w:rFonts w:ascii="Arial" w:hAnsi="Arial" w:cs="Arial"/>
                <w:b/>
                <w:bCs/>
                <w:sz w:val="18"/>
                <w:szCs w:val="18"/>
                <w:highlight w:val="yellow"/>
              </w:rPr>
              <w:t xml:space="preserve"> NEXT PAGE</w:t>
            </w:r>
            <w:commentRangeEnd w:id="1"/>
            <w:r>
              <w:commentReference w:id="1"/>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u w:val="single"/>
                <w:lang w:val="en-US" w:eastAsia="zh-CN"/>
              </w:rPr>
              <w:t>{{protectArea}}</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4-01T22:09:15Z" w:initials="">
    <w:p w14:paraId="683E78EC">
      <w:pPr>
        <w:pStyle w:val="2"/>
      </w:pPr>
      <w:r>
        <w:rPr>
          <w:rFonts w:hint="eastAsia"/>
          <w:lang w:val="en-US" w:eastAsia="zh-CN"/>
        </w:rPr>
        <w:t>每一个系统自动编号，下同</w:t>
      </w:r>
    </w:p>
  </w:comment>
  <w:comment w:id="1" w:author="xjy" w:date="2020-04-01T22:22:45Z" w:initials="">
    <w:p w14:paraId="665238F1">
      <w:pPr>
        <w:pStyle w:val="2"/>
        <w:rPr>
          <w:rFonts w:hint="eastAsia"/>
          <w:lang w:val="en-US" w:eastAsia="zh-CN"/>
        </w:rPr>
      </w:pPr>
      <w:r>
        <w:rPr>
          <w:rFonts w:hint="eastAsia"/>
          <w:lang w:val="en-US" w:eastAsia="zh-CN"/>
        </w:rPr>
        <w:t>如果二氧化碳瓶表格没结束，则是 接下页NEXT PAGE；</w:t>
      </w:r>
    </w:p>
    <w:p w14:paraId="211A4D78">
      <w:pPr>
        <w:pStyle w:val="2"/>
        <w:rPr>
          <w:rFonts w:hint="eastAsia"/>
          <w:lang w:val="en-US" w:eastAsia="zh-CN"/>
        </w:rPr>
      </w:pPr>
      <w:r>
        <w:rPr>
          <w:rFonts w:hint="eastAsia"/>
          <w:lang w:val="en-US" w:eastAsia="zh-CN"/>
        </w:rPr>
        <w:t>如果结束，则是 结束THE END</w:t>
      </w:r>
    </w:p>
    <w:p w14:paraId="05A34624">
      <w:pPr>
        <w:pStyle w:val="2"/>
        <w:rPr>
          <w:rFonts w:hint="default"/>
          <w:lang w:val="en-US" w:eastAsia="zh-CN"/>
        </w:rPr>
      </w:pPr>
      <w:r>
        <w:rPr>
          <w:rFonts w:hint="eastAsia"/>
          <w:lang w:val="en-US" w:eastAsia="zh-CN"/>
        </w:rPr>
        <w:t>其他系统一样。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3E78EC" w15:done="0"/>
  <w15:commentEx w15:paraId="05A346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Consolas">
    <w:panose1 w:val="020B0609020204030204"/>
    <w:charset w:val="00"/>
    <w:family w:val="auto"/>
    <w:pitch w:val="default"/>
    <w:sig w:usb0="E10002FF" w:usb1="4000FCFF" w:usb2="00000009" w:usb3="00000000" w:csb0="6000019F" w:csb1="DFD7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pict>
        <v:shape id="_x0000_s2060" o:spid="_x0000_s2060" o:spt="75" type="#_x0000_t75" style="position:absolute;left:0pt;margin-left:503.7pt;margin-top:-249.9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snapToGrid w:val="0"/>
            <w:spacing w:line="300" w:lineRule="auto"/>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{{Facility_name}}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6"/>
            <w:keepNext w:val="0"/>
            <w:keepLines w:val="0"/>
            <w:widowControl/>
            <w:suppressLineNumbers w:val="0"/>
            <w:shd w:val="clear" w:fill="2B2B2B"/>
            <w:jc w:val="center"/>
            <w:rPr>
              <w:rFonts w:hint="default" w:ascii="Arial" w:hAnsi="Arial" w:eastAsia="宋体" w:cs="Arial"/>
              <w:b w:val="0"/>
              <w:bCs w:val="0"/>
              <w:sz w:val="18"/>
              <w:szCs w:val="18"/>
              <w:lang w:val="en-US" w:eastAsia="zh-CN"/>
            </w:rPr>
          </w:pPr>
          <w:r>
            <w:rPr>
              <w:rFonts w:hint="eastAsia" w:ascii="Arial" w:hAnsi="Arial" w:cs="Arial"/>
              <w:b/>
              <w:bCs/>
              <w:sz w:val="18"/>
              <w:szCs w:val="18"/>
              <w:lang w:val="en-US" w:eastAsia="zh-CN"/>
            </w:rPr>
            <w:t>{{</w:t>
          </w:r>
          <w:r>
            <w:rPr>
              <w:rFonts w:hint="default" w:ascii="Consolas" w:hAnsi="Consolas" w:eastAsia="Consolas" w:cs="Consolas"/>
              <w:color w:val="6A8759"/>
              <w:sz w:val="19"/>
              <w:szCs w:val="19"/>
              <w:shd w:val="clear" w:fill="2B2B2B"/>
            </w:rPr>
            <w:t>platform</w:t>
          </w:r>
          <w:r>
            <w:rPr>
              <w:rFonts w:hint="eastAsia" w:ascii="Arial" w:hAnsi="Arial" w:cs="Arial"/>
              <w:b/>
              <w:bCs/>
              <w:sz w:val="18"/>
              <w:szCs w:val="18"/>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6"/>
            <w:keepNext w:val="0"/>
            <w:keepLines w:val="0"/>
            <w:widowControl/>
            <w:suppressLineNumbers w:val="0"/>
            <w:shd w:val="clear" w:fill="2B2B2B"/>
            <w:jc w:val="center"/>
            <w:rPr>
              <w:rFonts w:hint="eastAsia" w:ascii="Arial" w:hAnsi="Arial" w:eastAsia="Adobe 黑体 Std R" w:cs="Adobe 黑体 Std R"/>
              <w:sz w:val="21"/>
              <w:szCs w:val="21"/>
              <w:lang w:val="en-US" w:eastAsia="zh-CN"/>
            </w:rPr>
          </w:pPr>
          <w:r>
            <w:rPr>
              <w:rFonts w:hint="eastAsia" w:ascii="Arial" w:hAnsi="Arial" w:eastAsia="Adobe 黑体 Std R" w:cs="Adobe 黑体 Std R"/>
              <w:sz w:val="22"/>
              <w:szCs w:val="22"/>
              <w:lang w:val="en-US" w:eastAsia="zh-CN"/>
            </w:rPr>
            <w:t>{</w:t>
          </w:r>
          <w:r>
            <w:rPr>
              <w:rFonts w:hint="eastAsia" w:ascii="Arial" w:hAnsi="Arial" w:eastAsia="Adobe 黑体 Std R" w:cs="Adobe 黑体 Std R"/>
              <w:sz w:val="21"/>
              <w:szCs w:val="21"/>
              <w:lang w:val="en-US" w:eastAsia="zh-CN"/>
            </w:rPr>
            <w:t>{</w:t>
          </w:r>
          <w:r>
            <w:rPr>
              <w:rFonts w:hint="default" w:ascii="Consolas" w:hAnsi="Consolas" w:eastAsia="Consolas" w:cs="Consolas"/>
              <w:b/>
              <w:bCs/>
              <w:color w:val="6A8759"/>
              <w:sz w:val="13"/>
              <w:szCs w:val="13"/>
              <w:shd w:val="clear" w:fill="2B2B2B"/>
            </w:rPr>
            <w:t>D</w:t>
          </w:r>
          <w:r>
            <w:rPr>
              <w:rFonts w:hint="default" w:ascii="Consolas" w:hAnsi="Consolas" w:eastAsia="Consolas" w:cs="Consolas"/>
              <w:color w:val="6A8759"/>
              <w:sz w:val="13"/>
              <w:szCs w:val="13"/>
              <w:shd w:val="clear" w:fill="2B2B2B"/>
            </w:rPr>
            <w:t>ata</w:t>
          </w:r>
          <w:r>
            <w:rPr>
              <w:rFonts w:hint="eastAsia" w:ascii="Arial" w:hAnsi="Arial" w:eastAsia="Adobe 黑体 Std R" w:cs="Adobe 黑体 Std R"/>
              <w:sz w:val="21"/>
              <w:szCs w:val="21"/>
              <w:lang w:val="en-US" w:eastAsia="zh-CN"/>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bCs/>
              <w:sz w:val="18"/>
              <w:szCs w:val="18"/>
              <w:lang w:val="en-US" w:eastAsia="zh-CN"/>
            </w:rPr>
          </w:pPr>
          <w:r>
            <w:rPr>
              <w:rFonts w:hint="eastAsia" w:ascii="Arial" w:hAnsi="Arial" w:cs="Arial"/>
              <w:b/>
              <w:sz w:val="18"/>
              <w:szCs w:val="18"/>
              <w:lang w:val="en-US" w:eastAsia="zh-CN"/>
            </w:rPr>
            <w:t>{{nextCheckTime}}</w:t>
          </w:r>
          <w:bookmarkStart w:id="2" w:name="_GoBack"/>
          <w:bookmarkEnd w:id="2"/>
        </w:p>
      </w:tc>
    </w:tr>
  </w:tbl>
  <w:p>
    <w:pPr>
      <w:spacing w:line="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2D91813"/>
    <w:rsid w:val="03C3055A"/>
    <w:rsid w:val="04716D01"/>
    <w:rsid w:val="04A86CF7"/>
    <w:rsid w:val="05A35F9D"/>
    <w:rsid w:val="05A94D32"/>
    <w:rsid w:val="070D1512"/>
    <w:rsid w:val="0926642D"/>
    <w:rsid w:val="0DC01C66"/>
    <w:rsid w:val="0FBF68AE"/>
    <w:rsid w:val="100E1569"/>
    <w:rsid w:val="1522021E"/>
    <w:rsid w:val="15281288"/>
    <w:rsid w:val="16A87E81"/>
    <w:rsid w:val="17900EC3"/>
    <w:rsid w:val="17F31595"/>
    <w:rsid w:val="186A599F"/>
    <w:rsid w:val="193A3818"/>
    <w:rsid w:val="1B7F1EA9"/>
    <w:rsid w:val="1D5F526D"/>
    <w:rsid w:val="1E2A547D"/>
    <w:rsid w:val="1F3607D6"/>
    <w:rsid w:val="20200F8C"/>
    <w:rsid w:val="203C0150"/>
    <w:rsid w:val="217135BF"/>
    <w:rsid w:val="21B53686"/>
    <w:rsid w:val="223136DA"/>
    <w:rsid w:val="23F35B63"/>
    <w:rsid w:val="258159BA"/>
    <w:rsid w:val="26072D11"/>
    <w:rsid w:val="28D004B3"/>
    <w:rsid w:val="2904719C"/>
    <w:rsid w:val="29F24141"/>
    <w:rsid w:val="2B653691"/>
    <w:rsid w:val="302D7A2D"/>
    <w:rsid w:val="30575F4D"/>
    <w:rsid w:val="31CF5AC1"/>
    <w:rsid w:val="32627A8E"/>
    <w:rsid w:val="33212018"/>
    <w:rsid w:val="35527475"/>
    <w:rsid w:val="35D01112"/>
    <w:rsid w:val="368B1DBC"/>
    <w:rsid w:val="38986945"/>
    <w:rsid w:val="394571EB"/>
    <w:rsid w:val="39BF69F5"/>
    <w:rsid w:val="3A195D04"/>
    <w:rsid w:val="3B085F9B"/>
    <w:rsid w:val="3E096D65"/>
    <w:rsid w:val="3E2C69C9"/>
    <w:rsid w:val="3F654F9E"/>
    <w:rsid w:val="3F7F2987"/>
    <w:rsid w:val="41CA585D"/>
    <w:rsid w:val="429C3E23"/>
    <w:rsid w:val="42AD3FD6"/>
    <w:rsid w:val="42B67C15"/>
    <w:rsid w:val="42CA17A3"/>
    <w:rsid w:val="43FB5AE6"/>
    <w:rsid w:val="44ED2AE2"/>
    <w:rsid w:val="45B809D8"/>
    <w:rsid w:val="469C6297"/>
    <w:rsid w:val="495F4E34"/>
    <w:rsid w:val="4BD33A48"/>
    <w:rsid w:val="4D943EE7"/>
    <w:rsid w:val="4DC13FFF"/>
    <w:rsid w:val="4E214A7E"/>
    <w:rsid w:val="4F9751AA"/>
    <w:rsid w:val="506471BD"/>
    <w:rsid w:val="521875B9"/>
    <w:rsid w:val="528217F9"/>
    <w:rsid w:val="54F96409"/>
    <w:rsid w:val="57A220F2"/>
    <w:rsid w:val="580C1EFD"/>
    <w:rsid w:val="59735DBE"/>
    <w:rsid w:val="5CEF1957"/>
    <w:rsid w:val="5D1D1A04"/>
    <w:rsid w:val="5DBC2864"/>
    <w:rsid w:val="5E2B3C88"/>
    <w:rsid w:val="5E9A1C59"/>
    <w:rsid w:val="5EE3047B"/>
    <w:rsid w:val="610D6752"/>
    <w:rsid w:val="616634D4"/>
    <w:rsid w:val="61F40B58"/>
    <w:rsid w:val="62A70A8C"/>
    <w:rsid w:val="63973089"/>
    <w:rsid w:val="65755A54"/>
    <w:rsid w:val="66335AF4"/>
    <w:rsid w:val="66940094"/>
    <w:rsid w:val="67087771"/>
    <w:rsid w:val="68244EED"/>
    <w:rsid w:val="6946031B"/>
    <w:rsid w:val="69FA56D7"/>
    <w:rsid w:val="6B5A73E3"/>
    <w:rsid w:val="6BC26CA2"/>
    <w:rsid w:val="6BDA6980"/>
    <w:rsid w:val="6CB54DC1"/>
    <w:rsid w:val="6D976DDB"/>
    <w:rsid w:val="6FE21E48"/>
    <w:rsid w:val="70AB4F07"/>
    <w:rsid w:val="713713F2"/>
    <w:rsid w:val="760B7660"/>
    <w:rsid w:val="766B1EA7"/>
    <w:rsid w:val="77842010"/>
    <w:rsid w:val="78B4091C"/>
    <w:rsid w:val="78C87C59"/>
    <w:rsid w:val="796553DC"/>
    <w:rsid w:val="79E45344"/>
    <w:rsid w:val="7A2C119C"/>
    <w:rsid w:val="7AB90445"/>
    <w:rsid w:val="7BFC43F0"/>
    <w:rsid w:val="7C2F566C"/>
    <w:rsid w:val="7C783DAA"/>
    <w:rsid w:val="7D4756B1"/>
    <w:rsid w:val="7DA130E6"/>
    <w:rsid w:val="7E507209"/>
    <w:rsid w:val="7E733FE5"/>
    <w:rsid w:val="7ED91577"/>
    <w:rsid w:val="7FA759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24</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2020-04-20T04:43:13Z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