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可燃气体探测器Gas</w:t>
      </w:r>
      <w:r>
        <w:rPr>
          <w:rFonts w:ascii="Arial" w:hAnsi="Arial" w:cs="Arial"/>
          <w:b/>
          <w:sz w:val="18"/>
          <w:szCs w:val="18"/>
        </w:rPr>
        <w:t xml:space="preserve"> detector</w:t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表格 Form E-G-1</w:t>
      </w:r>
    </w:p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017"/>
        <w:gridCol w:w="1321"/>
        <w:gridCol w:w="833"/>
        <w:gridCol w:w="1210"/>
        <w:gridCol w:w="1296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本次测试所依据的技术文件（代号、名称）Reference Documents For The Test(Code/Name)：</w:t>
            </w:r>
          </w:p>
          <w:p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JJG 693-2011《可燃气体检测报警器》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检测环境条件及地点Environmental Conditions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6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环境温度：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（15～22）</w:t>
            </w:r>
            <w:r>
              <w:rPr>
                <w:rFonts w:hint="eastAsia" w:ascii="宋体" w:hAnsi="宋体" w:cs="宋体"/>
                <w:b/>
                <w:sz w:val="18"/>
                <w:szCs w:val="18"/>
              </w:rPr>
              <w:t>℃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3754" w:type="pct"/>
            <w:gridSpan w:val="5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地点：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{{plateform}}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平台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6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相对湿度：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（60～70）</w:t>
            </w:r>
            <w:r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Relative Humidity</w:t>
            </w:r>
          </w:p>
        </w:tc>
        <w:tc>
          <w:tcPr>
            <w:tcW w:w="3754" w:type="pct"/>
            <w:gridSpan w:val="5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其它：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本次测试所使用的主要器具：Main Standards Of Measurement Used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714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名 称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3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编 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786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测量范围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Measuring range</w:t>
            </w:r>
          </w:p>
        </w:tc>
        <w:tc>
          <w:tcPr>
            <w:tcW w:w="1220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不确定度或准确度等级或最大允许误差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Uncertainty/accuracy class/maximum permissible error</w:t>
            </w:r>
          </w:p>
        </w:tc>
        <w:tc>
          <w:tcPr>
            <w:tcW w:w="77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证书编号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Certificate NO.</w:t>
            </w:r>
          </w:p>
        </w:tc>
        <w:tc>
          <w:tcPr>
            <w:tcW w:w="97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有效期至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 date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  <w:jc w:val="center"/>
        </w:trPr>
        <w:tc>
          <w:tcPr>
            <w:tcW w:w="714" w:type="pct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甲烷标准气体(50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%LEL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)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甲烷标准气体(20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%LEL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)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电子秒表</w:t>
            </w:r>
          </w:p>
        </w:tc>
        <w:tc>
          <w:tcPr>
            <w:tcW w:w="531" w:type="pct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13210068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13209109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1342282</w:t>
            </w:r>
          </w:p>
        </w:tc>
        <w:tc>
          <w:tcPr>
            <w:tcW w:w="786" w:type="pct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</w:tc>
        <w:tc>
          <w:tcPr>
            <w:tcW w:w="1220" w:type="pct"/>
            <w:gridSpan w:val="2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U=1%，k=3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U=1%，k=3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U=(0.011～0.024)s，k=2</w:t>
            </w:r>
          </w:p>
        </w:tc>
        <w:tc>
          <w:tcPr>
            <w:tcW w:w="771" w:type="pct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</w:tc>
        <w:tc>
          <w:tcPr>
            <w:tcW w:w="978" w:type="pct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201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9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年03月24日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201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9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年03月24日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201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9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年03月24日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其它说明Remarks：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  <w:jc w:val="center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测试数据/结果Data/Results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  <w:jc w:val="center"/>
        </w:trPr>
        <w:tc>
          <w:tcPr>
            <w:tcW w:w="2531" w:type="pct"/>
            <w:gridSpan w:val="4"/>
            <w:tcBorders>
              <w:right w:val="nil"/>
            </w:tcBorders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外观：正常；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通电后仪器正常工作；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重复性≤1.3；</w:t>
            </w:r>
          </w:p>
        </w:tc>
        <w:tc>
          <w:tcPr>
            <w:tcW w:w="2469" w:type="pct"/>
            <w:gridSpan w:val="3"/>
            <w:tcBorders>
              <w:left w:val="nil"/>
            </w:tcBorders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ind w:left="400" w:hanging="400"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响应时间≤30s；</w:t>
            </w:r>
          </w:p>
          <w:p>
            <w:pPr>
              <w:pStyle w:val="5"/>
              <w:numPr>
                <w:ilvl w:val="0"/>
                <w:numId w:val="1"/>
              </w:numPr>
              <w:ind w:left="400" w:hanging="400" w:firstLineChars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测试结果见下页：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>
      <w:pPr>
        <w:widowControl/>
        <w:jc w:val="left"/>
        <w:rPr>
          <w:rFonts w:hint="eastAsia" w:ascii="Arial" w:hAnsi="Arial" w:cs="Arial"/>
          <w:b/>
          <w:sz w:val="18"/>
          <w:szCs w:val="18"/>
        </w:rPr>
      </w:pPr>
    </w:p>
    <w:p>
      <w:pPr>
        <w:widowControl/>
        <w:jc w:val="left"/>
        <w:rPr>
          <w:rFonts w:hint="default" w:ascii="Arial" w:hAnsi="Arial" w:cs="Arial" w:eastAsiaTheme="minorEastAsia"/>
          <w:b/>
          <w:sz w:val="18"/>
          <w:szCs w:val="18"/>
          <w:lang w:val="en-US" w:eastAsia="zh-CN"/>
        </w:rPr>
      </w:pPr>
      <w:r>
        <w:rPr>
          <w:rFonts w:hint="eastAsia" w:ascii="Arial" w:hAnsi="Arial" w:cs="Arial"/>
          <w:b/>
          <w:sz w:val="18"/>
          <w:szCs w:val="18"/>
        </w:rPr>
        <w:t>可燃气体探测器Gas</w:t>
      </w:r>
      <w:r>
        <w:rPr>
          <w:rFonts w:ascii="Arial" w:hAnsi="Arial" w:cs="Arial"/>
          <w:b/>
          <w:sz w:val="18"/>
          <w:szCs w:val="18"/>
        </w:rPr>
        <w:t xml:space="preserve"> detector</w:t>
      </w:r>
      <w:r>
        <w:rPr>
          <w:rFonts w:hint="eastAsia" w:ascii="Arial" w:hAnsi="Arial" w:cs="Arial"/>
          <w:b/>
          <w:sz w:val="18"/>
          <w:szCs w:val="18"/>
        </w:rPr>
        <w:tab/>
      </w:r>
      <w:r>
        <w:rPr>
          <w:rFonts w:hint="eastAsia" w:ascii="Arial" w:hAnsi="Arial" w:cs="Arial"/>
          <w:b/>
          <w:sz w:val="18"/>
          <w:szCs w:val="18"/>
          <w:lang w:val="en-US" w:eastAsia="zh-CN"/>
        </w:rPr>
        <w:t xml:space="preserve">                                  </w:t>
      </w:r>
      <w:r>
        <w:rPr>
          <w:rFonts w:hint="eastAsia" w:ascii="Arial" w:hAnsi="Arial" w:cs="Arial"/>
          <w:b/>
          <w:sz w:val="18"/>
          <w:szCs w:val="18"/>
        </w:rPr>
        <w:t>表格 Form E-G-2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6"/>
        <w:gridCol w:w="687"/>
        <w:gridCol w:w="883"/>
        <w:gridCol w:w="677"/>
        <w:gridCol w:w="818"/>
        <w:gridCol w:w="927"/>
        <w:gridCol w:w="1080"/>
        <w:gridCol w:w="1080"/>
        <w:gridCol w:w="1222"/>
        <w:gridCol w:w="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</w:trPr>
        <w:tc>
          <w:tcPr>
            <w:tcW w:w="793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制造厂</w:t>
            </w:r>
          </w:p>
        </w:tc>
        <w:tc>
          <w:tcPr>
            <w:tcW w:w="65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型号</w:t>
            </w:r>
          </w:p>
        </w:tc>
        <w:tc>
          <w:tcPr>
            <w:tcW w:w="68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编号</w:t>
            </w:r>
          </w:p>
        </w:tc>
        <w:tc>
          <w:tcPr>
            <w:tcW w:w="883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量程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%LEL</w:t>
            </w:r>
          </w:p>
        </w:tc>
        <w:tc>
          <w:tcPr>
            <w:tcW w:w="67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报警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功能</w:t>
            </w:r>
          </w:p>
        </w:tc>
        <w:tc>
          <w:tcPr>
            <w:tcW w:w="818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报警值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(高报）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%LEL</w:t>
            </w:r>
          </w:p>
        </w:tc>
        <w:tc>
          <w:tcPr>
            <w:tcW w:w="92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报警值(高报）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%LEL</w:t>
            </w:r>
          </w:p>
        </w:tc>
        <w:tc>
          <w:tcPr>
            <w:tcW w:w="1080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仪器示值25%LEL</w:t>
            </w:r>
          </w:p>
        </w:tc>
        <w:tc>
          <w:tcPr>
            <w:tcW w:w="1080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仪器示值50%LEL</w:t>
            </w:r>
          </w:p>
        </w:tc>
        <w:tc>
          <w:tcPr>
            <w:tcW w:w="1222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仪器示值55%LEL</w:t>
            </w:r>
          </w:p>
        </w:tc>
        <w:tc>
          <w:tcPr>
            <w:tcW w:w="74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响应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时间/s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</w:trPr>
        <w:tc>
          <w:tcPr>
            <w:tcW w:w="793" w:type="dxa"/>
            <w:vAlign w:val="center"/>
          </w:tcPr>
          <w:p>
            <w:pPr>
              <w:pStyle w:val="7"/>
              <w:rPr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TGATRows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65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8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883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7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818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92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14F"/>
    <w:multiLevelType w:val="multilevel"/>
    <w:tmpl w:val="012D414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06"/>
    <w:rsid w:val="0056700C"/>
    <w:rsid w:val="00861F06"/>
    <w:rsid w:val="36CD1C0C"/>
    <w:rsid w:val="3A64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1"/>
    <w:pPr>
      <w:ind w:firstLine="420" w:firstLineChars="200"/>
    </w:pPr>
    <w:rPr>
      <w:rFonts w:ascii="Calibri" w:hAnsi="Calibri" w:eastAsia="宋体" w:cs="Times New Roman"/>
    </w:rPr>
  </w:style>
  <w:style w:type="character" w:customStyle="1" w:styleId="6">
    <w:name w:val="列出段落 Char"/>
    <w:link w:val="5"/>
    <w:qFormat/>
    <w:uiPriority w:val="1"/>
    <w:rPr>
      <w:rFonts w:ascii="Calibri" w:hAnsi="Calibri" w:eastAsia="宋体" w:cs="Times New Roman"/>
    </w:rPr>
  </w:style>
  <w:style w:type="paragraph" w:styleId="7">
    <w:name w:val="No Spacing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628</Characters>
  <Lines>5</Lines>
  <Paragraphs>1</Paragraphs>
  <TotalTime>1</TotalTime>
  <ScaleCrop>false</ScaleCrop>
  <LinksUpToDate>false</LinksUpToDate>
  <CharactersWithSpaces>737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2020-05-27T05:59:06Z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