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干粉灭火系统</w:t>
      </w:r>
      <w:r>
        <w:rPr>
          <w:rFonts w:ascii="Arial" w:hAnsi="Arial" w:cs="Arial"/>
          <w:b/>
          <w:bCs/>
          <w:sz w:val="18"/>
          <w:szCs w:val="18"/>
        </w:rPr>
        <w:t>Powder Extinguishing Systems</w:t>
      </w:r>
    </w:p>
    <w:p>
      <w:pPr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5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9"/>
        <w:gridCol w:w="3587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干粉罐数量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×干粉罐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>Capacity of Cylinders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>{{ganfenCount}}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   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 xml:space="preserve">        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驱动气瓶容积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Capacity of Pilot Cylinders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>{{StartCount}}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</w:t>
            </w:r>
          </w:p>
          <w:p>
            <w:pPr>
              <w:jc w:val="lef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sz w:val="18"/>
                <w:szCs w:val="18"/>
              </w:rPr>
              <w:t>Covering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>{{gfProtectArea}}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pct"/>
            <w:tcBorders>
              <w:left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left w:val="nil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■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系统外观检查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System appearance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合格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/Qualified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阀门检查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Valve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压力调节器有效性检查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Validity check of pressure regulator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干粉搅拌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Stir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d</w:t>
            </w: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ry powder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管线吹扫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Pipeline blowing through out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控制阀和分区阀的本地和遥控操作试验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 and remote operation tests of control valves and zone valves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推进气体钢瓶检查</w:t>
            </w:r>
          </w:p>
          <w:p>
            <w:pPr>
              <w:spacing w:line="240" w:lineRule="exact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Pushing Gas Cylinder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干粉含水量检查</w:t>
            </w:r>
          </w:p>
          <w:p>
            <w:pPr>
              <w:spacing w:line="240" w:lineRule="exact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Dry powder moisture content check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 xml:space="preserve"> 干粉容器、安全阀和排放软管的压力试验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Pressure test of dry powder container, safety valve and discharge hose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干粉容器的水压试验或无损检测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Hydrostatic test or non-destructive test of dry powder tank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</w:tbl>
    <w:p>
      <w:pPr>
        <w:rPr>
          <w:rFonts w:ascii="Arial" w:hAnsi="Arial" w:cs="Arial"/>
          <w:sz w:val="18"/>
          <w:szCs w:val="18"/>
        </w:rPr>
      </w:pPr>
      <w:r>
        <w:rPr>
          <w:rFonts w:hint="eastAsia" w:ascii="宋体" w:cs="宋体"/>
          <w:b/>
          <w:bCs/>
          <w:sz w:val="18"/>
          <w:szCs w:val="18"/>
        </w:rPr>
        <w:t>■</w:t>
      </w:r>
      <w:r>
        <w:rPr>
          <w:rFonts w:hint="eastAsia" w:ascii="Arial" w:hAnsi="宋体" w:cs="宋体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hint="eastAsia" w:ascii="宋体" w:cs="宋体"/>
          <w:b/>
          <w:bCs/>
          <w:sz w:val="18"/>
          <w:szCs w:val="18"/>
        </w:rPr>
        <w:t>□</w:t>
      </w:r>
      <w:r>
        <w:rPr>
          <w:rFonts w:hint="eastAsia" w:ascii="Arial" w:hAnsi="宋体" w:cs="宋体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  <w:r>
        <w:rPr>
          <w:rFonts w:hint="eastAsia" w:ascii="Arial" w:hAnsi="Arial" w:cs="Arial"/>
          <w:b/>
          <w:bCs/>
          <w:sz w:val="18"/>
          <w:szCs w:val="18"/>
        </w:rPr>
        <w:t>`</w:t>
      </w:r>
    </w:p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rPr>
          <w:rFonts w:hint="eastAsia"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干粉灭火系统</w:t>
      </w:r>
      <w:r>
        <w:rPr>
          <w:rFonts w:ascii="Arial" w:hAnsi="Arial" w:cs="Arial"/>
          <w:b/>
          <w:bCs/>
          <w:sz w:val="18"/>
          <w:szCs w:val="18"/>
        </w:rPr>
        <w:t>Powder Extinguishing Systems</w:t>
      </w:r>
      <w:r>
        <w:rPr>
          <w:rFonts w:hint="eastAsia" w:ascii="Arial" w:hAnsi="Arial" w:cs="Arial"/>
          <w:b/>
          <w:bCs/>
          <w:sz w:val="18"/>
          <w:szCs w:val="18"/>
          <w:lang w:val="en-US" w:eastAsia="zh-CN"/>
        </w:rPr>
        <w:t xml:space="preserve">                      </w:t>
      </w: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5</w:t>
      </w:r>
    </w:p>
    <w:p>
      <w:pPr>
        <w:rPr>
          <w:rFonts w:hint="eastAsia" w:ascii="Arial" w:hAnsi="Arial" w:cs="Arial"/>
          <w:b/>
          <w:bCs/>
          <w:sz w:val="18"/>
          <w:szCs w:val="18"/>
        </w:rPr>
      </w:pPr>
    </w:p>
    <w:p>
      <w:pPr>
        <w:rPr>
          <w:rFonts w:hint="eastAsia" w:ascii="Arial" w:hAnsi="Arial" w:cs="Arial"/>
          <w:b/>
          <w:bCs/>
          <w:sz w:val="18"/>
          <w:szCs w:val="18"/>
        </w:rPr>
      </w:pPr>
    </w:p>
    <w:tbl>
      <w:tblPr>
        <w:tblStyle w:val="2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923"/>
        <w:gridCol w:w="2190"/>
        <w:gridCol w:w="21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50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28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干粉罐</w:t>
            </w:r>
          </w:p>
        </w:tc>
        <w:tc>
          <w:tcPr>
            <w:tcW w:w="1285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6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5℃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478" w:type="pct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压力调节器有效性检查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5=干粉搅拌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7=管线吹扫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9=干粉容器、安全阀和排放软管的压力试验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11=检验日期标签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  <w:tc>
          <w:tcPr>
            <w:tcW w:w="2521" w:type="pct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阀门检查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4=控制阀和分区阀的本地和遥控操作试验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6=推进气体钢瓶检查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8=干粉含水量检查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干粉容器的水压试验或无损检测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899"/>
        <w:gridCol w:w="900"/>
        <w:gridCol w:w="900"/>
        <w:gridCol w:w="900"/>
        <w:gridCol w:w="900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检验标签</w:t>
            </w:r>
            <w:r>
              <w:rPr>
                <w:b/>
                <w:bCs/>
                <w:kern w:val="0"/>
                <w:sz w:val="18"/>
                <w:szCs w:val="21"/>
              </w:rPr>
              <w:t>.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容积/L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灌装日期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生产日期</w:t>
            </w:r>
          </w:p>
        </w:tc>
        <w:tc>
          <w:tcPr>
            <w:tcW w:w="106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生产厂家</w:t>
            </w:r>
          </w:p>
        </w:tc>
        <w:tc>
          <w:tcPr>
            <w:tcW w:w="106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工作代号</w:t>
            </w:r>
          </w:p>
        </w:tc>
        <w:tc>
          <w:tcPr>
            <w:tcW w:w="106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pStyle w:val="5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gfRows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A8"/>
    <w:rsid w:val="0056700C"/>
    <w:rsid w:val="006575A8"/>
    <w:rsid w:val="0C1E3099"/>
    <w:rsid w:val="3E0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996</Characters>
  <Lines>8</Lines>
  <Paragraphs>2</Paragraphs>
  <TotalTime>0</TotalTime>
  <ScaleCrop>false</ScaleCrop>
  <LinksUpToDate>false</LinksUpToDate>
  <CharactersWithSpaces>1168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2020-05-27T06:00:04Z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