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硫化氢探测器H</w:t>
      </w:r>
      <w:r>
        <w:rPr>
          <w:rFonts w:hint="eastAsia" w:ascii="Arial" w:hAnsi="Arial" w:cs="Arial"/>
          <w:b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sz w:val="18"/>
          <w:szCs w:val="18"/>
        </w:rPr>
        <w:t>S</w:t>
      </w:r>
      <w:r>
        <w:rPr>
          <w:rFonts w:ascii="Arial" w:hAnsi="Arial" w:cs="Arial"/>
          <w:b/>
          <w:sz w:val="18"/>
          <w:szCs w:val="18"/>
        </w:rPr>
        <w:t xml:space="preserve"> detectors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E-H</w:t>
      </w:r>
      <w:r>
        <w:rPr>
          <w:rFonts w:hint="eastAsia" w:ascii="Arial" w:hAnsi="Arial" w:cs="Arial"/>
          <w:b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sz w:val="18"/>
          <w:szCs w:val="18"/>
        </w:rPr>
        <w:t>S-1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017"/>
        <w:gridCol w:w="1117"/>
        <w:gridCol w:w="1277"/>
        <w:gridCol w:w="760"/>
        <w:gridCol w:w="1098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本次测试所依据的技术文件（代号、名称）Reference Documents For The Test(Code/Name)：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JJG 695-2003硫化氢气体检测仪检定规程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（15～22）</w:t>
            </w:r>
            <w:r>
              <w:rPr>
                <w:rFonts w:hint="eastAsia" w:ascii="宋体" w:hAnsi="宋体" w:cs="宋体"/>
                <w:b/>
                <w:sz w:val="18"/>
                <w:szCs w:val="18"/>
                <w:highlight w:val="red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（60～70）%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硫化氢标准气体(50ppm)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硫化氢标准气体(20ppm)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电子秒表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13210068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13209109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1342282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U=1%，k=3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U=1%，k=3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U=(0.011～0.024)s，k=2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其它说明Remarks：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797" w:type="pct"/>
            <w:gridSpan w:val="4"/>
            <w:tcBorders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通电后仪器正常工作；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分别通入不同浓度标准气或一起显示误差应小于等于±3%</w:t>
            </w:r>
          </w:p>
        </w:tc>
        <w:tc>
          <w:tcPr>
            <w:tcW w:w="2203" w:type="pct"/>
            <w:gridSpan w:val="3"/>
            <w:tcBorders>
              <w:lef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59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响应时间≤30s;</w:t>
            </w:r>
          </w:p>
          <w:p>
            <w:pPr>
              <w:pStyle w:val="5"/>
              <w:numPr>
                <w:ilvl w:val="0"/>
                <w:numId w:val="1"/>
              </w:numPr>
              <w:ind w:left="459" w:hanging="459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测试结果见下页：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硫化氢探测器H</w:t>
      </w:r>
      <w:r>
        <w:rPr>
          <w:rFonts w:hint="eastAsia" w:ascii="Arial" w:hAnsi="Arial" w:cs="Arial"/>
          <w:b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sz w:val="18"/>
          <w:szCs w:val="18"/>
        </w:rPr>
        <w:t>S</w:t>
      </w:r>
      <w:r>
        <w:rPr>
          <w:rFonts w:ascii="Arial" w:hAnsi="Arial" w:cs="Arial"/>
          <w:b/>
          <w:sz w:val="18"/>
          <w:szCs w:val="18"/>
        </w:rPr>
        <w:t xml:space="preserve"> detectors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E-H</w:t>
      </w:r>
      <w:r>
        <w:rPr>
          <w:rFonts w:hint="eastAsia" w:ascii="Arial" w:hAnsi="Arial" w:cs="Arial"/>
          <w:b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sz w:val="18"/>
          <w:szCs w:val="18"/>
        </w:rPr>
        <w:t>S-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257"/>
        <w:gridCol w:w="625"/>
        <w:gridCol w:w="625"/>
        <w:gridCol w:w="625"/>
        <w:gridCol w:w="625"/>
        <w:gridCol w:w="699"/>
        <w:gridCol w:w="699"/>
        <w:gridCol w:w="776"/>
        <w:gridCol w:w="776"/>
        <w:gridCol w:w="627"/>
        <w:gridCol w:w="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225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名称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699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实测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高报</w:t>
            </w: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ppm</w:t>
            </w:r>
          </w:p>
        </w:tc>
        <w:tc>
          <w:tcPr>
            <w:tcW w:w="699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实测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高高报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ppm</w:t>
            </w:r>
          </w:p>
        </w:tc>
        <w:tc>
          <w:tcPr>
            <w:tcW w:w="77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示值2</w:t>
            </w: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0ppm</w:t>
            </w:r>
          </w:p>
        </w:tc>
        <w:tc>
          <w:tcPr>
            <w:tcW w:w="77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示值50</w:t>
            </w: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ppm</w:t>
            </w:r>
          </w:p>
        </w:tc>
        <w:tc>
          <w:tcPr>
            <w:tcW w:w="62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62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pStyle w:val="7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hydrogensulRows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2257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353F"/>
    <w:multiLevelType w:val="multilevel"/>
    <w:tmpl w:val="142A353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3C"/>
    <w:rsid w:val="0056700C"/>
    <w:rsid w:val="008C753C"/>
    <w:rsid w:val="3866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646</Characters>
  <Lines>5</Lines>
  <Paragraphs>1</Paragraphs>
  <TotalTime>0</TotalTime>
  <ScaleCrop>false</ScaleCrop>
  <LinksUpToDate>false</LinksUpToDate>
  <CharactersWithSpaces>758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2020-05-27T03:26:11Z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