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9648" w14:textId="188D91F7" w:rsidR="00B04026" w:rsidRPr="00855217" w:rsidRDefault="00B04026" w:rsidP="00B04026">
      <w:pPr>
        <w:spacing w:before="100" w:beforeAutospacing="1" w:after="100" w:afterAutospacing="1"/>
        <w:rPr>
          <w:b/>
          <w:bCs/>
          <w:sz w:val="28"/>
          <w:szCs w:val="28"/>
        </w:rPr>
      </w:pPr>
      <w:r w:rsidRPr="00855217">
        <w:rPr>
          <w:b/>
          <w:bCs/>
          <w:sz w:val="28"/>
          <w:szCs w:val="28"/>
        </w:rPr>
        <w:t>A translational porcine model to assess the graded impact of hemorrhage and aortic occlusion on cardiovascular hemodynamics and renal perfusion</w:t>
      </w:r>
    </w:p>
    <w:p w14:paraId="6A9C5769" w14:textId="7AF8E8F2" w:rsidR="0011147A" w:rsidRPr="0011147A" w:rsidRDefault="6867B085" w:rsidP="18CEE047">
      <w:pPr>
        <w:rPr>
          <w:sz w:val="22"/>
          <w:szCs w:val="22"/>
        </w:rPr>
      </w:pPr>
      <w:r w:rsidRPr="5FDC1274">
        <w:rPr>
          <w:b/>
          <w:bCs/>
          <w:sz w:val="22"/>
          <w:szCs w:val="22"/>
        </w:rPr>
        <w:t xml:space="preserve">Authors: </w:t>
      </w:r>
      <w:r w:rsidRPr="5FDC1274">
        <w:rPr>
          <w:sz w:val="22"/>
          <w:szCs w:val="22"/>
        </w:rPr>
        <w:t>Fahim U. Mobin</w:t>
      </w:r>
      <w:r w:rsidR="0D7DFB64" w:rsidRPr="5FDC1274">
        <w:rPr>
          <w:sz w:val="22"/>
          <w:szCs w:val="22"/>
          <w:vertAlign w:val="superscript"/>
        </w:rPr>
        <w:t>1</w:t>
      </w:r>
      <w:r w:rsidR="7406E6B8" w:rsidRPr="5FDC1274">
        <w:rPr>
          <w:sz w:val="22"/>
          <w:szCs w:val="22"/>
          <w:vertAlign w:val="superscript"/>
        </w:rPr>
        <w:t>-2</w:t>
      </w:r>
      <w:r w:rsidRPr="5FDC1274">
        <w:rPr>
          <w:sz w:val="22"/>
          <w:szCs w:val="22"/>
        </w:rPr>
        <w:t xml:space="preserve">, </w:t>
      </w:r>
      <w:r w:rsidR="00964666" w:rsidRPr="5FDC1274">
        <w:rPr>
          <w:sz w:val="22"/>
          <w:szCs w:val="22"/>
        </w:rPr>
        <w:t>Micaela K. Gomez</w:t>
      </w:r>
      <w:r w:rsidR="00964666" w:rsidRPr="5FDC1274">
        <w:rPr>
          <w:sz w:val="22"/>
          <w:szCs w:val="22"/>
          <w:vertAlign w:val="superscript"/>
        </w:rPr>
        <w:t>2-4</w:t>
      </w:r>
      <w:r w:rsidR="00964666" w:rsidRPr="5FDC1274">
        <w:rPr>
          <w:sz w:val="22"/>
          <w:szCs w:val="22"/>
        </w:rPr>
        <w:t>,</w:t>
      </w:r>
      <w:r w:rsidR="00964666">
        <w:rPr>
          <w:sz w:val="22"/>
          <w:szCs w:val="22"/>
        </w:rPr>
        <w:t xml:space="preserve"> </w:t>
      </w:r>
      <w:r w:rsidRPr="5FDC1274">
        <w:rPr>
          <w:sz w:val="22"/>
          <w:szCs w:val="22"/>
        </w:rPr>
        <w:t>Sandra Januszko</w:t>
      </w:r>
      <w:r w:rsidR="0833A361" w:rsidRPr="5FDC1274">
        <w:rPr>
          <w:sz w:val="22"/>
          <w:szCs w:val="22"/>
          <w:vertAlign w:val="superscript"/>
        </w:rPr>
        <w:t>1-</w:t>
      </w:r>
      <w:r w:rsidR="619E7B35" w:rsidRPr="5FDC1274">
        <w:rPr>
          <w:sz w:val="22"/>
          <w:szCs w:val="22"/>
          <w:vertAlign w:val="superscript"/>
        </w:rPr>
        <w:t>3</w:t>
      </w:r>
      <w:r w:rsidRPr="5FDC1274">
        <w:rPr>
          <w:sz w:val="22"/>
          <w:szCs w:val="22"/>
        </w:rPr>
        <w:t xml:space="preserve">, </w:t>
      </w:r>
      <w:r w:rsidR="00F01C27" w:rsidRPr="5FDC1274">
        <w:rPr>
          <w:sz w:val="22"/>
          <w:szCs w:val="22"/>
        </w:rPr>
        <w:t>Jacob Dooley</w:t>
      </w:r>
      <w:r w:rsidR="00F01C27" w:rsidRPr="5FDC1274">
        <w:rPr>
          <w:sz w:val="22"/>
          <w:szCs w:val="22"/>
          <w:vertAlign w:val="superscript"/>
        </w:rPr>
        <w:t>2</w:t>
      </w:r>
      <w:r w:rsidR="00F01C27" w:rsidRPr="5FDC1274">
        <w:rPr>
          <w:sz w:val="22"/>
          <w:szCs w:val="22"/>
        </w:rPr>
        <w:t xml:space="preserve">, </w:t>
      </w:r>
      <w:r w:rsidR="6BDEBA84" w:rsidRPr="5FDC1274">
        <w:rPr>
          <w:sz w:val="22"/>
          <w:szCs w:val="22"/>
        </w:rPr>
        <w:t xml:space="preserve"> </w:t>
      </w:r>
      <w:r w:rsidR="008A5F1F">
        <w:rPr>
          <w:sz w:val="22"/>
          <w:szCs w:val="22"/>
        </w:rPr>
        <w:t>Antonio C. Renaldo</w:t>
      </w:r>
      <w:r w:rsidR="008A5F1F" w:rsidRPr="008A5F1F">
        <w:rPr>
          <w:sz w:val="22"/>
          <w:szCs w:val="22"/>
          <w:vertAlign w:val="superscript"/>
        </w:rPr>
        <w:t>1-2</w:t>
      </w:r>
      <w:r w:rsidR="008A5F1F">
        <w:rPr>
          <w:sz w:val="22"/>
          <w:szCs w:val="22"/>
        </w:rPr>
        <w:t xml:space="preserve">, </w:t>
      </w:r>
      <w:r w:rsidRPr="5FDC1274">
        <w:rPr>
          <w:sz w:val="22"/>
          <w:szCs w:val="22"/>
        </w:rPr>
        <w:t>Heather Burkhart</w:t>
      </w:r>
      <w:r w:rsidR="4557118C" w:rsidRPr="5FDC1274">
        <w:rPr>
          <w:sz w:val="22"/>
          <w:szCs w:val="22"/>
          <w:vertAlign w:val="superscript"/>
        </w:rPr>
        <w:t>5</w:t>
      </w:r>
      <w:r w:rsidRPr="5FDC1274">
        <w:rPr>
          <w:sz w:val="22"/>
          <w:szCs w:val="22"/>
        </w:rPr>
        <w:t>, James E. Jordan</w:t>
      </w:r>
      <w:r w:rsidR="79476A58" w:rsidRPr="5FDC1274">
        <w:rPr>
          <w:sz w:val="22"/>
          <w:szCs w:val="22"/>
          <w:vertAlign w:val="superscript"/>
        </w:rPr>
        <w:t>2-3</w:t>
      </w:r>
      <w:r w:rsidRPr="5FDC1274">
        <w:rPr>
          <w:sz w:val="22"/>
          <w:szCs w:val="22"/>
        </w:rPr>
        <w:t>,</w:t>
      </w:r>
      <w:r w:rsidR="008A5F1F">
        <w:rPr>
          <w:sz w:val="22"/>
          <w:szCs w:val="22"/>
        </w:rPr>
        <w:t xml:space="preserve"> </w:t>
      </w:r>
      <w:r w:rsidRPr="5FDC1274">
        <w:rPr>
          <w:sz w:val="22"/>
          <w:szCs w:val="22"/>
        </w:rPr>
        <w:t>Timothy K. Williams</w:t>
      </w:r>
      <w:r w:rsidR="239798B1" w:rsidRPr="5FDC1274">
        <w:rPr>
          <w:sz w:val="22"/>
          <w:szCs w:val="22"/>
          <w:vertAlign w:val="superscript"/>
        </w:rPr>
        <w:t>2,4</w:t>
      </w:r>
      <w:r w:rsidRPr="5FDC1274">
        <w:rPr>
          <w:sz w:val="22"/>
          <w:szCs w:val="22"/>
        </w:rPr>
        <w:t xml:space="preserve">, Lucas P. </w:t>
      </w:r>
      <w:r w:rsidRPr="00E71AEA">
        <w:rPr>
          <w:sz w:val="22"/>
          <w:szCs w:val="22"/>
        </w:rPr>
        <w:t>Neff</w:t>
      </w:r>
      <w:r w:rsidR="511876D3" w:rsidRPr="00E71AEA">
        <w:rPr>
          <w:sz w:val="22"/>
          <w:szCs w:val="22"/>
          <w:vertAlign w:val="superscript"/>
        </w:rPr>
        <w:t>2,6</w:t>
      </w:r>
      <w:r w:rsidRPr="00E71AEA">
        <w:rPr>
          <w:sz w:val="22"/>
          <w:szCs w:val="22"/>
        </w:rPr>
        <w:t xml:space="preserve">, </w:t>
      </w:r>
      <w:r w:rsidR="008A5F1F">
        <w:rPr>
          <w:sz w:val="22"/>
          <w:szCs w:val="22"/>
        </w:rPr>
        <w:t>Sadman Sadid</w:t>
      </w:r>
      <w:r w:rsidR="006B3EA9" w:rsidRPr="006B3EA9">
        <w:rPr>
          <w:sz w:val="22"/>
          <w:szCs w:val="22"/>
          <w:vertAlign w:val="superscript"/>
        </w:rPr>
        <w:t>7</w:t>
      </w:r>
      <w:r w:rsidR="008A5F1F">
        <w:rPr>
          <w:sz w:val="22"/>
          <w:szCs w:val="22"/>
        </w:rPr>
        <w:t xml:space="preserve">, </w:t>
      </w:r>
      <w:r w:rsidR="00EE11DB">
        <w:rPr>
          <w:sz w:val="22"/>
          <w:szCs w:val="22"/>
        </w:rPr>
        <w:t xml:space="preserve">Matthew </w:t>
      </w:r>
      <w:r w:rsidR="008A5F1F">
        <w:rPr>
          <w:sz w:val="22"/>
          <w:szCs w:val="22"/>
        </w:rPr>
        <w:t xml:space="preserve">J. </w:t>
      </w:r>
      <w:r w:rsidR="00EE11DB">
        <w:rPr>
          <w:sz w:val="22"/>
          <w:szCs w:val="22"/>
        </w:rPr>
        <w:t>Eden</w:t>
      </w:r>
      <w:r w:rsidR="00A876A2">
        <w:rPr>
          <w:sz w:val="22"/>
          <w:szCs w:val="22"/>
          <w:vertAlign w:val="superscript"/>
        </w:rPr>
        <w:t>8</w:t>
      </w:r>
      <w:r w:rsidR="00EE11DB">
        <w:rPr>
          <w:sz w:val="22"/>
          <w:szCs w:val="22"/>
        </w:rPr>
        <w:t xml:space="preserve">, </w:t>
      </w:r>
      <w:r w:rsidR="0CD2DB00" w:rsidRPr="00E71AEA">
        <w:rPr>
          <w:sz w:val="22"/>
          <w:szCs w:val="22"/>
        </w:rPr>
        <w:t>C. Alberto Figueroa</w:t>
      </w:r>
      <w:r w:rsidR="008A5F1F" w:rsidRPr="008A5F1F">
        <w:rPr>
          <w:sz w:val="22"/>
          <w:szCs w:val="22"/>
          <w:vertAlign w:val="superscript"/>
        </w:rPr>
        <w:t>7</w:t>
      </w:r>
      <w:r w:rsidR="006B3EA9">
        <w:rPr>
          <w:sz w:val="22"/>
          <w:szCs w:val="22"/>
          <w:vertAlign w:val="superscript"/>
        </w:rPr>
        <w:t>-8</w:t>
      </w:r>
      <w:r w:rsidR="0CD2DB00" w:rsidRPr="00E71AEA">
        <w:rPr>
          <w:sz w:val="22"/>
          <w:szCs w:val="22"/>
        </w:rPr>
        <w:t xml:space="preserve">, </w:t>
      </w:r>
      <w:r w:rsidRPr="00E71AEA">
        <w:rPr>
          <w:sz w:val="22"/>
          <w:szCs w:val="22"/>
        </w:rPr>
        <w:t>Elaheh Rahbar</w:t>
      </w:r>
      <w:r w:rsidR="1ACB64B3" w:rsidRPr="00E71AEA">
        <w:rPr>
          <w:sz w:val="22"/>
          <w:szCs w:val="22"/>
          <w:vertAlign w:val="superscript"/>
        </w:rPr>
        <w:t>2,</w:t>
      </w:r>
      <w:r w:rsidR="006B3EA9">
        <w:rPr>
          <w:sz w:val="22"/>
          <w:szCs w:val="22"/>
          <w:vertAlign w:val="superscript"/>
        </w:rPr>
        <w:t>9</w:t>
      </w:r>
      <w:r w:rsidR="1ACB64B3" w:rsidRPr="00E71AEA">
        <w:rPr>
          <w:sz w:val="22"/>
          <w:szCs w:val="22"/>
          <w:vertAlign w:val="superscript"/>
        </w:rPr>
        <w:t>-</w:t>
      </w:r>
      <w:r w:rsidR="006B3EA9">
        <w:rPr>
          <w:sz w:val="22"/>
          <w:szCs w:val="22"/>
          <w:vertAlign w:val="superscript"/>
        </w:rPr>
        <w:t>10</w:t>
      </w:r>
      <w:r w:rsidRPr="5FDC1274">
        <w:rPr>
          <w:sz w:val="22"/>
          <w:szCs w:val="22"/>
        </w:rPr>
        <w:t xml:space="preserve"> </w:t>
      </w:r>
      <w:r>
        <w:br/>
      </w:r>
      <w:r>
        <w:br/>
      </w:r>
      <w:r w:rsidR="2259A67A" w:rsidRPr="5FDC1274">
        <w:rPr>
          <w:b/>
          <w:bCs/>
          <w:sz w:val="22"/>
          <w:szCs w:val="22"/>
        </w:rPr>
        <w:t xml:space="preserve">Affiliations: </w:t>
      </w:r>
      <w:r>
        <w:br/>
      </w:r>
      <w:r w:rsidR="7D12CE5D" w:rsidRPr="5FDC1274">
        <w:rPr>
          <w:sz w:val="22"/>
          <w:szCs w:val="22"/>
          <w:vertAlign w:val="superscript"/>
        </w:rPr>
        <w:t>1</w:t>
      </w:r>
      <w:r w:rsidR="2259A67A" w:rsidRPr="5FDC1274">
        <w:rPr>
          <w:sz w:val="22"/>
          <w:szCs w:val="22"/>
        </w:rPr>
        <w:t xml:space="preserve">Department of Biomedical Engineering, </w:t>
      </w:r>
      <w:r w:rsidR="31FC9F99" w:rsidRPr="5FDC1274">
        <w:rPr>
          <w:sz w:val="22"/>
          <w:szCs w:val="22"/>
        </w:rPr>
        <w:t xml:space="preserve">Virginia Tech - </w:t>
      </w:r>
      <w:r w:rsidR="2259A67A" w:rsidRPr="5FDC1274">
        <w:rPr>
          <w:sz w:val="22"/>
          <w:szCs w:val="22"/>
        </w:rPr>
        <w:t xml:space="preserve">Wake Forest </w:t>
      </w:r>
      <w:r w:rsidR="26A061E1" w:rsidRPr="5FDC1274">
        <w:rPr>
          <w:sz w:val="22"/>
          <w:szCs w:val="22"/>
        </w:rPr>
        <w:t xml:space="preserve">University </w:t>
      </w:r>
      <w:r w:rsidR="2259A67A" w:rsidRPr="5FDC1274">
        <w:rPr>
          <w:sz w:val="22"/>
          <w:szCs w:val="22"/>
        </w:rPr>
        <w:t xml:space="preserve">School of </w:t>
      </w:r>
      <w:r w:rsidR="7E062CC5" w:rsidRPr="5FDC1274">
        <w:rPr>
          <w:sz w:val="22"/>
          <w:szCs w:val="22"/>
        </w:rPr>
        <w:t>Biom</w:t>
      </w:r>
      <w:r w:rsidR="2259A67A" w:rsidRPr="5FDC1274">
        <w:rPr>
          <w:sz w:val="22"/>
          <w:szCs w:val="22"/>
        </w:rPr>
        <w:t>e</w:t>
      </w:r>
      <w:r w:rsidR="7E062CC5" w:rsidRPr="5FDC1274">
        <w:rPr>
          <w:sz w:val="22"/>
          <w:szCs w:val="22"/>
        </w:rPr>
        <w:t xml:space="preserve">dical </w:t>
      </w:r>
      <w:r w:rsidR="64385243" w:rsidRPr="5FDC1274">
        <w:rPr>
          <w:sz w:val="22"/>
          <w:szCs w:val="22"/>
        </w:rPr>
        <w:t xml:space="preserve">Engineering and </w:t>
      </w:r>
      <w:r w:rsidR="7E062CC5" w:rsidRPr="5FDC1274">
        <w:rPr>
          <w:sz w:val="22"/>
          <w:szCs w:val="22"/>
        </w:rPr>
        <w:t>Sciences</w:t>
      </w:r>
      <w:r w:rsidR="2259A67A" w:rsidRPr="5FDC1274">
        <w:rPr>
          <w:sz w:val="22"/>
          <w:szCs w:val="22"/>
        </w:rPr>
        <w:t>, Winston Salem, NC</w:t>
      </w:r>
      <w:r>
        <w:br/>
      </w:r>
      <w:r w:rsidR="5C51C9A3" w:rsidRPr="5FDC1274">
        <w:rPr>
          <w:sz w:val="22"/>
          <w:szCs w:val="22"/>
          <w:vertAlign w:val="superscript"/>
        </w:rPr>
        <w:t>2</w:t>
      </w:r>
      <w:r w:rsidR="3C0CEEE3" w:rsidRPr="5FDC1274">
        <w:rPr>
          <w:sz w:val="22"/>
          <w:szCs w:val="22"/>
        </w:rPr>
        <w:t>Advanced Computational Cardiovascular Lab for Trauma, Hemorrhagic Shock &amp; Critical Care</w:t>
      </w:r>
    </w:p>
    <w:p w14:paraId="6ACB0297" w14:textId="1180E50A" w:rsidR="0011147A" w:rsidRPr="0011147A" w:rsidRDefault="4D2DDD82" w:rsidP="18CEE047">
      <w:pPr>
        <w:rPr>
          <w:sz w:val="22"/>
          <w:szCs w:val="22"/>
        </w:rPr>
      </w:pPr>
      <w:r w:rsidRPr="18CEE047">
        <w:rPr>
          <w:sz w:val="22"/>
          <w:szCs w:val="22"/>
          <w:vertAlign w:val="superscript"/>
        </w:rPr>
        <w:t>3</w:t>
      </w:r>
      <w:r w:rsidRPr="18CEE047">
        <w:rPr>
          <w:sz w:val="22"/>
          <w:szCs w:val="22"/>
        </w:rPr>
        <w:t>Deparment of Cardiothoracic Surgery, Atrium Health Wake Forest Baptist, Winston Salem, NC</w:t>
      </w:r>
    </w:p>
    <w:p w14:paraId="6CDC6BC0" w14:textId="74BF26E5" w:rsidR="0011147A" w:rsidRPr="0011147A" w:rsidRDefault="5B4C3A69" w:rsidP="18CEE047">
      <w:pPr>
        <w:rPr>
          <w:sz w:val="22"/>
          <w:szCs w:val="22"/>
        </w:rPr>
      </w:pPr>
      <w:r w:rsidRPr="18CEE047">
        <w:rPr>
          <w:sz w:val="22"/>
          <w:szCs w:val="22"/>
          <w:vertAlign w:val="superscript"/>
        </w:rPr>
        <w:t>4</w:t>
      </w:r>
      <w:r w:rsidRPr="18CEE047">
        <w:rPr>
          <w:sz w:val="22"/>
          <w:szCs w:val="22"/>
        </w:rPr>
        <w:t>Department of Vascular and Endovascular Surgery, Atrium Health Wake Forest Baptist, Winston Salem, NC</w:t>
      </w:r>
      <w:r w:rsidR="5EEA7D21">
        <w:br/>
      </w:r>
      <w:r w:rsidRPr="18CEE047">
        <w:rPr>
          <w:sz w:val="22"/>
          <w:szCs w:val="22"/>
          <w:vertAlign w:val="superscript"/>
        </w:rPr>
        <w:t>5</w:t>
      </w:r>
      <w:r w:rsidRPr="18CEE047">
        <w:rPr>
          <w:sz w:val="22"/>
          <w:szCs w:val="22"/>
        </w:rPr>
        <w:t xml:space="preserve">Department of Internal Medicine, Section of Comparative Medicine, Wake Forest School of Medicine, Winston Salem, NC </w:t>
      </w:r>
    </w:p>
    <w:p w14:paraId="5A915FF4" w14:textId="7B7EF415" w:rsidR="008A5F1F" w:rsidRDefault="1155455E" w:rsidP="18CEE047">
      <w:pPr>
        <w:rPr>
          <w:sz w:val="22"/>
          <w:szCs w:val="22"/>
        </w:rPr>
      </w:pPr>
      <w:r w:rsidRPr="5FDC1274">
        <w:rPr>
          <w:sz w:val="22"/>
          <w:szCs w:val="22"/>
          <w:vertAlign w:val="superscript"/>
        </w:rPr>
        <w:t>6</w:t>
      </w:r>
      <w:r w:rsidR="5F4736B7" w:rsidRPr="5FDC1274">
        <w:rPr>
          <w:sz w:val="22"/>
          <w:szCs w:val="22"/>
        </w:rPr>
        <w:t xml:space="preserve">Department of General Surgery, </w:t>
      </w:r>
      <w:r w:rsidR="30D8BBF9" w:rsidRPr="5FDC1274">
        <w:rPr>
          <w:sz w:val="22"/>
          <w:szCs w:val="22"/>
        </w:rPr>
        <w:t xml:space="preserve">Section of Pediatric Surgery, </w:t>
      </w:r>
      <w:r w:rsidR="5F4736B7" w:rsidRPr="5FDC1274">
        <w:rPr>
          <w:sz w:val="22"/>
          <w:szCs w:val="22"/>
        </w:rPr>
        <w:t>Atrium Health Wake Forest Baptist, Winston</w:t>
      </w:r>
      <w:r w:rsidR="514469F1" w:rsidRPr="5FDC1274">
        <w:rPr>
          <w:sz w:val="22"/>
          <w:szCs w:val="22"/>
        </w:rPr>
        <w:t xml:space="preserve"> </w:t>
      </w:r>
      <w:r w:rsidR="5F4736B7" w:rsidRPr="5FDC1274">
        <w:rPr>
          <w:sz w:val="22"/>
          <w:szCs w:val="22"/>
        </w:rPr>
        <w:t>Salem, NC</w:t>
      </w:r>
      <w:r>
        <w:br/>
      </w:r>
      <w:r w:rsidR="103595BD" w:rsidRPr="5FDC1274">
        <w:rPr>
          <w:sz w:val="22"/>
          <w:szCs w:val="22"/>
          <w:vertAlign w:val="superscript"/>
        </w:rPr>
        <w:t>7</w:t>
      </w:r>
      <w:r w:rsidR="006B3EA9">
        <w:rPr>
          <w:sz w:val="22"/>
          <w:szCs w:val="22"/>
        </w:rPr>
        <w:t>Department of Biomedical Engineering, University of Michigan, Ann Arbor, MI</w:t>
      </w:r>
    </w:p>
    <w:p w14:paraId="7935F657" w14:textId="77777777" w:rsidR="006B3EA9" w:rsidRDefault="006B3EA9" w:rsidP="18CEE047">
      <w:pPr>
        <w:rPr>
          <w:sz w:val="22"/>
          <w:szCs w:val="22"/>
          <w:vertAlign w:val="superscript"/>
        </w:rPr>
      </w:pPr>
      <w:r w:rsidRPr="008A5F1F">
        <w:rPr>
          <w:sz w:val="22"/>
          <w:szCs w:val="22"/>
          <w:vertAlign w:val="superscript"/>
        </w:rPr>
        <w:t>8</w:t>
      </w:r>
      <w:r w:rsidRPr="5FDC1274">
        <w:rPr>
          <w:sz w:val="22"/>
          <w:szCs w:val="22"/>
        </w:rPr>
        <w:t xml:space="preserve">Department of </w:t>
      </w:r>
      <w:r>
        <w:rPr>
          <w:sz w:val="22"/>
          <w:szCs w:val="22"/>
        </w:rPr>
        <w:t>Surgery</w:t>
      </w:r>
      <w:r w:rsidRPr="5FDC1274">
        <w:rPr>
          <w:sz w:val="22"/>
          <w:szCs w:val="22"/>
        </w:rPr>
        <w:t xml:space="preserve">, </w:t>
      </w:r>
      <w:r>
        <w:rPr>
          <w:sz w:val="22"/>
          <w:szCs w:val="22"/>
        </w:rPr>
        <w:t>University of Michigan, Ann Arbor, MI</w:t>
      </w:r>
      <w:r w:rsidRPr="008A5F1F">
        <w:rPr>
          <w:sz w:val="22"/>
          <w:szCs w:val="22"/>
          <w:vertAlign w:val="superscript"/>
        </w:rPr>
        <w:t xml:space="preserve"> </w:t>
      </w:r>
    </w:p>
    <w:p w14:paraId="4CE2FF82" w14:textId="5AE5D2E6" w:rsidR="0011147A" w:rsidRPr="0011147A" w:rsidRDefault="006B3EA9" w:rsidP="18CEE047">
      <w:pPr>
        <w:rPr>
          <w:sz w:val="22"/>
          <w:szCs w:val="22"/>
        </w:rPr>
      </w:pPr>
      <w:r w:rsidRPr="006B3EA9">
        <w:rPr>
          <w:sz w:val="22"/>
          <w:szCs w:val="22"/>
          <w:vertAlign w:val="superscript"/>
        </w:rPr>
        <w:t>9</w:t>
      </w:r>
      <w:r w:rsidR="10B7F4D7" w:rsidRPr="5FDC1274">
        <w:rPr>
          <w:sz w:val="22"/>
          <w:szCs w:val="22"/>
        </w:rPr>
        <w:t>Department of Biomedical Engineering</w:t>
      </w:r>
      <w:r w:rsidR="31505BC7" w:rsidRPr="5FDC1274">
        <w:rPr>
          <w:sz w:val="22"/>
          <w:szCs w:val="22"/>
        </w:rPr>
        <w:t>, Texas A&amp;M University, College Station, TX</w:t>
      </w:r>
      <w:r w:rsidR="1155455E">
        <w:br/>
      </w:r>
      <w:r>
        <w:rPr>
          <w:sz w:val="22"/>
          <w:szCs w:val="22"/>
          <w:vertAlign w:val="superscript"/>
        </w:rPr>
        <w:t>10</w:t>
      </w:r>
      <w:r w:rsidR="120F58CA" w:rsidRPr="5FDC1274">
        <w:rPr>
          <w:sz w:val="22"/>
          <w:szCs w:val="22"/>
        </w:rPr>
        <w:t xml:space="preserve">Department of Veterinary Physiology &amp; Pharmacology, Texas A&amp;M University, College Station, TX </w:t>
      </w:r>
      <w:r w:rsidR="1155455E">
        <w:br/>
      </w:r>
      <w:r w:rsidR="1155455E">
        <w:br/>
      </w:r>
      <w:r w:rsidR="72CF8174" w:rsidRPr="5FDC1274">
        <w:rPr>
          <w:b/>
          <w:bCs/>
          <w:sz w:val="22"/>
          <w:szCs w:val="22"/>
          <w:u w:val="single"/>
        </w:rPr>
        <w:t>Correspond</w:t>
      </w:r>
      <w:r w:rsidR="6CD794E7" w:rsidRPr="5FDC1274">
        <w:rPr>
          <w:b/>
          <w:bCs/>
          <w:sz w:val="22"/>
          <w:szCs w:val="22"/>
          <w:u w:val="single"/>
        </w:rPr>
        <w:t>ing Author</w:t>
      </w:r>
      <w:r w:rsidR="72CF8174" w:rsidRPr="5FDC1274">
        <w:rPr>
          <w:sz w:val="22"/>
          <w:szCs w:val="22"/>
        </w:rPr>
        <w:t>:</w:t>
      </w:r>
      <w:r w:rsidR="1155455E">
        <w:br/>
      </w:r>
      <w:r w:rsidR="1E2969FB" w:rsidRPr="5FDC1274">
        <w:rPr>
          <w:sz w:val="22"/>
          <w:szCs w:val="22"/>
        </w:rPr>
        <w:t>Elaheh Rahbar, Ph.D.</w:t>
      </w:r>
      <w:r w:rsidR="1155455E">
        <w:br/>
      </w:r>
      <w:r w:rsidR="1E2969FB" w:rsidRPr="5FDC1274">
        <w:rPr>
          <w:sz w:val="22"/>
          <w:szCs w:val="22"/>
        </w:rPr>
        <w:t>Department of Biomedical Engineering</w:t>
      </w:r>
      <w:r w:rsidR="1155455E">
        <w:br/>
      </w:r>
      <w:r w:rsidR="1E2969FB" w:rsidRPr="5FDC1274">
        <w:rPr>
          <w:sz w:val="22"/>
          <w:szCs w:val="22"/>
        </w:rPr>
        <w:t>Texas A&amp;M University</w:t>
      </w:r>
      <w:r w:rsidR="1155455E">
        <w:br/>
      </w:r>
      <w:r w:rsidR="1E2969FB" w:rsidRPr="5FDC1274">
        <w:rPr>
          <w:sz w:val="22"/>
          <w:szCs w:val="22"/>
        </w:rPr>
        <w:t>3120 TAMU</w:t>
      </w:r>
      <w:r w:rsidR="1155455E">
        <w:br/>
      </w:r>
      <w:r w:rsidR="1E2969FB" w:rsidRPr="5FDC1274">
        <w:rPr>
          <w:sz w:val="22"/>
          <w:szCs w:val="22"/>
        </w:rPr>
        <w:t>College Station, TX 77843-3120</w:t>
      </w:r>
      <w:r w:rsidR="1155455E">
        <w:br/>
      </w:r>
      <w:r w:rsidR="1E2969FB" w:rsidRPr="5FDC1274">
        <w:rPr>
          <w:sz w:val="22"/>
          <w:szCs w:val="22"/>
        </w:rPr>
        <w:t xml:space="preserve">Email: </w:t>
      </w:r>
      <w:hyperlink r:id="rId10">
        <w:r w:rsidR="1E2969FB" w:rsidRPr="5FDC1274">
          <w:rPr>
            <w:rStyle w:val="Hyperlink"/>
            <w:sz w:val="22"/>
            <w:szCs w:val="22"/>
          </w:rPr>
          <w:t>erahbar@tamu.edu</w:t>
        </w:r>
        <w:r w:rsidR="1155455E">
          <w:br/>
        </w:r>
      </w:hyperlink>
      <w:r w:rsidR="1E2969FB" w:rsidRPr="5FDC1274">
        <w:rPr>
          <w:sz w:val="22"/>
          <w:szCs w:val="22"/>
        </w:rPr>
        <w:t>Phone: (979) 845-5532</w:t>
      </w:r>
    </w:p>
    <w:p w14:paraId="6ECF1FA9" w14:textId="113E2157" w:rsidR="0011147A" w:rsidRPr="0011147A" w:rsidRDefault="0011147A" w:rsidP="18CEE047">
      <w:pPr>
        <w:rPr>
          <w:b/>
          <w:bCs/>
          <w:sz w:val="22"/>
          <w:szCs w:val="22"/>
        </w:rPr>
      </w:pPr>
    </w:p>
    <w:p w14:paraId="7700C5A8" w14:textId="486CC916" w:rsidR="0011147A" w:rsidRPr="0011147A" w:rsidRDefault="40AEABE2" w:rsidP="18CEE047">
      <w:pPr>
        <w:rPr>
          <w:color w:val="000000" w:themeColor="text1"/>
          <w:sz w:val="22"/>
          <w:szCs w:val="22"/>
        </w:rPr>
      </w:pPr>
      <w:r w:rsidRPr="5FDC1274">
        <w:rPr>
          <w:b/>
          <w:bCs/>
          <w:color w:val="000000" w:themeColor="text1"/>
          <w:sz w:val="22"/>
          <w:szCs w:val="22"/>
        </w:rPr>
        <w:t>Keywords:</w:t>
      </w:r>
      <w:r w:rsidRPr="5FDC1274">
        <w:rPr>
          <w:color w:val="000000" w:themeColor="text1"/>
          <w:sz w:val="22"/>
          <w:szCs w:val="22"/>
        </w:rPr>
        <w:t xml:space="preserve"> hemorrha</w:t>
      </w:r>
      <w:r w:rsidR="003B4B3F">
        <w:rPr>
          <w:color w:val="000000" w:themeColor="text1"/>
          <w:sz w:val="22"/>
          <w:szCs w:val="22"/>
        </w:rPr>
        <w:t>ge</w:t>
      </w:r>
      <w:r w:rsidRPr="5FDC1274">
        <w:rPr>
          <w:color w:val="000000" w:themeColor="text1"/>
          <w:sz w:val="22"/>
          <w:szCs w:val="22"/>
        </w:rPr>
        <w:t xml:space="preserve">, partial </w:t>
      </w:r>
      <w:r w:rsidR="008029E5">
        <w:rPr>
          <w:color w:val="000000" w:themeColor="text1"/>
          <w:sz w:val="22"/>
          <w:szCs w:val="22"/>
        </w:rPr>
        <w:t>REBOA</w:t>
      </w:r>
      <w:r w:rsidRPr="5FDC1274">
        <w:rPr>
          <w:color w:val="000000" w:themeColor="text1"/>
          <w:sz w:val="22"/>
          <w:szCs w:val="22"/>
        </w:rPr>
        <w:t>, hemodynamics</w:t>
      </w:r>
      <w:r w:rsidR="004B4D31" w:rsidRPr="5FDC1274">
        <w:rPr>
          <w:color w:val="000000" w:themeColor="text1"/>
          <w:sz w:val="22"/>
          <w:szCs w:val="22"/>
        </w:rPr>
        <w:t xml:space="preserve">, </w:t>
      </w:r>
      <w:r w:rsidR="008029E5">
        <w:rPr>
          <w:color w:val="000000" w:themeColor="text1"/>
          <w:sz w:val="22"/>
          <w:szCs w:val="22"/>
        </w:rPr>
        <w:t>ischemia-reperfusion injury</w:t>
      </w:r>
    </w:p>
    <w:p w14:paraId="2B2F6E06" w14:textId="77777777" w:rsidR="00855217" w:rsidRDefault="00855217" w:rsidP="18CEE047">
      <w:pPr>
        <w:rPr>
          <w:b/>
          <w:bCs/>
          <w:color w:val="000000" w:themeColor="text1"/>
          <w:sz w:val="22"/>
          <w:szCs w:val="22"/>
        </w:rPr>
      </w:pPr>
    </w:p>
    <w:p w14:paraId="47BA3FF7" w14:textId="0A805F49" w:rsidR="00281390" w:rsidRDefault="00281390" w:rsidP="18CEE047">
      <w:pPr>
        <w:rPr>
          <w:b/>
          <w:bCs/>
          <w:color w:val="000000" w:themeColor="text1"/>
          <w:sz w:val="22"/>
          <w:szCs w:val="22"/>
        </w:rPr>
      </w:pPr>
      <w:r>
        <w:rPr>
          <w:b/>
          <w:bCs/>
          <w:color w:val="000000" w:themeColor="text1"/>
          <w:sz w:val="22"/>
          <w:szCs w:val="22"/>
        </w:rPr>
        <w:t>Word count: (</w:t>
      </w:r>
      <w:r w:rsidR="003C2E7D">
        <w:rPr>
          <w:b/>
          <w:bCs/>
          <w:color w:val="000000" w:themeColor="text1"/>
          <w:sz w:val="22"/>
          <w:szCs w:val="22"/>
        </w:rPr>
        <w:t>5,</w:t>
      </w:r>
      <w:r>
        <w:rPr>
          <w:b/>
          <w:bCs/>
          <w:color w:val="000000" w:themeColor="text1"/>
          <w:sz w:val="22"/>
          <w:szCs w:val="22"/>
        </w:rPr>
        <w:t>000</w:t>
      </w:r>
      <w:r w:rsidR="001E3E1D">
        <w:rPr>
          <w:b/>
          <w:bCs/>
          <w:color w:val="000000" w:themeColor="text1"/>
          <w:sz w:val="22"/>
          <w:szCs w:val="22"/>
        </w:rPr>
        <w:t xml:space="preserve"> max.</w:t>
      </w:r>
      <w:r>
        <w:rPr>
          <w:b/>
          <w:bCs/>
          <w:color w:val="000000" w:themeColor="text1"/>
          <w:sz w:val="22"/>
          <w:szCs w:val="22"/>
        </w:rPr>
        <w:t xml:space="preserve"> word limit)</w:t>
      </w:r>
    </w:p>
    <w:p w14:paraId="3F071161" w14:textId="77777777" w:rsidR="00281390" w:rsidRDefault="00281390" w:rsidP="18CEE047">
      <w:pPr>
        <w:rPr>
          <w:b/>
          <w:bCs/>
          <w:color w:val="000000" w:themeColor="text1"/>
          <w:sz w:val="22"/>
          <w:szCs w:val="22"/>
        </w:rPr>
      </w:pPr>
    </w:p>
    <w:p w14:paraId="5CF16BCF" w14:textId="59D0EC53" w:rsidR="0011147A" w:rsidRPr="0011147A" w:rsidRDefault="40AEABE2" w:rsidP="18CEE047">
      <w:pPr>
        <w:rPr>
          <w:b/>
          <w:bCs/>
          <w:color w:val="000000" w:themeColor="text1"/>
          <w:sz w:val="22"/>
          <w:szCs w:val="22"/>
        </w:rPr>
      </w:pPr>
      <w:r w:rsidRPr="18CEE047">
        <w:rPr>
          <w:b/>
          <w:bCs/>
          <w:color w:val="000000" w:themeColor="text1"/>
          <w:sz w:val="22"/>
          <w:szCs w:val="22"/>
        </w:rPr>
        <w:t>Sources of Support:</w:t>
      </w:r>
    </w:p>
    <w:p w14:paraId="5D0C9C3E" w14:textId="38553A29" w:rsidR="0011147A" w:rsidRPr="0011147A" w:rsidRDefault="40AEABE2" w:rsidP="18CEE047">
      <w:pPr>
        <w:rPr>
          <w:color w:val="000000" w:themeColor="text1"/>
          <w:sz w:val="22"/>
          <w:szCs w:val="22"/>
        </w:rPr>
      </w:pPr>
      <w:r w:rsidRPr="18CEE047">
        <w:rPr>
          <w:color w:val="000000" w:themeColor="text1"/>
          <w:sz w:val="22"/>
          <w:szCs w:val="22"/>
        </w:rPr>
        <w:t>Th</w:t>
      </w:r>
      <w:r w:rsidR="2BAFEA4F" w:rsidRPr="18CEE047">
        <w:rPr>
          <w:color w:val="000000" w:themeColor="text1"/>
          <w:sz w:val="22"/>
          <w:szCs w:val="22"/>
        </w:rPr>
        <w:t>is</w:t>
      </w:r>
      <w:r w:rsidRPr="18CEE047">
        <w:rPr>
          <w:color w:val="000000" w:themeColor="text1"/>
          <w:sz w:val="22"/>
          <w:szCs w:val="22"/>
        </w:rPr>
        <w:t xml:space="preserve"> project was supported by the National Institutes of Health (NIH),</w:t>
      </w:r>
      <w:r w:rsidR="00511DDF">
        <w:rPr>
          <w:color w:val="000000" w:themeColor="text1"/>
          <w:sz w:val="22"/>
          <w:szCs w:val="22"/>
        </w:rPr>
        <w:t xml:space="preserve"> specifically the National Heart, Lung, and Blood Institute (NHLBI)</w:t>
      </w:r>
      <w:r w:rsidRPr="18CEE047">
        <w:rPr>
          <w:color w:val="000000" w:themeColor="text1"/>
          <w:sz w:val="22"/>
          <w:szCs w:val="22"/>
        </w:rPr>
        <w:t xml:space="preserve"> R01-HL</w:t>
      </w:r>
      <w:r w:rsidR="4421D773" w:rsidRPr="18CEE047">
        <w:rPr>
          <w:color w:val="000000" w:themeColor="text1"/>
          <w:sz w:val="22"/>
          <w:szCs w:val="22"/>
        </w:rPr>
        <w:t>162633</w:t>
      </w:r>
      <w:r w:rsidRPr="18CEE047">
        <w:rPr>
          <w:color w:val="000000" w:themeColor="text1"/>
          <w:sz w:val="22"/>
          <w:szCs w:val="22"/>
        </w:rPr>
        <w:t xml:space="preserve"> (PI: Rahbar)</w:t>
      </w:r>
      <w:r w:rsidR="00511DDF">
        <w:rPr>
          <w:color w:val="000000" w:themeColor="text1"/>
          <w:sz w:val="22"/>
          <w:szCs w:val="22"/>
        </w:rPr>
        <w:t xml:space="preserve"> and a supplement which supported postdoctoral research fellow, Dr. Micaela Gomez (</w:t>
      </w:r>
      <w:r w:rsidR="00511DDF" w:rsidRPr="18CEE047">
        <w:rPr>
          <w:color w:val="000000" w:themeColor="text1"/>
          <w:sz w:val="22"/>
          <w:szCs w:val="22"/>
        </w:rPr>
        <w:t>R01-HL162633</w:t>
      </w:r>
      <w:r w:rsidR="00511DDF">
        <w:rPr>
          <w:color w:val="000000" w:themeColor="text1"/>
          <w:sz w:val="22"/>
          <w:szCs w:val="22"/>
        </w:rPr>
        <w:t>-S1, PI: Rahbar)</w:t>
      </w:r>
      <w:r w:rsidRPr="18CEE047">
        <w:rPr>
          <w:color w:val="000000" w:themeColor="text1"/>
          <w:sz w:val="22"/>
          <w:szCs w:val="22"/>
        </w:rPr>
        <w:t>.</w:t>
      </w:r>
    </w:p>
    <w:p w14:paraId="4D69025D" w14:textId="1248FF43" w:rsidR="00904F98" w:rsidRPr="00904F98" w:rsidRDefault="00904F98" w:rsidP="00904F98">
      <w:pPr>
        <w:pStyle w:val="NormalWeb"/>
        <w:rPr>
          <w:sz w:val="22"/>
          <w:szCs w:val="22"/>
        </w:rPr>
      </w:pPr>
      <w:r w:rsidRPr="00904F98">
        <w:rPr>
          <w:b/>
          <w:bCs/>
          <w:sz w:val="22"/>
          <w:szCs w:val="22"/>
        </w:rPr>
        <w:t xml:space="preserve">Acknowledgements: </w:t>
      </w:r>
      <w:r w:rsidRPr="00904F98">
        <w:rPr>
          <w:sz w:val="22"/>
          <w:szCs w:val="22"/>
        </w:rPr>
        <w:t xml:space="preserve">We’d like to acknowledge </w:t>
      </w:r>
      <w:r w:rsidR="00086EE7">
        <w:rPr>
          <w:sz w:val="22"/>
          <w:szCs w:val="22"/>
        </w:rPr>
        <w:t xml:space="preserve">Dr. </w:t>
      </w:r>
      <w:r w:rsidRPr="00904F98">
        <w:rPr>
          <w:sz w:val="22"/>
          <w:szCs w:val="22"/>
        </w:rPr>
        <w:t>Hebah Soudan and Magan Lane for their assistance with some of the animal experiments in this study. We’d also like to acknowledge Mr. Jerry Louis Shelton at Texas A&amp;M University for his assistance in generating the pig illustration in Figure 1A.</w:t>
      </w:r>
    </w:p>
    <w:p w14:paraId="5585F383" w14:textId="4E254009" w:rsidR="0011147A" w:rsidRPr="0011147A" w:rsidRDefault="40AEABE2" w:rsidP="18CEE047">
      <w:pPr>
        <w:rPr>
          <w:b/>
          <w:bCs/>
          <w:color w:val="000000" w:themeColor="text1"/>
          <w:sz w:val="22"/>
          <w:szCs w:val="22"/>
        </w:rPr>
      </w:pPr>
      <w:r w:rsidRPr="18CEE047">
        <w:rPr>
          <w:b/>
          <w:bCs/>
          <w:color w:val="000000" w:themeColor="text1"/>
          <w:sz w:val="22"/>
          <w:szCs w:val="22"/>
        </w:rPr>
        <w:t xml:space="preserve">Conflict of Interest Statement: </w:t>
      </w:r>
    </w:p>
    <w:p w14:paraId="606FF1CD" w14:textId="2BE531FE" w:rsidR="00C17A5D" w:rsidRPr="00C17A5D" w:rsidRDefault="40AEABE2" w:rsidP="5FDC1274">
      <w:pPr>
        <w:spacing w:line="259" w:lineRule="auto"/>
        <w:jc w:val="both"/>
        <w:rPr>
          <w:b/>
          <w:bCs/>
        </w:rPr>
      </w:pPr>
      <w:r w:rsidRPr="5FDC1274">
        <w:rPr>
          <w:color w:val="000000" w:themeColor="text1"/>
          <w:sz w:val="22"/>
          <w:szCs w:val="22"/>
        </w:rPr>
        <w:t xml:space="preserve">Drs. </w:t>
      </w:r>
      <w:r w:rsidR="075F293C" w:rsidRPr="5FDC1274">
        <w:rPr>
          <w:color w:val="000000" w:themeColor="text1"/>
          <w:sz w:val="22"/>
          <w:szCs w:val="22"/>
        </w:rPr>
        <w:t xml:space="preserve">Timothy </w:t>
      </w:r>
      <w:r w:rsidRPr="5FDC1274">
        <w:rPr>
          <w:color w:val="000000" w:themeColor="text1"/>
          <w:sz w:val="22"/>
          <w:szCs w:val="22"/>
        </w:rPr>
        <w:t>Williams and</w:t>
      </w:r>
      <w:r w:rsidR="5178E278" w:rsidRPr="5FDC1274">
        <w:rPr>
          <w:color w:val="000000" w:themeColor="text1"/>
          <w:sz w:val="22"/>
          <w:szCs w:val="22"/>
        </w:rPr>
        <w:t xml:space="preserve"> Lucas</w:t>
      </w:r>
      <w:r w:rsidRPr="5FDC1274">
        <w:rPr>
          <w:color w:val="000000" w:themeColor="text1"/>
          <w:sz w:val="22"/>
          <w:szCs w:val="22"/>
        </w:rPr>
        <w:t xml:space="preserve"> Neff are co-founders of </w:t>
      </w:r>
      <w:r w:rsidR="5585AFD7" w:rsidRPr="5FDC1274">
        <w:rPr>
          <w:color w:val="000000" w:themeColor="text1"/>
          <w:sz w:val="22"/>
          <w:szCs w:val="22"/>
        </w:rPr>
        <w:t>Certus Critical Care, Inc.</w:t>
      </w:r>
      <w:r w:rsidR="7D9594A5" w:rsidRPr="5FDC1274">
        <w:rPr>
          <w:color w:val="000000" w:themeColor="text1"/>
          <w:sz w:val="22"/>
          <w:szCs w:val="22"/>
        </w:rPr>
        <w:t xml:space="preserve"> No other authors have any other conflicts of interest to report.</w:t>
      </w:r>
    </w:p>
    <w:p w14:paraId="0A087DE3" w14:textId="63EE178D" w:rsidR="00C17A5D" w:rsidRPr="00050593" w:rsidRDefault="40AEABE2" w:rsidP="00C17A5D">
      <w:pPr>
        <w:spacing w:line="259" w:lineRule="auto"/>
        <w:jc w:val="both"/>
        <w:rPr>
          <w:b/>
          <w:bCs/>
        </w:rPr>
      </w:pPr>
      <w:r w:rsidRPr="5FDC1274">
        <w:rPr>
          <w:b/>
          <w:bCs/>
        </w:rPr>
        <w:br w:type="page"/>
      </w:r>
      <w:r w:rsidR="00C17A5D" w:rsidRPr="00050593">
        <w:rPr>
          <w:b/>
          <w:bCs/>
        </w:rPr>
        <w:lastRenderedPageBreak/>
        <w:t>Abstract</w:t>
      </w:r>
    </w:p>
    <w:p w14:paraId="02D22A63" w14:textId="77777777" w:rsidR="00C17A5D" w:rsidRPr="00050593" w:rsidRDefault="00C17A5D" w:rsidP="00C17A5D">
      <w:pPr>
        <w:jc w:val="both"/>
        <w:rPr>
          <w:b/>
          <w:bCs/>
        </w:rPr>
      </w:pPr>
    </w:p>
    <w:p w14:paraId="12A3D3F2" w14:textId="5FD3A764" w:rsidR="008F4B42" w:rsidRPr="00494220" w:rsidRDefault="007F00F9" w:rsidP="000B5F18">
      <w:pPr>
        <w:ind w:firstLine="720"/>
        <w:jc w:val="both"/>
      </w:pPr>
      <w:r w:rsidRPr="00050593">
        <w:t xml:space="preserve">Resuscitative Endovascular Balloon Occlusion of the Aorta (REBOA) is </w:t>
      </w:r>
      <w:r w:rsidR="004E22E4" w:rsidRPr="00050593">
        <w:t>a lifesaving intervention used to</w:t>
      </w:r>
      <w:r w:rsidRPr="00050593">
        <w:t xml:space="preserve"> manage </w:t>
      </w:r>
      <w:r w:rsidR="004E22E4" w:rsidRPr="00050593">
        <w:t>non-compressible torso hemorrhage</w:t>
      </w:r>
      <w:r w:rsidR="003A63C3" w:rsidRPr="00050593">
        <w:t xml:space="preserve"> </w:t>
      </w:r>
      <w:r w:rsidRPr="00050593">
        <w:t xml:space="preserve">by temporarily occluding the aorta to </w:t>
      </w:r>
      <w:r w:rsidR="00166CEF" w:rsidRPr="00050593">
        <w:t xml:space="preserve">minimize blood loss and </w:t>
      </w:r>
      <w:r w:rsidRPr="00050593">
        <w:t>preserve perfusion to vital organs.</w:t>
      </w:r>
      <w:r w:rsidR="009B7E1A" w:rsidRPr="00050593">
        <w:t xml:space="preserve"> </w:t>
      </w:r>
      <w:r w:rsidRPr="00050593">
        <w:t>Partial REBOA (p-REBOA) has been proposed to mitigate ischemic injury</w:t>
      </w:r>
      <w:r w:rsidR="00EC2F7A" w:rsidRPr="00050593">
        <w:t xml:space="preserve"> associated with full-REBOA (f-REBOA)</w:t>
      </w:r>
      <w:r w:rsidR="009B7E1A" w:rsidRPr="00050593">
        <w:t xml:space="preserve">. </w:t>
      </w:r>
      <w:r w:rsidR="00166CEF" w:rsidRPr="00050593">
        <w:t xml:space="preserve">However, </w:t>
      </w:r>
      <w:r w:rsidR="00A12CEF" w:rsidRPr="00050593">
        <w:t>implementation of p</w:t>
      </w:r>
      <w:r w:rsidR="00E85FE8" w:rsidRPr="00050593">
        <w:t>-</w:t>
      </w:r>
      <w:r w:rsidR="00A12CEF" w:rsidRPr="00050593">
        <w:t>REBOA clinically has been challenging due to our limited</w:t>
      </w:r>
      <w:r w:rsidR="0048612B" w:rsidRPr="00050593">
        <w:t xml:space="preserve"> </w:t>
      </w:r>
      <w:r w:rsidR="0016254B" w:rsidRPr="00050593">
        <w:t>understanding</w:t>
      </w:r>
      <w:r w:rsidR="0048612B" w:rsidRPr="00050593">
        <w:t xml:space="preserve"> of the acute hemodynamics</w:t>
      </w:r>
      <w:r w:rsidR="0016254B" w:rsidRPr="00050593">
        <w:t xml:space="preserve"> with p-REBOA</w:t>
      </w:r>
      <w:r w:rsidR="00A876A2">
        <w:t>,</w:t>
      </w:r>
      <w:r w:rsidR="0016254B" w:rsidRPr="00050593">
        <w:t xml:space="preserve"> </w:t>
      </w:r>
      <w:r w:rsidR="00A12CEF" w:rsidRPr="00050593">
        <w:t xml:space="preserve">particularly in relation to </w:t>
      </w:r>
      <w:r w:rsidR="0008592F" w:rsidRPr="00050593">
        <w:t>cardiac, carotid</w:t>
      </w:r>
      <w:r w:rsidR="00F476AC" w:rsidRPr="00050593">
        <w:t>,</w:t>
      </w:r>
      <w:r w:rsidR="0008592F" w:rsidRPr="00050593">
        <w:t xml:space="preserve"> and renal perfusion</w:t>
      </w:r>
      <w:r w:rsidRPr="00050593">
        <w:t>.</w:t>
      </w:r>
      <w:r w:rsidR="00F81F6B" w:rsidRPr="00050593">
        <w:t xml:space="preserve"> </w:t>
      </w:r>
      <w:r w:rsidR="0097201E" w:rsidRPr="00050593">
        <w:t>In this</w:t>
      </w:r>
      <w:r w:rsidRPr="00050593">
        <w:t xml:space="preserve"> study </w:t>
      </w:r>
      <w:r w:rsidR="0097201E" w:rsidRPr="00050593">
        <w:t xml:space="preserve">we </w:t>
      </w:r>
      <w:r w:rsidRPr="00050593">
        <w:t>developed</w:t>
      </w:r>
      <w:r w:rsidR="0097201E" w:rsidRPr="00050593">
        <w:t xml:space="preserve"> and utilized</w:t>
      </w:r>
      <w:r w:rsidRPr="00050593">
        <w:t xml:space="preserve"> a</w:t>
      </w:r>
      <w:r w:rsidR="0097201E" w:rsidRPr="00050593">
        <w:t xml:space="preserve"> novel porcine</w:t>
      </w:r>
      <w:r w:rsidR="00FA6ADB" w:rsidRPr="00050593">
        <w:t xml:space="preserve"> </w:t>
      </w:r>
      <w:r w:rsidRPr="00050593">
        <w:t xml:space="preserve">model to </w:t>
      </w:r>
      <w:r w:rsidR="003E51A9" w:rsidRPr="00050593">
        <w:t>continuously measure</w:t>
      </w:r>
      <w:r w:rsidR="0097201E" w:rsidRPr="00050593">
        <w:t xml:space="preserve"> cardiac, c</w:t>
      </w:r>
      <w:r w:rsidR="003E51A9" w:rsidRPr="00050593">
        <w:t xml:space="preserve">arotid, </w:t>
      </w:r>
      <w:r w:rsidRPr="00050593">
        <w:t>renal</w:t>
      </w:r>
      <w:r w:rsidR="009823E4">
        <w:t>,</w:t>
      </w:r>
      <w:r w:rsidRPr="00050593">
        <w:t xml:space="preserve"> and systemic hemodynamic responses to </w:t>
      </w:r>
      <w:r w:rsidR="003E51A9" w:rsidRPr="00050593">
        <w:t xml:space="preserve">varying degrees of </w:t>
      </w:r>
      <w:r w:rsidRPr="00050593">
        <w:t>hemorrhag</w:t>
      </w:r>
      <w:r w:rsidR="003E51A9" w:rsidRPr="00050593">
        <w:t>ic shock</w:t>
      </w:r>
      <w:r w:rsidR="00A27DCC" w:rsidRPr="00050593">
        <w:t xml:space="preserve"> and aortic occlusion</w:t>
      </w:r>
      <w:r w:rsidRPr="00050593">
        <w:t>.</w:t>
      </w:r>
      <w:r w:rsidR="0084720C" w:rsidRPr="00050593">
        <w:t xml:space="preserve"> </w:t>
      </w:r>
      <w:r w:rsidR="00F81F6B" w:rsidRPr="00050593">
        <w:t>Yorkshire pigs (N=54) underwent instrumentation for continuous hemodynamic</w:t>
      </w:r>
      <w:r w:rsidR="000077D7" w:rsidRPr="00050593">
        <w:t xml:space="preserve"> </w:t>
      </w:r>
      <w:r w:rsidR="00B85F59" w:rsidRPr="00050593">
        <w:t xml:space="preserve">monitoring </w:t>
      </w:r>
      <w:r w:rsidR="00A27DCC" w:rsidRPr="00050593">
        <w:t>and h</w:t>
      </w:r>
      <w:r w:rsidR="00F81F6B" w:rsidRPr="00050593">
        <w:t xml:space="preserve">emorrhage was induced for 30 minutes to achieve 10%, 20%, or 30% blood volume loss (n=18/group), followed by randomized treatments of either no occlusion, p-REBOA, or f-REBOA occlusion strategies (n=6/group) for 30 minutes. After occlusion, shed blood was </w:t>
      </w:r>
      <w:r w:rsidR="002A535F">
        <w:t>infused</w:t>
      </w:r>
      <w:r w:rsidR="00F81F6B" w:rsidRPr="00050593">
        <w:t xml:space="preserve"> over 15 minutes, and REBOA balloons were deflated </w:t>
      </w:r>
      <w:r w:rsidR="00A27DCC" w:rsidRPr="00050593">
        <w:t>and removed</w:t>
      </w:r>
      <w:r w:rsidR="00F81F6B" w:rsidRPr="00050593">
        <w:t xml:space="preserve">. </w:t>
      </w:r>
      <w:r w:rsidR="05C7E815" w:rsidRPr="00050593">
        <w:t>T</w:t>
      </w:r>
      <w:r w:rsidR="00E6273F" w:rsidRPr="00050593">
        <w:t>his was followed by a</w:t>
      </w:r>
      <w:r w:rsidR="00F81F6B" w:rsidRPr="00050593">
        <w:t xml:space="preserve"> 3-hour </w:t>
      </w:r>
      <w:r w:rsidR="004F26FD" w:rsidRPr="00050593">
        <w:t xml:space="preserve">automated </w:t>
      </w:r>
      <w:r w:rsidR="00A27DCC" w:rsidRPr="00050593">
        <w:t xml:space="preserve">resuscitation and critical care period. </w:t>
      </w:r>
      <w:r w:rsidRPr="00050593">
        <w:t>Renal and carotid perfusion decreased progressively with hemorrhage</w:t>
      </w:r>
      <w:r w:rsidR="009B7E1A" w:rsidRPr="00050593">
        <w:t xml:space="preserve"> severity</w:t>
      </w:r>
      <w:r w:rsidR="00233E75" w:rsidRPr="00050593">
        <w:t xml:space="preserve">. Interestingly, </w:t>
      </w:r>
      <w:r w:rsidR="0084412F" w:rsidRPr="00050593">
        <w:t>30 minutes of f</w:t>
      </w:r>
      <w:r w:rsidR="002E7CB7" w:rsidRPr="00050593">
        <w:t>-</w:t>
      </w:r>
      <w:r w:rsidRPr="00050593">
        <w:t>REBOA</w:t>
      </w:r>
      <w:r w:rsidR="0084412F" w:rsidRPr="00050593">
        <w:t xml:space="preserve"> </w:t>
      </w:r>
      <w:r w:rsidR="005B533C" w:rsidRPr="00050593">
        <w:t xml:space="preserve">resulted in significant ischemia-reperfusion injury </w:t>
      </w:r>
      <w:r w:rsidR="00266604" w:rsidRPr="00050593">
        <w:t>where</w:t>
      </w:r>
      <w:r w:rsidR="00333E46" w:rsidRPr="00050593">
        <w:t xml:space="preserve"> renal perfusion</w:t>
      </w:r>
      <w:r w:rsidR="005B533C" w:rsidRPr="00050593">
        <w:t xml:space="preserve"> was </w:t>
      </w:r>
      <w:r w:rsidR="007062F9" w:rsidRPr="00050593">
        <w:t>profoundly suppressed</w:t>
      </w:r>
      <w:r w:rsidR="00E43DD4" w:rsidRPr="00050593">
        <w:t xml:space="preserve"> to</w:t>
      </w:r>
      <w:r w:rsidR="0078328B" w:rsidRPr="00050593">
        <w:t xml:space="preserve"> 40% of </w:t>
      </w:r>
      <w:r w:rsidR="008D1352" w:rsidRPr="00050593">
        <w:t>baseline</w:t>
      </w:r>
      <w:r w:rsidR="002759AD" w:rsidRPr="00050593">
        <w:t xml:space="preserve"> renal flow</w:t>
      </w:r>
      <w:r w:rsidR="00333E46" w:rsidRPr="00050593">
        <w:t>.</w:t>
      </w:r>
      <w:r w:rsidR="002759AD" w:rsidRPr="00050593">
        <w:t xml:space="preserve"> On the other hand, p-REBOA</w:t>
      </w:r>
      <w:r w:rsidR="00E43DD4" w:rsidRPr="00050593">
        <w:t xml:space="preserve"> </w:t>
      </w:r>
      <w:r w:rsidR="005C3C92" w:rsidRPr="00050593">
        <w:t xml:space="preserve">yielded </w:t>
      </w:r>
      <w:r w:rsidR="00A4358C" w:rsidRPr="00050593">
        <w:t>superior renal perfusion, while maintaining</w:t>
      </w:r>
      <w:r w:rsidR="00A7322B" w:rsidRPr="00050593">
        <w:t xml:space="preserve"> cardiac function and carotid perfusion. </w:t>
      </w:r>
      <w:r w:rsidR="00150402" w:rsidRPr="00050593">
        <w:t>p-REBOA also required less fluid and vasopresso</w:t>
      </w:r>
      <w:r w:rsidR="00220EAA" w:rsidRPr="00050593">
        <w:t>rs</w:t>
      </w:r>
      <w:r w:rsidRPr="00050593">
        <w:t xml:space="preserve">. </w:t>
      </w:r>
      <w:r w:rsidR="00DE7A8E" w:rsidRPr="00050593">
        <w:t xml:space="preserve">This </w:t>
      </w:r>
      <w:r w:rsidR="00B65FC9" w:rsidRPr="00050593">
        <w:t>translational</w:t>
      </w:r>
      <w:r w:rsidR="00E77020" w:rsidRPr="00050593">
        <w:t xml:space="preserve"> pig model </w:t>
      </w:r>
      <w:r w:rsidR="009E62ED" w:rsidRPr="00050593">
        <w:t xml:space="preserve">offers </w:t>
      </w:r>
      <w:r w:rsidR="00F16F5D" w:rsidRPr="00050593">
        <w:t xml:space="preserve">new </w:t>
      </w:r>
      <w:r w:rsidR="009E62ED" w:rsidRPr="00050593">
        <w:t>opportunit</w:t>
      </w:r>
      <w:r w:rsidR="00F16F5D" w:rsidRPr="00050593">
        <w:t>ies</w:t>
      </w:r>
      <w:r w:rsidR="009E62ED" w:rsidRPr="00050593">
        <w:t xml:space="preserve"> </w:t>
      </w:r>
      <w:r w:rsidR="00F16F5D" w:rsidRPr="00050593">
        <w:t>to assess</w:t>
      </w:r>
      <w:r w:rsidR="00E108D3" w:rsidRPr="00050593">
        <w:t xml:space="preserve"> acute cardi</w:t>
      </w:r>
      <w:r w:rsidR="00AA5D24" w:rsidRPr="00050593">
        <w:t>ovascular</w:t>
      </w:r>
      <w:r w:rsidR="00E108D3" w:rsidRPr="00050593">
        <w:t xml:space="preserve"> </w:t>
      </w:r>
      <w:r w:rsidR="00AA5D24" w:rsidRPr="00050593">
        <w:t>hemo</w:t>
      </w:r>
      <w:r w:rsidR="00AF4174" w:rsidRPr="00050593">
        <w:t xml:space="preserve">dynamics </w:t>
      </w:r>
      <w:r w:rsidR="002F7D33" w:rsidRPr="00050593">
        <w:t xml:space="preserve">during </w:t>
      </w:r>
      <w:r w:rsidR="00DC071D" w:rsidRPr="00050593">
        <w:t xml:space="preserve">interventions </w:t>
      </w:r>
      <w:r w:rsidR="00F16F5D" w:rsidRPr="00050593">
        <w:t xml:space="preserve">for </w:t>
      </w:r>
      <w:r w:rsidR="008957BC" w:rsidRPr="00050593">
        <w:t xml:space="preserve">the management of </w:t>
      </w:r>
      <w:r w:rsidR="001F3076" w:rsidRPr="00050593">
        <w:t>hemorrhag</w:t>
      </w:r>
      <w:r w:rsidR="00AA5D24" w:rsidRPr="00050593">
        <w:t>ic shock</w:t>
      </w:r>
      <w:r w:rsidR="00DC071D" w:rsidRPr="00050593">
        <w:t>.</w:t>
      </w:r>
      <w:r w:rsidR="00E77020">
        <w:t xml:space="preserve"> </w:t>
      </w:r>
      <w:r w:rsidRPr="5FDC1274">
        <w:rPr>
          <w:b/>
          <w:bCs/>
        </w:rPr>
        <w:br w:type="page"/>
      </w:r>
    </w:p>
    <w:p w14:paraId="699C3137" w14:textId="57FE3132" w:rsidR="00085A92" w:rsidRDefault="008063B4" w:rsidP="00085A92">
      <w:pPr>
        <w:jc w:val="both"/>
        <w:rPr>
          <w:b/>
          <w:bCs/>
        </w:rPr>
      </w:pPr>
      <w:r w:rsidRPr="00DF4A21">
        <w:rPr>
          <w:b/>
          <w:bCs/>
        </w:rPr>
        <w:lastRenderedPageBreak/>
        <w:t>Introduction</w:t>
      </w:r>
    </w:p>
    <w:p w14:paraId="2BAA4936" w14:textId="57E377E6" w:rsidR="008063B4" w:rsidRDefault="008063B4" w:rsidP="00085A92">
      <w:pPr>
        <w:pStyle w:val="NormalWeb"/>
        <w:ind w:firstLine="720"/>
        <w:jc w:val="both"/>
      </w:pPr>
      <w:r w:rsidRPr="00507763">
        <w:t>Hemorrhagic shock remains the leading cause of death</w:t>
      </w:r>
      <w:r w:rsidR="00F8668D">
        <w:t xml:space="preserve"> f</w:t>
      </w:r>
      <w:r w:rsidRPr="00507763">
        <w:t>ollowing</w:t>
      </w:r>
      <w:r w:rsidR="00A040F8">
        <w:t xml:space="preserve"> </w:t>
      </w:r>
      <w:r w:rsidR="00F8668D">
        <w:t xml:space="preserve">a </w:t>
      </w:r>
      <w:r w:rsidRPr="00507763">
        <w:t>trauma</w:t>
      </w:r>
      <w:r w:rsidR="00F8668D">
        <w:t>tic injury in individuals aged 1-44 years old.</w:t>
      </w:r>
      <w:r w:rsidR="000D038D">
        <w:fldChar w:fldCharType="begin"/>
      </w:r>
      <w:r w:rsidR="00026863">
        <w:instrText xml:space="preserve"> ADDIN ZOTERO_ITEM CSL_CITATION {"citationID":"V7Q3C67M","properties":{"formattedCitation":"\\super 1\\uc0\\u8211{}4\\nosupersub{}","plainCitation":"1–4","noteIndex":0},"citationItems":[{"id":109,"uris":["http://zotero.org/users/14601417/items/4245JYH6"],"itemData":{"id":109,"type":"article-journal","abstract":"Trauma is the number one cause of death among Americans between the ages of 1 and 46 years, costing more than $670 billion a year. Following death related to central nervous system injury, hemorrhage accounts for the majority of remaining traumatic fatalities. Among those with severe trauma that reach the hospital alive, many may survive if the hemorrhage and traumatic injuries are diagnosed and adequately treated in a timely fashion. This article aims to review the recent advances in pathophysiology management following a traumatic hemorrhage as well as the role of diagnostic imaging in identifying the source of hemorrhage. The principles of damage control resuscitation and damage control surgery are also discussed. The chain of survival for severe hemorrhage begins with primary prevention; however, once trauma has occurred, prehospital interventions and hospital care with early injury recognition, resuscitation, definitive hemostasis, and achieving endpoints of resuscitation become paramount. An algorithm is proposed for achieving these goals in a timely fashion as the median time from onset of hemorrhagic shock and death is 2 h.","container-title":"Scandinavian Journal of Trauma, Resuscitation and Emergency Medicine","DOI":"10.1186/s13049-023-01088-8","ISSN":"1757-7241","journalAbbreviation":"Scand J Trauma Resusc Emerg Med","page":"25","PMID":"37226264","PMCID":"PMC10207757","source":"PubMed Central","title":"Traumatic hemorrhage and chain of survival","volume":"31","author":[{"family":"Latif","given":"Rana K."},{"family":"Clifford","given":"Sean P."},{"family":"Baker","given":"Jeffery A."},{"family":"Lenhardt","given":"Rainer"},{"family":"Haq","given":"Mohammad Z."},{"family":"Huang","given":"Jiapeng"},{"family":"Farah","given":"Ian"},{"family":"Businger","given":"Jerrad R."}],"issued":{"date-parts":[["2023",5,24]]}}},{"id":1,"uris":["http://zotero.org/users/14601417/items/P87W4GXM"],"itemData":{"id":1,"type":"article-journal","container-title":"Transfusion","DOI":"10.1111/trf.15161","issue":"S2","page":"1423–1428","publisher":"Wiley Online Library","title":"Outcomes of traumatic hemorrhagic shock and the epidemiology of preventable death from injury","volume":"59","author":[{"family":"Eastridge","given":"Brian J"},{"family":"Holcomb","given":"John B"},{"family":"Shackelford","given":"Steven"}],"issued":{"date-parts":[["2019"]]}}},{"id":3,"uris":["http://zotero.org/users/14601417/items/X93IM5ZU"],"itemData":{"id":3,"type":"article-journal","container-title":"Journal of Trauma","DOI":"10.1097/01.ta.0000199961.02677.19","issue":"6 Suppl","page":"S3–11","publisher":"LWW","title":"Impact of hemorrhage on trauma outcome: an overview of epidemiology, clinical presentations, and therapeutic considerations","volume":"60","author":[{"family":"Kauvar","given":"David S"},{"family":"Lefering","given":"Rolf"},{"family":"Wade","given":"Charles E"}],"issued":{"date-parts":[["2006"]]}}},{"id":34,"uris":["http://zotero.org/users/14601417/items/8Q3TFERR"],"itemData":{"id":34,"type":"article-journal","collection-title":"Trauma Across the Continuum","container-title":"Surgical Clinics of North America","DOI":"10.1016/j.suc.2024.01.003","ISSN":"0039-6109","issue":"2","journalAbbreviation":"Surgical Clinics of North America","page":"311-323","source":"ScienceDirect","title":"The Role of Resuscitative Endovascular Balloon Occlusion of the Aorta","volume":"104","author":[{"family":"Brenner","given":"Megan"}],"issued":{"date-parts":[["2024",4,1]]}}}],"schema":"https://github.com/citation-style-language/schema/raw/master/csl-citation.json"} </w:instrText>
      </w:r>
      <w:r w:rsidR="000D038D">
        <w:fldChar w:fldCharType="separate"/>
      </w:r>
      <w:r w:rsidR="00026863" w:rsidRPr="00026863">
        <w:rPr>
          <w:rFonts w:eastAsiaTheme="minorHAnsi"/>
          <w:vertAlign w:val="superscript"/>
          <w14:ligatures w14:val="standardContextual"/>
        </w:rPr>
        <w:t>1–4</w:t>
      </w:r>
      <w:r w:rsidR="000D038D">
        <w:fldChar w:fldCharType="end"/>
      </w:r>
      <w:r w:rsidRPr="00507763">
        <w:t xml:space="preserve"> Non-compressible truncal hemorrhage (NCTH)</w:t>
      </w:r>
      <w:r w:rsidR="00F8668D">
        <w:t>, in particular,</w:t>
      </w:r>
      <w:r w:rsidR="00211EC1">
        <w:t xml:space="preserve"> </w:t>
      </w:r>
      <w:r w:rsidR="00F8668D">
        <w:t xml:space="preserve">contributes to the majority of these hemorrhage-related deaths, often within 1-6 hours post injury. This necessitates </w:t>
      </w:r>
      <w:r w:rsidR="0063277B">
        <w:t xml:space="preserve">early </w:t>
      </w:r>
      <w:r w:rsidR="00F8668D">
        <w:t>delivery of effective lifesaving interventions to manage NCTH</w:t>
      </w:r>
      <w:r w:rsidRPr="00507763">
        <w:t xml:space="preserve">. </w:t>
      </w:r>
      <w:r w:rsidR="00F8668D">
        <w:t xml:space="preserve">Endovascular hemorrhage control strategies such as </w:t>
      </w:r>
      <w:r w:rsidRPr="00507763">
        <w:t>Resuscitative Endovascular Balloon Occlusion of the Aorta (REBOA)</w:t>
      </w:r>
      <w:r w:rsidR="00211EC1">
        <w:t xml:space="preserve"> </w:t>
      </w:r>
      <w:r w:rsidR="00F8668D">
        <w:t xml:space="preserve">have increasingly been adopted for the clinical management of NCTH. </w:t>
      </w:r>
      <w:r w:rsidR="00A52831">
        <w:t xml:space="preserve">During REBOA, a balloon catheter is introduced via the femoral artery and </w:t>
      </w:r>
      <w:r w:rsidR="00AD5BCC">
        <w:t>positioned</w:t>
      </w:r>
      <w:r w:rsidR="00A52831">
        <w:t xml:space="preserve"> within the thoracic or abdominal aortic region to temporarily</w:t>
      </w:r>
      <w:r w:rsidRPr="00507763">
        <w:t xml:space="preserve"> occlude flow, </w:t>
      </w:r>
      <w:r w:rsidR="00AD5BCC">
        <w:t xml:space="preserve">thereby </w:t>
      </w:r>
      <w:r w:rsidRPr="00507763">
        <w:t>providing short-term hemodynamic stabilization</w:t>
      </w:r>
      <w:r w:rsidR="00A52831">
        <w:t xml:space="preserve"> to vital organs (i.e., heart and brain)</w:t>
      </w:r>
      <w:r w:rsidRPr="00507763">
        <w:t xml:space="preserve"> until definitive hemorrhage control </w:t>
      </w:r>
      <w:r w:rsidR="00A52831">
        <w:t>can be</w:t>
      </w:r>
      <w:r w:rsidRPr="00507763">
        <w:t xml:space="preserve"> achieved</w:t>
      </w:r>
      <w:r w:rsidR="00A52831">
        <w:t>.</w:t>
      </w:r>
      <w:r w:rsidR="000D038D">
        <w:fldChar w:fldCharType="begin"/>
      </w:r>
      <w:r w:rsidR="00026863">
        <w:instrText xml:space="preserve"> ADDIN ZOTERO_ITEM CSL_CITATION {"citationID":"ssLBwlhE","properties":{"formattedCitation":"\\super 5\\nosupersub{}","plainCitation":"5","noteIndex":0},"citationItems":[{"id":5,"uris":["http://zotero.org/users/14601417/items/CRX59JIN"],"itemData":{"id":5,"type":"article-journal","container-title":"New England Journal of Medicine","DOI":"10.1056/NEJMra1609326","issue":"8","page":"763–770","publisher":"Mass Medical Soc","title":"Initial Care of the Severely Injured Patient","volume":"380","author":[{"family":"King","given":"David R"}],"issued":{"date-parts":[["2019"]]}}}],"schema":"https://github.com/citation-style-language/schema/raw/master/csl-citation.json"} </w:instrText>
      </w:r>
      <w:r w:rsidR="000D038D">
        <w:fldChar w:fldCharType="separate"/>
      </w:r>
      <w:r w:rsidR="00026863" w:rsidRPr="00026863">
        <w:rPr>
          <w:rFonts w:eastAsiaTheme="minorHAnsi"/>
          <w:vertAlign w:val="superscript"/>
          <w14:ligatures w14:val="standardContextual"/>
        </w:rPr>
        <w:t>5</w:t>
      </w:r>
      <w:r w:rsidR="000D038D">
        <w:fldChar w:fldCharType="end"/>
      </w:r>
    </w:p>
    <w:p w14:paraId="04B79C82" w14:textId="4B6D67B2" w:rsidR="008063B4" w:rsidRDefault="008063B4" w:rsidP="00085A92">
      <w:pPr>
        <w:pStyle w:val="NormalWeb"/>
        <w:ind w:firstLine="720"/>
        <w:jc w:val="both"/>
      </w:pPr>
      <w:r w:rsidRPr="00507763">
        <w:t xml:space="preserve">Despite </w:t>
      </w:r>
      <w:r w:rsidR="00AD5BCC">
        <w:t>some successes and temporary</w:t>
      </w:r>
      <w:r w:rsidRPr="00507763">
        <w:t xml:space="preserve"> benefits, </w:t>
      </w:r>
      <w:r w:rsidR="0063277B">
        <w:t xml:space="preserve">clinical </w:t>
      </w:r>
      <w:r w:rsidR="00AD5BCC">
        <w:t xml:space="preserve">implementation of </w:t>
      </w:r>
      <w:r w:rsidRPr="00507763">
        <w:t>REBOA</w:t>
      </w:r>
      <w:r w:rsidR="00211EC1">
        <w:t xml:space="preserve"> </w:t>
      </w:r>
      <w:r w:rsidR="00AD5BCC">
        <w:t xml:space="preserve">has been </w:t>
      </w:r>
      <w:r w:rsidR="0063277B">
        <w:t xml:space="preserve">controversial and </w:t>
      </w:r>
      <w:r w:rsidR="00AD5BCC">
        <w:t>associated with</w:t>
      </w:r>
      <w:r w:rsidRPr="00507763">
        <w:t xml:space="preserve"> significant </w:t>
      </w:r>
      <w:r w:rsidR="00AD5BCC">
        <w:t>negative sequelae</w:t>
      </w:r>
      <w:r w:rsidRPr="00507763">
        <w:t>. Complete aortic occlusion</w:t>
      </w:r>
      <w:r w:rsidR="00AD5BCC">
        <w:t xml:space="preserve"> with </w:t>
      </w:r>
      <w:r w:rsidR="00E27552">
        <w:t xml:space="preserve">full </w:t>
      </w:r>
      <w:r w:rsidR="00AD5BCC">
        <w:t>REBOA</w:t>
      </w:r>
      <w:r w:rsidR="00923B44">
        <w:t xml:space="preserve"> (f-REBOA)</w:t>
      </w:r>
      <w:r w:rsidRPr="00507763">
        <w:t xml:space="preserve"> </w:t>
      </w:r>
      <w:r w:rsidR="00AD5BCC">
        <w:t>imposes a</w:t>
      </w:r>
      <w:r w:rsidR="0063277B">
        <w:t xml:space="preserve"> major</w:t>
      </w:r>
      <w:r w:rsidR="00AD5BCC">
        <w:t xml:space="preserve"> ischemic burden</w:t>
      </w:r>
      <w:r w:rsidR="00A040F8">
        <w:t xml:space="preserve"> distal to the site of occlusion</w:t>
      </w:r>
      <w:r w:rsidR="00E27552">
        <w:t>, including</w:t>
      </w:r>
      <w:r w:rsidR="00AD5BCC">
        <w:t xml:space="preserve"> renal dysfunction, ischemia-reperfusion injury </w:t>
      </w:r>
      <w:r w:rsidRPr="00507763">
        <w:t>and lower extremity ischemia</w:t>
      </w:r>
      <w:r w:rsidR="00AD5BCC">
        <w:t>, especially when</w:t>
      </w:r>
      <w:r w:rsidRPr="00507763">
        <w:t xml:space="preserve"> </w:t>
      </w:r>
      <w:r w:rsidR="00211EC1">
        <w:t xml:space="preserve">REBOA is </w:t>
      </w:r>
      <w:r w:rsidRPr="00507763">
        <w:t>deployed for prolonged durations</w:t>
      </w:r>
      <w:r w:rsidR="005F6F7C">
        <w:fldChar w:fldCharType="begin"/>
      </w:r>
      <w:r w:rsidR="00026863">
        <w:instrText xml:space="preserve"> ADDIN ZOTERO_ITEM CSL_CITATION {"citationID":"mmtYWMyK","properties":{"formattedCitation":"\\super 6,7\\nosupersub{}","plainCitation":"6,7","noteIndex":0},"citationItems":[{"id":9,"uris":["http://zotero.org/users/14601417/items/WJNMWKRG"],"itemData":{"id":9,"type":"article-journal","container-title":"Scandinavian Journal of Trauma, Resuscitation and Emergency Medicine","DOI":"10.1186/s13049-020-00807-9","issue":"1","page":"8","publisher":"BioMed Central","title":"Resuscitative Endovascular Balloon Occlusion of the Aorta (REBOA): update and insights into current practices and future directions for research and implementation","volume":"29","author":[{"family":"Thrailkill","given":"Michael A"},{"family":"Gladin","given":"Kristen H"},{"family":"Thorpe","given":"Casey R"},{"literal":"others"}],"issued":{"date-parts":[["2021"]]}}},{"id":10,"uris":["http://zotero.org/users/14601417/items/IJX739VT"],"itemData":{"id":10,"type":"article-journal","container-title":"Colombian Medical (Cali)","DOI":"10.25100/cm.v51i4.4422.4506","issue":"4","page":"e4064506","publisher":"Universidad del Valle","title":"REBOA as a New Damage Control Component in Hemodynamically Unstable Noncompressible Torso Hemorrhage Patients","volume":"51","author":[{"family":"Ordonez","given":"Carlos A"},{"family":"Parra","given":"Mauricio W"},{"family":"Caicedo","given":"Yesid"},{"literal":"others"}],"issued":{"date-parts":[["2020"]]}}}],"schema":"https://github.com/citation-style-language/schema/raw/master/csl-citation.json"} </w:instrText>
      </w:r>
      <w:r w:rsidR="005F6F7C">
        <w:fldChar w:fldCharType="separate"/>
      </w:r>
      <w:r w:rsidR="00026863" w:rsidRPr="00026863">
        <w:rPr>
          <w:rFonts w:eastAsiaTheme="minorHAnsi"/>
          <w:vertAlign w:val="superscript"/>
          <w14:ligatures w14:val="standardContextual"/>
        </w:rPr>
        <w:t>6,7</w:t>
      </w:r>
      <w:r w:rsidR="005F6F7C">
        <w:fldChar w:fldCharType="end"/>
      </w:r>
      <w:r w:rsidRPr="00507763">
        <w:t xml:space="preserve">. These </w:t>
      </w:r>
      <w:r w:rsidR="00AD5BCC">
        <w:t>negative consequences</w:t>
      </w:r>
      <w:r w:rsidRPr="00507763">
        <w:t xml:space="preserve"> have fueled ongoing debate </w:t>
      </w:r>
      <w:r w:rsidR="00211EC1">
        <w:t xml:space="preserve">among clinicians </w:t>
      </w:r>
      <w:r w:rsidRPr="00507763">
        <w:t>regarding the net clinical benefit of REBOA</w:t>
      </w:r>
      <w:r w:rsidR="00211EC1">
        <w:t>.</w:t>
      </w:r>
      <w:r w:rsidRPr="00507763">
        <w:t xml:space="preserve"> </w:t>
      </w:r>
      <w:r w:rsidR="00211EC1" w:rsidRPr="00D479C6">
        <w:rPr>
          <w:highlight w:val="cyan"/>
        </w:rPr>
        <w:t>For instance,</w:t>
      </w:r>
      <w:r w:rsidRPr="00D479C6">
        <w:rPr>
          <w:highlight w:val="cyan"/>
        </w:rPr>
        <w:t xml:space="preserve"> </w:t>
      </w:r>
      <w:r w:rsidR="00D479C6" w:rsidRPr="00D479C6">
        <w:rPr>
          <w:highlight w:val="cyan"/>
        </w:rPr>
        <w:t>a multi-centered</w:t>
      </w:r>
      <w:r w:rsidRPr="00D479C6">
        <w:rPr>
          <w:highlight w:val="cyan"/>
        </w:rPr>
        <w:t xml:space="preserve"> observational stud</w:t>
      </w:r>
      <w:r w:rsidR="00D479C6" w:rsidRPr="00D479C6">
        <w:rPr>
          <w:highlight w:val="cyan"/>
        </w:rPr>
        <w:t xml:space="preserve">y </w:t>
      </w:r>
      <w:r w:rsidR="00211EC1" w:rsidRPr="00D479C6">
        <w:rPr>
          <w:highlight w:val="cyan"/>
        </w:rPr>
        <w:t>reported</w:t>
      </w:r>
      <w:r w:rsidRPr="00D479C6">
        <w:rPr>
          <w:highlight w:val="cyan"/>
        </w:rPr>
        <w:t xml:space="preserve"> increased </w:t>
      </w:r>
      <w:r w:rsidR="00211EC1" w:rsidRPr="00D479C6">
        <w:rPr>
          <w:highlight w:val="cyan"/>
        </w:rPr>
        <w:t xml:space="preserve">patient </w:t>
      </w:r>
      <w:r w:rsidRPr="00D479C6">
        <w:rPr>
          <w:highlight w:val="cyan"/>
        </w:rPr>
        <w:t>mortality compared to non-REBOA</w:t>
      </w:r>
      <w:r w:rsidR="00211EC1" w:rsidRPr="00D479C6">
        <w:rPr>
          <w:highlight w:val="cyan"/>
        </w:rPr>
        <w:t xml:space="preserve"> patient populations with similar profiles</w:t>
      </w:r>
      <w:r w:rsidR="0063277B" w:rsidRPr="00D479C6">
        <w:rPr>
          <w:highlight w:val="cyan"/>
        </w:rPr>
        <w:t>.</w:t>
      </w:r>
      <w:r w:rsidR="005F6F7C" w:rsidRPr="00D479C6">
        <w:rPr>
          <w:highlight w:val="cyan"/>
        </w:rPr>
        <w:fldChar w:fldCharType="begin"/>
      </w:r>
      <w:r w:rsidR="00026863" w:rsidRPr="00D479C6">
        <w:rPr>
          <w:highlight w:val="cyan"/>
        </w:rPr>
        <w:instrText xml:space="preserve"> ADDIN ZOTERO_ITEM CSL_CITATION {"citationID":"KTouzCgX","properties":{"formattedCitation":"\\super 8\\nosupersub{}","plainCitation":"8","noteIndex":0},"citationItems":[{"id":87,"uris":["http://zotero.org/users/14601417/items/Q3DPT9CI"],"itemData":{"id":87,"type":"article-journal","abstract":"The need for improved methods of hemorrhage control and resuscitation has resulted in a reappraisal of resuscitative endovascular balloon occlusion of the aorta (REBOA). However, there is a paucity of data regarding the use of REBOA on a multi-institutional level in the United States.To evaluate the outcomes in trauma patients after REBOA placement.A case-control retrospective analysis was performed of the 2015-2016 American College of Surgeons Trauma Quality Improvement Program data set, a national multi-institutional database of trauma patients in the United States. A total of 593 818 adult trauma patients (aged ≥18 years) were analyzed and 420 patients were matched and included in the study; patients who were dead on arrival or were transferred from other facilities were excluded. Trauma patients who underwent REBOA placement in the ED were identified and matched with a similar cohort of patients (the no-REBOA group). Both groups were matched in a 1:2 ratio using propensity score matching for demographics, vital signs, mechanism of injury, injury severity score, head abbreviated injury scale score, each body region abbreviated injury scale score, pelvic fractures, lower extremity vascular injuries and fractures, and number and grades of intra-abdominal solid organ injuries.Outcome measures were the rates of complications and mortality.Of 593 818 trauma patients, 420 patients (the REBOA group, 140 patients; 36 women and 104 men; mean [SD] age, 44 [20] years; the no-REBOA group, 280 patients; 77 women and 203 men; mean [SD] age, 43 [19] years) were matched and included in the analysis. Among the REBOA group, median injury severity score was 29 (interquartile range [IQR], 18-38) and 129 patients (92.1%) had a blunt mechanism of injury. There was no significant difference between groups in median 4-hour blood transfusion (REBOA: packed red blood cells, 6 U [IQR, 3-8 U]; platelets, 4 U [IQR, 3-9 U], and plasma, 3 U [IQR, 2-5 U]; and no-REBOA: packed red blood cells, 7 U [IQR, 3-9 U]; platelets, 4 U [IQR, 3-8 U], and plasma, 3 U [IQR, 2-6 U]) or 24-hour blood transfusion (REBOA: packed red blood cells, 9 U [IQR, 5-20 U]; platelets, 7 U [IQR, 3-13 U], and plasma, 9 U [IQR, 6-20 U]; and no-REBOA: packed red blood cells, 10 U [IQR, 4-21 U]; platelets, 8 U [IQR, 3-12 U], and plasma, 10 U [IQR, 7-20 U]), median hospital length of stay (REBOA, 8 days [IQR, 1-20 days]; and no-REBOA, 10 days [IQR, 5-22 days]), or median intensive care unit length of stay (REBOA, 5 days [IQR, 2-14 days]; and no-REBOA, 6 days [IQR, 3-15 days]). The mortality rate was higher in the REBOA group as compared with the no-REBOA group (50 [35.7%] vs 53 [18.9%]; P = .01). Patients who underwent REBOA placement were also more likely to develop acute kidney injury (15 [10.7%] vs 9 [3.2%]; P = .02) and more likely to undergo lower extremity amputation (5 [3.6%] vs 2 [0.7%]; P = .04).Placement of REBOA in severely injured trauma patients was associated with a higher mortality rate compared with a similar cohort of patients with no placement of REBOA. Patients in the REBOA group also had higher rates of acute kidney injury and lower leg amputations. There is a need for a concerted effort to clearly define when and in which patient population REBOA has benefit.","container-title":"JAMA Surgery","DOI":"10.1001/jamasurg.2019.0096","ISSN":"2168-6254","issue":"6","journalAbbreviation":"JAMA Surgery","page":"500-508","source":"Silverchair","title":"Nationwide Analysis of Resuscitative Endovascular Balloon Occlusion of the Aorta in Civilian Trauma","volume":"154","author":[{"family":"Joseph","given":"Bellal"},{"family":"Zeeshan","given":"Muhammad"},{"family":"Sakran","given":"Joseph V."},{"family":"Hamidi","given":"Mohammad"},{"family":"Kulvatunyou","given":"Narong"},{"family":"Khan","given":"Muhammad"},{"family":"O’Keeffe","given":"Terence"},{"family":"Rhee","given":"Peter"}],"issued":{"date-parts":[["2019",6,1]]}}}],"schema":"https://github.com/citation-style-language/schema/raw/master/csl-citation.json"} </w:instrText>
      </w:r>
      <w:r w:rsidR="005F6F7C" w:rsidRPr="00D479C6">
        <w:rPr>
          <w:highlight w:val="cyan"/>
        </w:rPr>
        <w:fldChar w:fldCharType="separate"/>
      </w:r>
      <w:r w:rsidR="00026863" w:rsidRPr="00D479C6">
        <w:rPr>
          <w:rFonts w:eastAsiaTheme="minorHAnsi"/>
          <w:highlight w:val="cyan"/>
          <w:vertAlign w:val="superscript"/>
          <w14:ligatures w14:val="standardContextual"/>
        </w:rPr>
        <w:t>8</w:t>
      </w:r>
      <w:r w:rsidR="005F6F7C" w:rsidRPr="00D479C6">
        <w:rPr>
          <w:highlight w:val="cyan"/>
        </w:rPr>
        <w:fldChar w:fldCharType="end"/>
      </w:r>
      <w:r w:rsidRPr="00507763">
        <w:t xml:space="preserve"> </w:t>
      </w:r>
      <w:r w:rsidR="00211EC1">
        <w:t xml:space="preserve">As a </w:t>
      </w:r>
      <w:r w:rsidR="00281390">
        <w:t xml:space="preserve">result </w:t>
      </w:r>
      <w:r w:rsidR="00211EC1">
        <w:t xml:space="preserve">of </w:t>
      </w:r>
      <w:r w:rsidR="0063277B">
        <w:t>these findings</w:t>
      </w:r>
      <w:r w:rsidRPr="00507763">
        <w:t>,</w:t>
      </w:r>
      <w:r w:rsidR="0063277B">
        <w:t xml:space="preserve"> there has been a shift towards utilization of partial</w:t>
      </w:r>
      <w:r w:rsidR="00E27552">
        <w:t xml:space="preserve"> REBOA (p-REBOA)</w:t>
      </w:r>
      <w:r w:rsidR="0063277B">
        <w:t xml:space="preserve">and/or graded degrees of aortic occlusion for the management of NCTH. </w:t>
      </w:r>
      <w:r w:rsidR="007A04AB">
        <w:t xml:space="preserve">While these partial or graded methods of aortic occlusion have been associated with improved outcomes in preclinical models, there remains no consensus on optimal </w:t>
      </w:r>
      <w:r w:rsidR="00E27552">
        <w:t>p-</w:t>
      </w:r>
      <w:r w:rsidR="007A04AB">
        <w:t>REBOA</w:t>
      </w:r>
      <w:r w:rsidR="004D7DBF">
        <w:t xml:space="preserve"> </w:t>
      </w:r>
      <w:r w:rsidR="007A04AB">
        <w:t xml:space="preserve">use. This is in part due to our limited understanding of </w:t>
      </w:r>
      <w:r w:rsidRPr="00507763">
        <w:t xml:space="preserve">the organ-specific physiological effects of </w:t>
      </w:r>
      <w:r w:rsidR="00281390">
        <w:t xml:space="preserve">any graded level of </w:t>
      </w:r>
      <w:r w:rsidRPr="00507763">
        <w:t>REBOA</w:t>
      </w:r>
      <w:r w:rsidR="00A040F8">
        <w:t xml:space="preserve">, </w:t>
      </w:r>
      <w:r w:rsidRPr="00507763">
        <w:t xml:space="preserve">particularly </w:t>
      </w:r>
      <w:r w:rsidR="007A04AB">
        <w:t xml:space="preserve">its impact </w:t>
      </w:r>
      <w:r w:rsidRPr="00507763">
        <w:t xml:space="preserve">on </w:t>
      </w:r>
      <w:r w:rsidR="007A04AB">
        <w:t>essential organs such as the</w:t>
      </w:r>
      <w:r w:rsidRPr="00507763">
        <w:t xml:space="preserve"> heart, brain, and kidneys.</w:t>
      </w:r>
    </w:p>
    <w:p w14:paraId="427E72CC" w14:textId="28B00BEA" w:rsidR="007464EE" w:rsidRDefault="005F6F7C" w:rsidP="0065194F">
      <w:pPr>
        <w:ind w:firstLine="720"/>
        <w:jc w:val="both"/>
      </w:pPr>
      <w:r w:rsidRPr="560D2E2C">
        <w:rPr>
          <w:rStyle w:val="normaltextrun"/>
          <w:rFonts w:eastAsiaTheme="majorEastAsia"/>
        </w:rPr>
        <w:t xml:space="preserve">During hemorrhage, the </w:t>
      </w:r>
      <w:r w:rsidR="000E7FCA">
        <w:rPr>
          <w:rStyle w:val="normaltextrun"/>
          <w:rFonts w:eastAsiaTheme="majorEastAsia"/>
        </w:rPr>
        <w:t>sympathetic</w:t>
      </w:r>
      <w:r w:rsidR="000E7FCA" w:rsidRPr="560D2E2C">
        <w:rPr>
          <w:rStyle w:val="normaltextrun"/>
          <w:rFonts w:eastAsiaTheme="majorEastAsia"/>
        </w:rPr>
        <w:t xml:space="preserve"> </w:t>
      </w:r>
      <w:r w:rsidRPr="560D2E2C">
        <w:rPr>
          <w:rStyle w:val="normaltextrun"/>
          <w:rFonts w:eastAsiaTheme="majorEastAsia"/>
        </w:rPr>
        <w:t xml:space="preserve">system </w:t>
      </w:r>
      <w:r w:rsidR="000E7FCA">
        <w:rPr>
          <w:rStyle w:val="normaltextrun"/>
          <w:rFonts w:eastAsiaTheme="majorEastAsia"/>
        </w:rPr>
        <w:t xml:space="preserve">and baroreceptor reflex are </w:t>
      </w:r>
      <w:r w:rsidRPr="560D2E2C">
        <w:rPr>
          <w:rStyle w:val="normaltextrun"/>
          <w:rFonts w:eastAsiaTheme="majorEastAsia"/>
        </w:rPr>
        <w:t>activate</w:t>
      </w:r>
      <w:r w:rsidR="000E7FCA">
        <w:rPr>
          <w:rStyle w:val="normaltextrun"/>
          <w:rFonts w:eastAsiaTheme="majorEastAsia"/>
        </w:rPr>
        <w:t>d</w:t>
      </w:r>
      <w:r w:rsidRPr="560D2E2C">
        <w:rPr>
          <w:rStyle w:val="normaltextrun"/>
          <w:rFonts w:eastAsiaTheme="majorEastAsia"/>
        </w:rPr>
        <w:t xml:space="preserve"> </w:t>
      </w:r>
      <w:r w:rsidR="000E7FCA">
        <w:rPr>
          <w:rStyle w:val="normaltextrun"/>
          <w:rFonts w:eastAsiaTheme="majorEastAsia"/>
        </w:rPr>
        <w:t xml:space="preserve">and </w:t>
      </w:r>
      <w:r w:rsidRPr="560D2E2C">
        <w:rPr>
          <w:rStyle w:val="normaltextrun"/>
          <w:rFonts w:eastAsiaTheme="majorEastAsia"/>
        </w:rPr>
        <w:t>compensatory mechanisms to preserve</w:t>
      </w:r>
      <w:r w:rsidR="000E7FCA">
        <w:rPr>
          <w:rStyle w:val="normaltextrun"/>
          <w:rFonts w:eastAsiaTheme="majorEastAsia"/>
        </w:rPr>
        <w:t xml:space="preserve"> blood flow and</w:t>
      </w:r>
      <w:r w:rsidRPr="560D2E2C">
        <w:rPr>
          <w:rStyle w:val="normaltextrun"/>
          <w:rFonts w:eastAsiaTheme="majorEastAsia"/>
        </w:rPr>
        <w:t xml:space="preserve"> organ perfusion</w:t>
      </w:r>
      <w:r w:rsidR="000E7FCA">
        <w:rPr>
          <w:rStyle w:val="normaltextrun"/>
          <w:rFonts w:eastAsiaTheme="majorEastAsia"/>
        </w:rPr>
        <w:t xml:space="preserve"> are triggered</w:t>
      </w:r>
      <w:r w:rsidRPr="560D2E2C">
        <w:rPr>
          <w:rStyle w:val="normaltextrun"/>
          <w:rFonts w:eastAsiaTheme="majorEastAsia"/>
        </w:rPr>
        <w:t>. The heart responds to these needs by increasing heart rate</w:t>
      </w:r>
      <w:r w:rsidR="542526B5" w:rsidRPr="560D2E2C">
        <w:rPr>
          <w:rStyle w:val="normaltextrun"/>
          <w:rFonts w:eastAsiaTheme="majorEastAsia"/>
        </w:rPr>
        <w:t xml:space="preserve"> (HR)</w:t>
      </w:r>
      <w:r w:rsidRPr="560D2E2C">
        <w:rPr>
          <w:rStyle w:val="normaltextrun"/>
          <w:rFonts w:eastAsiaTheme="majorEastAsia"/>
        </w:rPr>
        <w:t xml:space="preserve">, while systemic vasoconstriction works to </w:t>
      </w:r>
      <w:r w:rsidR="000E7FCA">
        <w:rPr>
          <w:rStyle w:val="normaltextrun"/>
          <w:rFonts w:eastAsiaTheme="majorEastAsia"/>
        </w:rPr>
        <w:t>increase total</w:t>
      </w:r>
      <w:r w:rsidR="000E7FCA" w:rsidRPr="560D2E2C">
        <w:rPr>
          <w:rStyle w:val="normaltextrun"/>
          <w:rFonts w:eastAsiaTheme="majorEastAsia"/>
        </w:rPr>
        <w:t xml:space="preserve"> </w:t>
      </w:r>
      <w:r w:rsidRPr="560D2E2C">
        <w:rPr>
          <w:rStyle w:val="normaltextrun"/>
          <w:rFonts w:eastAsiaTheme="majorEastAsia"/>
        </w:rPr>
        <w:t>vascular resistance</w:t>
      </w:r>
      <w:r w:rsidRPr="008A00A5">
        <w:rPr>
          <w:rStyle w:val="normaltextrun"/>
          <w:rFonts w:eastAsiaTheme="majorEastAsia"/>
          <w:highlight w:val="cyan"/>
        </w:rPr>
        <w:t xml:space="preserve">. </w:t>
      </w:r>
      <w:r w:rsidR="000E7FCA" w:rsidRPr="008A00A5">
        <w:rPr>
          <w:rStyle w:val="normaltextrun"/>
          <w:rFonts w:eastAsiaTheme="majorEastAsia"/>
          <w:highlight w:val="cyan"/>
        </w:rPr>
        <w:t>Now within the context of REBOA, there is a profound increase in afterload</w:t>
      </w:r>
      <w:r w:rsidR="004D7DBF" w:rsidRPr="008A00A5">
        <w:rPr>
          <w:rStyle w:val="normaltextrun"/>
          <w:rFonts w:eastAsiaTheme="majorEastAsia"/>
          <w:highlight w:val="cyan"/>
        </w:rPr>
        <w:t xml:space="preserve"> in both p</w:t>
      </w:r>
      <w:r w:rsidR="00923B44" w:rsidRPr="008A00A5">
        <w:rPr>
          <w:rStyle w:val="normaltextrun"/>
          <w:rFonts w:eastAsiaTheme="majorEastAsia"/>
          <w:highlight w:val="cyan"/>
        </w:rPr>
        <w:t xml:space="preserve">-REBOA and f-REBOA, but </w:t>
      </w:r>
      <w:r w:rsidR="008A00A5" w:rsidRPr="008A00A5">
        <w:rPr>
          <w:rStyle w:val="normaltextrun"/>
          <w:rFonts w:eastAsiaTheme="majorEastAsia"/>
          <w:highlight w:val="cyan"/>
        </w:rPr>
        <w:t>the implementation of p-REBOA strategies remains non-standardized since w</w:t>
      </w:r>
      <w:r w:rsidR="00923B44" w:rsidRPr="008A00A5">
        <w:rPr>
          <w:rStyle w:val="normaltextrun"/>
          <w:rFonts w:eastAsiaTheme="majorEastAsia"/>
          <w:highlight w:val="cyan"/>
        </w:rPr>
        <w:t>e do not know how much aortic occlusion can be safely tolerated under normal or hemorrhagic shock conditions.</w:t>
      </w:r>
      <w:r w:rsidR="00923B44">
        <w:rPr>
          <w:rStyle w:val="normaltextrun"/>
          <w:rFonts w:eastAsiaTheme="majorEastAsia"/>
        </w:rPr>
        <w:t xml:space="preserve"> </w:t>
      </w:r>
      <w:r w:rsidR="002C0239">
        <w:t>Quantifying</w:t>
      </w:r>
      <w:r w:rsidR="007464EE">
        <w:t xml:space="preserve"> the </w:t>
      </w:r>
      <w:r w:rsidR="00923B44">
        <w:t xml:space="preserve">impact </w:t>
      </w:r>
      <w:r w:rsidR="00556759">
        <w:t xml:space="preserve">of both hypovolemia </w:t>
      </w:r>
      <w:r w:rsidR="00923B44">
        <w:t xml:space="preserve">(blood loss) </w:t>
      </w:r>
      <w:r w:rsidR="00556759">
        <w:t xml:space="preserve">and afterload elevation induced by </w:t>
      </w:r>
      <w:r w:rsidR="00923B44">
        <w:t xml:space="preserve">any degree of </w:t>
      </w:r>
      <w:r w:rsidR="00556759">
        <w:t>REBOA</w:t>
      </w:r>
      <w:r w:rsidR="002C0239">
        <w:t xml:space="preserve"> is crucial for not only improving our understanding of the acute physiologic response to hemorrhage and REBOA, but also </w:t>
      </w:r>
      <w:r w:rsidR="00A00462">
        <w:t>to gain</w:t>
      </w:r>
      <w:r w:rsidR="002C0239">
        <w:t xml:space="preserve"> new insights into</w:t>
      </w:r>
      <w:r w:rsidR="00A00462">
        <w:t xml:space="preserve"> the hemodynamic and physiological parameters that can aid in the safe and effective implementation of </w:t>
      </w:r>
      <w:r w:rsidR="00C86AD4">
        <w:t>p-</w:t>
      </w:r>
      <w:r w:rsidR="00A00462">
        <w:t>REBOA</w:t>
      </w:r>
      <w:r w:rsidR="00556759">
        <w:t>.</w:t>
      </w:r>
    </w:p>
    <w:p w14:paraId="03930545" w14:textId="7534FDC2" w:rsidR="5FDC1274" w:rsidRDefault="002C0239" w:rsidP="00D90291">
      <w:pPr>
        <w:pStyle w:val="NormalWeb"/>
        <w:ind w:firstLine="720"/>
        <w:jc w:val="both"/>
      </w:pPr>
      <w:r>
        <w:t>This</w:t>
      </w:r>
      <w:r w:rsidR="008063B4" w:rsidRPr="00507763">
        <w:t xml:space="preserve"> complex interplay between </w:t>
      </w:r>
      <w:r w:rsidR="00050593">
        <w:t>hemorrhage</w:t>
      </w:r>
      <w:r w:rsidR="008063B4" w:rsidRPr="00507763">
        <w:t xml:space="preserve"> severity, cardiovascular compensation, and resuscitation</w:t>
      </w:r>
      <w:r w:rsidR="000E7FCA">
        <w:t xml:space="preserve"> demand</w:t>
      </w:r>
      <w:r w:rsidR="00211EC1">
        <w:t xml:space="preserve"> demonstrate</w:t>
      </w:r>
      <w:r w:rsidR="3E10E49E">
        <w:t>s</w:t>
      </w:r>
      <w:r w:rsidR="00211EC1">
        <w:t xml:space="preserve"> a need for</w:t>
      </w:r>
      <w:r w:rsidR="008063B4" w:rsidRPr="00507763">
        <w:t xml:space="preserve"> more integrated physiological </w:t>
      </w:r>
      <w:r w:rsidR="000E7FCA">
        <w:t>models</w:t>
      </w:r>
      <w:r w:rsidR="008063B4" w:rsidRPr="00507763">
        <w:t xml:space="preserve">. In this study, we </w:t>
      </w:r>
      <w:r w:rsidR="00F8668D">
        <w:t>exploited a novel translational porcine</w:t>
      </w:r>
      <w:r w:rsidR="007C7B81">
        <w:t xml:space="preserve"> model</w:t>
      </w:r>
      <w:r w:rsidR="00F8668D">
        <w:t xml:space="preserve"> with automated </w:t>
      </w:r>
      <w:r w:rsidR="00CF39C3">
        <w:t>critical care algorithm</w:t>
      </w:r>
      <w:r w:rsidR="007C7B81">
        <w:t xml:space="preserve"> to </w:t>
      </w:r>
      <w:r w:rsidR="008063B4" w:rsidRPr="00507763">
        <w:t xml:space="preserve">examine the </w:t>
      </w:r>
      <w:r w:rsidR="00BB324B">
        <w:t>impact of</w:t>
      </w:r>
      <w:r w:rsidR="008063B4" w:rsidRPr="00507763">
        <w:t xml:space="preserve"> </w:t>
      </w:r>
      <w:r w:rsidR="00F8668D">
        <w:t xml:space="preserve">graded levels of hemorrhage </w:t>
      </w:r>
      <w:r w:rsidR="00BB324B">
        <w:t xml:space="preserve">and </w:t>
      </w:r>
      <w:r w:rsidR="00F8668D">
        <w:t>aortic occlusion</w:t>
      </w:r>
      <w:r w:rsidR="008063B4" w:rsidRPr="00507763">
        <w:t xml:space="preserve">. </w:t>
      </w:r>
      <w:r w:rsidR="000E7FCA">
        <w:t xml:space="preserve">We instrumented pigs with several strategically placed flow and pressure probes to acquire real-time hemodynamic data in parallel with serial blood sampling to </w:t>
      </w:r>
      <w:r w:rsidR="004D7DBF">
        <w:t xml:space="preserve">better characterize the physiological response not only to </w:t>
      </w:r>
      <w:r w:rsidR="004D7DBF">
        <w:lastRenderedPageBreak/>
        <w:t>hemorrhage, but graded levels of aortic occlusion and resuscitation.</w:t>
      </w:r>
      <w:r w:rsidR="000E7FCA">
        <w:t xml:space="preserve"> </w:t>
      </w:r>
      <w:r w:rsidR="008063B4" w:rsidRPr="00507763">
        <w:t>We hypothesize</w:t>
      </w:r>
      <w:r w:rsidR="000677E5">
        <w:t>d</w:t>
      </w:r>
      <w:r w:rsidR="008063B4" w:rsidRPr="00507763">
        <w:t xml:space="preserve"> p</w:t>
      </w:r>
      <w:r w:rsidR="004D7DBF">
        <w:t>-</w:t>
      </w:r>
      <w:r w:rsidR="008063B4" w:rsidRPr="00507763">
        <w:t xml:space="preserve">REBOA </w:t>
      </w:r>
      <w:r w:rsidR="000677E5">
        <w:t xml:space="preserve">would be associated with </w:t>
      </w:r>
      <w:r w:rsidR="008063B4" w:rsidRPr="00507763">
        <w:t xml:space="preserve">superior hemodynamic support by preserving cardiac function, maintaining renal and carotid perfusion, and reducing ischemic burden compared to </w:t>
      </w:r>
      <w:r w:rsidR="004D7DBF">
        <w:t>f-</w:t>
      </w:r>
      <w:r w:rsidR="000677E5">
        <w:t xml:space="preserve">REBOA </w:t>
      </w:r>
      <w:r w:rsidR="008063B4" w:rsidRPr="00507763">
        <w:t>strategies</w:t>
      </w:r>
      <w:r w:rsidR="004C5083">
        <w:t>. Furthermore, we explore</w:t>
      </w:r>
      <w:r w:rsidR="004D7DBF">
        <w:t xml:space="preserve"> potential new</w:t>
      </w:r>
      <w:r w:rsidR="008A00A5">
        <w:t xml:space="preserve"> </w:t>
      </w:r>
      <w:r w:rsidR="008A00A5" w:rsidRPr="008A00A5">
        <w:rPr>
          <w:highlight w:val="cyan"/>
        </w:rPr>
        <w:t>hemodynamic</w:t>
      </w:r>
      <w:r w:rsidR="004D7DBF">
        <w:t xml:space="preserve"> metrics for better implementation of endovascular hemorrhage control-based interventions</w:t>
      </w:r>
      <w:r w:rsidR="008063B4" w:rsidRPr="00507763">
        <w:t>.</w:t>
      </w:r>
    </w:p>
    <w:p w14:paraId="7687F778" w14:textId="77777777" w:rsidR="00F024AF" w:rsidRPr="00085A92" w:rsidRDefault="00F024AF" w:rsidP="00F024AF">
      <w:pPr>
        <w:jc w:val="both"/>
        <w:rPr>
          <w:b/>
          <w:bCs/>
        </w:rPr>
      </w:pPr>
      <w:r w:rsidRPr="13755F88">
        <w:rPr>
          <w:b/>
          <w:bCs/>
        </w:rPr>
        <w:t>Methods</w:t>
      </w:r>
    </w:p>
    <w:p w14:paraId="592D9E98" w14:textId="77777777" w:rsidR="00F024AF" w:rsidRDefault="00F024AF" w:rsidP="00F024AF">
      <w:pPr>
        <w:jc w:val="both"/>
      </w:pPr>
    </w:p>
    <w:p w14:paraId="462A227B" w14:textId="77777777" w:rsidR="00F024AF" w:rsidRPr="00B12243" w:rsidRDefault="00F024AF" w:rsidP="00F024AF">
      <w:pPr>
        <w:jc w:val="both"/>
        <w:rPr>
          <w:b/>
          <w:bCs/>
          <w:i/>
          <w:iCs/>
        </w:rPr>
      </w:pPr>
      <w:r w:rsidRPr="00B12243">
        <w:rPr>
          <w:b/>
          <w:bCs/>
          <w:i/>
          <w:iCs/>
        </w:rPr>
        <w:t>Animals</w:t>
      </w:r>
    </w:p>
    <w:p w14:paraId="5979ACC9" w14:textId="77777777" w:rsidR="00F024AF" w:rsidRPr="00507763" w:rsidRDefault="00F024AF" w:rsidP="00F024AF">
      <w:pPr>
        <w:ind w:firstLine="720"/>
        <w:jc w:val="both"/>
      </w:pPr>
      <w:r>
        <w:t>Yorkshire-cross pigs (N = 54 animals; 27 females, 27 males; 6 animals per experimental group) weighing 55–72 kg were obtained primarily from Palladium Biolabs, with limited sourcing from Oak Hill and Premiere BioSource early in the study. All procedures were approved by the Wake Forest University Institutional Animal Care and Use Committee (IACUC), and animals were acclimated for 72 hours prior to the start of experimentation.</w:t>
      </w:r>
    </w:p>
    <w:p w14:paraId="2BE68EA3" w14:textId="77777777" w:rsidR="00F024AF" w:rsidRPr="00507763" w:rsidRDefault="00F024AF" w:rsidP="00F024AF">
      <w:pPr>
        <w:pStyle w:val="NormalWeb"/>
        <w:ind w:firstLine="720"/>
        <w:jc w:val="both"/>
      </w:pPr>
      <w:r>
        <w:t xml:space="preserve">Animals were fasted overnight and screened on the morning of each experiment. Exclusion criteria included white blood cell (WBC) count &gt; 25 × 10⁹ cells/L or sustained </w:t>
      </w:r>
      <w:proofErr w:type="spellStart"/>
      <w:r>
        <w:t>pMAP</w:t>
      </w:r>
      <w:proofErr w:type="spellEnd"/>
      <w:r>
        <w:t xml:space="preserve"> &lt; 20 mmHg. Anesthesia was induced via intramuscular </w:t>
      </w:r>
      <w:proofErr w:type="spellStart"/>
      <w:r>
        <w:t>Telazol</w:t>
      </w:r>
      <w:proofErr w:type="spellEnd"/>
      <w:r>
        <w:t>® (6–8 mg/kg) and maintained with isoflurane (~2%) following intubation. Mechanical ventilation-maintained end-tidal CO₂ between a range of 35–45 mmHg, while normothermia (37–39°C) was preserved via an underbody warmer (</w:t>
      </w:r>
      <w:proofErr w:type="spellStart"/>
      <w:r>
        <w:t>BairHugger</w:t>
      </w:r>
      <w:proofErr w:type="spellEnd"/>
      <w:r>
        <w:t>).</w:t>
      </w:r>
    </w:p>
    <w:p w14:paraId="46FAC11B" w14:textId="77777777" w:rsidR="00F024AF" w:rsidRDefault="00F024AF" w:rsidP="00F024AF">
      <w:pPr>
        <w:pStyle w:val="NormalWeb"/>
        <w:ind w:firstLine="720"/>
        <w:jc w:val="both"/>
      </w:pPr>
      <w:r>
        <w:t xml:space="preserve">To counteract vasodilation induced by anesthetic isoflurane, norepinephrine (0.02–0.06 </w:t>
      </w:r>
      <w:proofErr w:type="spellStart"/>
      <w:r>
        <w:t>μg</w:t>
      </w:r>
      <w:proofErr w:type="spellEnd"/>
      <w:r>
        <w:t xml:space="preserve">/kg/min) was intravenously administered to maintain a MAP of 65 mmHg. </w:t>
      </w:r>
      <w:r w:rsidRPr="00CC56C1">
        <w:rPr>
          <w:highlight w:val="yellow"/>
        </w:rPr>
        <w:t>Additionally, buprenorphine IM 0.05mg/kg and ketamine infusion 1.2mg/kg/</w:t>
      </w:r>
      <w:proofErr w:type="spellStart"/>
      <w:r w:rsidRPr="00CC56C1">
        <w:rPr>
          <w:highlight w:val="yellow"/>
        </w:rPr>
        <w:t>hr</w:t>
      </w:r>
      <w:proofErr w:type="spellEnd"/>
      <w:r w:rsidRPr="00CC56C1">
        <w:rPr>
          <w:highlight w:val="yellow"/>
        </w:rPr>
        <w:t xml:space="preserve"> was implemented.</w:t>
      </w:r>
      <w:r>
        <w:t xml:space="preserve"> Due to the level of instrumentation and catheter placements, anticoagulation was supported by an initial heparin bolus (50 U/kg) through the left jugular vein at the end of instrumentation followed by continuous infusion (10 U/kg/</w:t>
      </w:r>
      <w:proofErr w:type="spellStart"/>
      <w:r>
        <w:t>hr</w:t>
      </w:r>
      <w:proofErr w:type="spellEnd"/>
      <w:r>
        <w:t xml:space="preserve">) until the end of the experiment. </w:t>
      </w:r>
      <w:proofErr w:type="spellStart"/>
      <w:r>
        <w:t>PlasmaLyte</w:t>
      </w:r>
      <w:proofErr w:type="spellEnd"/>
      <w:r>
        <w:t>® was delivered during surgical instrumentation as rapid infusions (2L) at the beginning of instrumentation and as continuous infusions at ~10 mL/kg/</w:t>
      </w:r>
      <w:proofErr w:type="spellStart"/>
      <w:r>
        <w:t>hr</w:t>
      </w:r>
      <w:proofErr w:type="spellEnd"/>
      <w:r>
        <w:t xml:space="preserve"> before being reduced to 5 mL/kg/</w:t>
      </w:r>
      <w:proofErr w:type="spellStart"/>
      <w:r>
        <w:t>hr</w:t>
      </w:r>
      <w:proofErr w:type="spellEnd"/>
      <w:r>
        <w:t xml:space="preserve"> prior to the start of controlled hemorrhage (and continued at this rate through the end of the study). Basal NE infusion was maintained below 0.06 </w:t>
      </w:r>
      <w:proofErr w:type="spellStart"/>
      <w:r>
        <w:t>μg</w:t>
      </w:r>
      <w:proofErr w:type="spellEnd"/>
      <w:r>
        <w:t xml:space="preserve">/kg/min prior to study initiation. Cumulative fluids and vasopressor use during instrumentation are reported in </w:t>
      </w:r>
      <w:r w:rsidRPr="5FDC1274">
        <w:rPr>
          <w:b/>
          <w:bCs/>
        </w:rPr>
        <w:t>Table 1</w:t>
      </w:r>
      <w:r>
        <w:t>.</w:t>
      </w:r>
    </w:p>
    <w:p w14:paraId="1CCF0400" w14:textId="77777777" w:rsidR="00F024AF" w:rsidRDefault="00F024AF" w:rsidP="00F024AF">
      <w:pPr>
        <w:jc w:val="both"/>
      </w:pPr>
      <w:r w:rsidRPr="00B12243">
        <w:rPr>
          <w:b/>
          <w:bCs/>
          <w:i/>
          <w:iCs/>
        </w:rPr>
        <w:t>Surgical Instrumentation:</w:t>
      </w:r>
      <w:r w:rsidRPr="00085A92">
        <w:t xml:space="preserve"> </w:t>
      </w:r>
    </w:p>
    <w:p w14:paraId="4CD929A6" w14:textId="6B4DE9D6" w:rsidR="00F024AF" w:rsidRPr="005A632F" w:rsidRDefault="00F024AF" w:rsidP="00F024AF">
      <w:pPr>
        <w:ind w:firstLine="720"/>
        <w:jc w:val="both"/>
      </w:pPr>
      <w:r>
        <w:t>Surgical instrumentation of the animals was conducted in a similar fashion as previously published by our team and Sanin et al.</w:t>
      </w:r>
      <w:r>
        <w:fldChar w:fldCharType="begin"/>
      </w:r>
      <w:r w:rsidR="007E3F36">
        <w:instrText xml:space="preserve"> ADDIN ZOTERO_ITEM CSL_CITATION {"citationID":"tAiG5V8u","properties":{"formattedCitation":"\\super 9\\nosupersub{}","plainCitation":"9","noteIndex":0},"citationItems":[{"id":195,"uris":["http://zotero.org/users/14601417/items/SG2ND77D"],"itemData":{"id":195,"type":"article-journal","abstract":"Background: Critical care management of shock is a labor-intensive process. Precision Automated Critical Care Management (PACC-MAN) is an automated closed-loop system incorporating physiologic and hemodynamic inputs to deliver interventions while avoiding excessive fluid or vasopressor administration. To understand PACC-MAN efficacy, we compared PACC-MAN to provider-directed management (PDM). We hypothesized that PACC-MAN would achieve equivalent resuscitation outcomes to PDM while maintaining normotension with lower fluid and vasopressor requirements. Methods: Twelve swine underwent 30% controlled hemorrhage over 30 min, followed by 45 min of aortic occlusion to generate a vasoplegic shock state, transfusion to euvolemia, and randomization to PACC-MAN or PDM for 4.25 h. Primary outcomes were total crystalloid volume, vasopressor administration, total time spent at hypotension (mean arterial blood pressure &lt;60 mm Hg), and total number of interventions. Results: Weight-based fluid volumes were similar between PACC-MAN and PDM; median and IQR are reported (73.1 mL/kg [59.0–78.7] vs. 87.1 mL/kg [79.4–91.8], P = 0.07). There was no statistical difference in cumulative norepinephrine (PACC-MAN: 33.4 μg/kg [27.1–44.6] vs. PDM: 7.5 [3.3–24.2] μg/kg, P = 0.09). The median percentage of time spent at hypotension was equivalent (PACC-MAN: 6.2% [3.6–7.4] and PDM: 3.1% [1.3–6.6], P = 0.23). Urine outputs were similar between PACC-MAN and PDM (14.0 mL/kg vs. 21.5 mL/kg, P = 0.13). Conclusion: Automated resuscitation achieves equivalent resuscitation outcomes to direct human intervention in this shock model. This study provides the first translational experience with the PACC-MAN system versus PDM.","language":"en-US","source":"journals.lww.com","title":"MAN VERSUS MACHINE: PROVIDER DIRECTED VERSUS PRECISION... : Shock","title-short":"MAN VERSUS MACHINE","URL":"https://journals.lww.com/shockjournal/fulltext/2024/05000/man_versus_machine__provider_directed_versus.14.aspx","author":[{"family":"Sanin","given":"Gloria D."},{"family":"Cambronero","given":"Gabriel E."},{"family":"Wood","given":"Elizabeth C."},{"family":"Patterson","given":"James W."},{"family":"Lane","given":"Magan R."},{"family":"Renaldo","given":"Antonio C."},{"family":"Laingen","given":"Bonnie E."},{"family":"Rahbar","given":"Elaheh"},{"family":"Adams","given":"Jason Y."},{"family":"Johnson","given":"Austin"},{"family":"Neff","given":"Lucas P."},{"family":"Williams","given":"Timothy K."}],"accessed":{"date-parts":[["2025",7,24]]}}}],"schema":"https://github.com/citation-style-language/schema/raw/master/csl-citation.json"} </w:instrText>
      </w:r>
      <w:r>
        <w:fldChar w:fldCharType="separate"/>
      </w:r>
      <w:r w:rsidR="007E3F36" w:rsidRPr="007E3F36">
        <w:rPr>
          <w:rFonts w:eastAsiaTheme="minorHAnsi"/>
          <w:vertAlign w:val="superscript"/>
          <w14:ligatures w14:val="standardContextual"/>
        </w:rPr>
        <w:t>9</w:t>
      </w:r>
      <w:r>
        <w:fldChar w:fldCharType="end"/>
      </w:r>
      <w:r>
        <w:t xml:space="preserve">  Specifically, the left external jugular vein was surgically exposed and cannulated with a 7Fr triple lumen catheter for intravenous maintenance Plasmalyte® (i.e., crystalloid infusion), medication infusion, bolus administration, and central venous pressure (CVP) monitoring via a fluid filled pressure transducer was obtained from the right jugular vein via a 7Fr sheath.</w:t>
      </w:r>
    </w:p>
    <w:p w14:paraId="421FA13E" w14:textId="77777777" w:rsidR="00F024AF" w:rsidRDefault="00F024AF" w:rsidP="00F024AF">
      <w:pPr>
        <w:jc w:val="both"/>
      </w:pPr>
    </w:p>
    <w:p w14:paraId="52799C7E" w14:textId="77777777" w:rsidR="00F024AF" w:rsidRPr="00076A88" w:rsidRDefault="00F024AF" w:rsidP="00F024AF">
      <w:pPr>
        <w:ind w:firstLine="720"/>
        <w:jc w:val="both"/>
      </w:pPr>
      <w:r>
        <w:t xml:space="preserve">The left carotid artery was dissected, and a Transonic flow probe (4mm, Transonic, Ithaca, NY) was placed for carotid flow assessment. The left subclavian artery was surgically exposed and cannulated with a 7Fr sheath that extended into the descending thoracic aorta for proximal arterial pressure monitoring. Arterial sheaths were introduced into both the right (7Fr) and left </w:t>
      </w:r>
      <w:r>
        <w:lastRenderedPageBreak/>
        <w:t xml:space="preserve">(9/11Fr) femoral arteries. The aortic balloon catheter was inserted via the left femoral artery, and distal arterial blood pressure monitoring was via the right femoral artery. The left femoral vein was cannulated with a 9Fr multi-lumen access catheter for controlled venous hemorrhage, shed blood re-transfusion, and fluid boluses during the critical care resuscitation phase. </w:t>
      </w:r>
    </w:p>
    <w:p w14:paraId="1E7566DE" w14:textId="77777777" w:rsidR="00F024AF" w:rsidRDefault="00F024AF" w:rsidP="00F024AF">
      <w:pPr>
        <w:jc w:val="both"/>
      </w:pPr>
    </w:p>
    <w:p w14:paraId="18F80501" w14:textId="77777777" w:rsidR="00F024AF" w:rsidRPr="00005A74" w:rsidRDefault="00F024AF" w:rsidP="00F024AF">
      <w:pPr>
        <w:ind w:firstLine="720"/>
        <w:jc w:val="both"/>
      </w:pPr>
      <w:r>
        <w:t xml:space="preserve">A mid-line laparotomy incision was performed to remove the spleen </w:t>
      </w:r>
      <w:proofErr w:type="gramStart"/>
      <w:r>
        <w:t>in order to</w:t>
      </w:r>
      <w:proofErr w:type="gramEnd"/>
      <w:r>
        <w:t xml:space="preserve"> prevent autotransfusion during shock. A cystostomy tube was placed for urinary output measurement, and the left renal artery was dissected for flow probe placement. </w:t>
      </w:r>
      <w:r w:rsidRPr="00F66DE6">
        <w:t xml:space="preserve">The right brachial artery was exposed and cannulated with a 5Fr </w:t>
      </w:r>
      <w:proofErr w:type="spellStart"/>
      <w:r w:rsidRPr="00F66DE6">
        <w:t>micropuncture</w:t>
      </w:r>
      <w:proofErr w:type="spellEnd"/>
      <w:r w:rsidRPr="00F66DE6">
        <w:t xml:space="preserve"> sheath for serial arterial blood sampling throughout the experiment.</w:t>
      </w:r>
      <w:r w:rsidRPr="18CEE047">
        <w:t xml:space="preserve"> Finally, a sternotomy was performed to expose the heart for instrumentation of the flow probes at the aortic root and brachiocephalic arteries. A P-V catheter was introduced into the left ventricle via an apical stick</w:t>
      </w:r>
      <w:r>
        <w:t>.</w:t>
      </w:r>
    </w:p>
    <w:p w14:paraId="7DE4AD3C" w14:textId="77777777" w:rsidR="00F024AF" w:rsidRPr="00076A88" w:rsidRDefault="00F024AF" w:rsidP="00F024AF">
      <w:pPr>
        <w:jc w:val="both"/>
      </w:pPr>
    </w:p>
    <w:p w14:paraId="48D6C7A3" w14:textId="77777777" w:rsidR="00F024AF" w:rsidRDefault="00F024AF" w:rsidP="00F024AF">
      <w:pPr>
        <w:jc w:val="both"/>
      </w:pPr>
      <w:r w:rsidRPr="00B12243">
        <w:rPr>
          <w:b/>
          <w:bCs/>
          <w:i/>
          <w:iCs/>
        </w:rPr>
        <w:t>Flow Probe and Pressure Transducer Placement:</w:t>
      </w:r>
    </w:p>
    <w:p w14:paraId="72B5A72E" w14:textId="77777777" w:rsidR="00F024AF" w:rsidRPr="00085A92" w:rsidRDefault="00F024AF" w:rsidP="00F024AF">
      <w:pPr>
        <w:ind w:firstLine="720"/>
        <w:jc w:val="both"/>
        <w:rPr>
          <w:u w:val="single"/>
        </w:rPr>
      </w:pPr>
      <w:r>
        <w:t xml:space="preserve">To monitor the hemodynamic response, we used a Perivascular Flow Module with six ultrasonic flow probes (TS420, Transonic Systems Inc., Ithaca, NY). The six flow probes were placed at the aortic root (Ao, 22-24mm), brachiocephalic artery (BCA, 8mm), carotid artery (CA, 4mm), proximal descending aorta (PDA, 12mm), which was immediately proximal to the location of the balloon, renal artery (RA, 3mm), distal descending aorta (DDA, 6mm) before the femoral trifurcation, as illustrated in </w:t>
      </w:r>
      <w:r w:rsidRPr="26B0D814">
        <w:rPr>
          <w:b/>
          <w:bCs/>
        </w:rPr>
        <w:t>Figure 1A</w:t>
      </w:r>
      <w:r>
        <w:t xml:space="preserve">. Pressure transducers were placed in the left subclavian artery (LSA), DDA, and right jugular vein to obtain central venous pressure (CVP). Furthermore, an admittance pressure-volume catheter system (P-V catheter, ADV500 Transonic, Ithaca, NY) was inserted into the left ventricle via an apical stick for continuous pressure-volume (P-V) loop data capture, providing real-time left ventricular performance metrics. All hemodynamic parameters, including arterial pressures, volumetric flow rates, heart rate, cardiac output, and vascular resistance, were continuously recorded at 1,000 Hz. </w:t>
      </w:r>
    </w:p>
    <w:p w14:paraId="3DDB904A" w14:textId="2E936760" w:rsidR="00F024AF" w:rsidRPr="00507763" w:rsidRDefault="00F024AF" w:rsidP="00F024AF">
      <w:pPr>
        <w:pStyle w:val="NormalWeb"/>
        <w:ind w:firstLine="720"/>
        <w:jc w:val="both"/>
      </w:pPr>
      <w:r>
        <w:t>As observed in prior studies</w:t>
      </w:r>
      <w:r w:rsidRPr="009C3ADB">
        <w:t>, stroke volume dynamically varies during hemorrhage and resuscitation, requiring periodical admittance system recalibration</w:t>
      </w:r>
      <w:r>
        <w:t>.</w:t>
      </w:r>
      <w:r>
        <w:fldChar w:fldCharType="begin"/>
      </w:r>
      <w:r w:rsidR="007E3F36">
        <w:instrText xml:space="preserve"> ADDIN ZOTERO_ITEM CSL_CITATION {"citationID":"EW0RXhx7","properties":{"formattedCitation":"\\super 10,11\\nosupersub{}","plainCitation":"10,11","noteIndex":0},"citationItems":[{"id":197,"uris":["http://zotero.org/users/14601417/items/S97AFCG9"],"itemData":{"id":197,"type":"article-journal","abstract":"In conclusion, we successfully developed a novel algorithm to reliably quantify the single-beat and longitudinal P-V relations during hemorrhage and aortic occlusion. As expected, hemorrhage resulted in smaller P-V loops, reflective of decreased preload and afterload conditions; however, the cardiac …","container-title":"PubMed","language":"en","source":"pubmed.ncbi.nlm.nih.gov","title":"Investigating the variability in pressure-volume relationships during hemorrhage and aortic occlusion","URL":"https://pubmed.ncbi.nlm.nih.gov/37680564/","author":[{"family":"Fu","given":"Mobin"},{"family":"Ac","given":"Renaldo"},{"family":"E","given":"Carrasco Perez"},{"family":"Je","given":"Jordan"},{"family":"Lp","given":"Neff"},{"family":"Tk","given":"Williams"},{"family":"Ma","given":"Johnson"},{"family":"E","given":"Rahbar"}],"accessed":{"date-parts":[["2025",7,24]]},"issued":{"date-parts":[["2023"]]}}},{"id":199,"uris":["http://zotero.org/users/14601417/items/CVCVRKES"],"itemData":{"id":199,"type":"article-journal","abstract":"Cardiac pressure-volume (PV) loop analysis is the reference standard for studying the cardiovascular implications of clinical perturbations (eg, heart failure, aortic occlusion, hypovolemia) and is a benchmark for comparisons with noninvasive alternatives (eg, ultrasound, magnetic resonance imaging). Historically, most PV loop analyses were of individual cardiac cycles for which the options to analyze PV loops using off-the-shelf software were limited, and home-grown analysis software often lacked peer review or code-sharing. Our aim was to describe a start-to-finish implementation of PV loops for determination of hemodynamic parameters in swine, to provide technical advice for vascular access and proceduralization, and to describe data capture, curation, preprocessing, and analysis of raw PV time data. We have provided a novel data analytic method to programmatically analyze raw PV loop data beyond single cardiac cycles and real, raw swine PV loop data and the accompanying MATLAB (MathWorks, Inc, Natick, Mass) code as an example of how to process and analyze raw data directly.","container-title":"JVS-Vascular Science","DOI":"10.1016/j.jvssci.2021.12.003","ISSN":"2666-3503","journalAbbreviation":"JVS Vasc Sci","page":"73-84","PMID":"35257117","PMCID":"PMC8897635","source":"PubMed Central","title":"A technical and data analytic approach to pressure-volume loops over numerous cardiac cycles","volume":"3","author":[{"family":"Stonko","given":"David P."},{"family":"Edwards","given":"Joseph"},{"family":"Abdou","given":"Hossam"},{"family":"Elansary","given":"Noha N."},{"family":"Lang","given":"Eric"},{"family":"Savidge","given":"Samuel G."},{"family":"Morrison","given":"Jonathan J."}],"issued":{"date-parts":[["2022",1,4]]}}}],"schema":"https://github.com/citation-style-language/schema/raw/master/csl-citation.json"} </w:instrText>
      </w:r>
      <w:r>
        <w:fldChar w:fldCharType="separate"/>
      </w:r>
      <w:r w:rsidR="007E3F36" w:rsidRPr="007E3F36">
        <w:rPr>
          <w:rFonts w:eastAsiaTheme="minorHAnsi"/>
          <w:vertAlign w:val="superscript"/>
          <w14:ligatures w14:val="standardContextual"/>
        </w:rPr>
        <w:t>10,11</w:t>
      </w:r>
      <w:r>
        <w:fldChar w:fldCharType="end"/>
      </w:r>
      <w:r w:rsidRPr="009C3ADB">
        <w:t xml:space="preserve"> A custom macro on LabChart was incorporated to computed cardiac output from integrated aortic root flow and derived stroke volume using heart rate extracted from arterial pressure waveforms. Manual device recalibration was performed every 5 minutes during hemorrhage and occlusion phases as well as at the start of each experimental phase thereafter</w:t>
      </w:r>
      <w:r>
        <w:t xml:space="preserve"> using the ascending aortic flow probe as the calibrating standard.</w:t>
      </w:r>
    </w:p>
    <w:p w14:paraId="2B3B3509" w14:textId="77777777" w:rsidR="00F024AF" w:rsidRDefault="00F024AF" w:rsidP="00F024AF">
      <w:pPr>
        <w:pStyle w:val="NormalWeb"/>
        <w:jc w:val="both"/>
        <w:rPr>
          <w:u w:val="single"/>
        </w:rPr>
      </w:pPr>
      <w:r w:rsidRPr="00462801">
        <w:rPr>
          <w:b/>
          <w:bCs/>
          <w:i/>
          <w:iCs/>
        </w:rPr>
        <w:t xml:space="preserve">Randomization and </w:t>
      </w:r>
      <w:r>
        <w:rPr>
          <w:b/>
          <w:bCs/>
          <w:i/>
          <w:iCs/>
        </w:rPr>
        <w:t xml:space="preserve">Experimental </w:t>
      </w:r>
      <w:r w:rsidRPr="00462801">
        <w:rPr>
          <w:b/>
          <w:bCs/>
          <w:i/>
          <w:iCs/>
        </w:rPr>
        <w:t>Study Timeline:</w:t>
      </w:r>
    </w:p>
    <w:p w14:paraId="196E5F0E" w14:textId="7269111E" w:rsidR="00F024AF" w:rsidRDefault="00F024AF" w:rsidP="00F024AF">
      <w:pPr>
        <w:pStyle w:val="NormalWeb"/>
        <w:ind w:firstLine="720"/>
        <w:jc w:val="both"/>
      </w:pPr>
      <w:r>
        <w:t>Prior to the beginning of the study (T0), animals were randomly assigned</w:t>
      </w:r>
      <w:r w:rsidR="00B160F4">
        <w:t xml:space="preserve"> (but the study team was not blinded)</w:t>
      </w:r>
      <w:r>
        <w:t xml:space="preserve"> to experimental groups using a block randomization scheme, to ensure equal assignment of each sex per group. Each animal subject experienced either 10%, 20% or 30% hemorrhage (i.e., fixed-volume hemorrhage model) over a 30-minute period, representing mild, moderate and severe hemorrhage, respectively. Total blood volume was estimated to be 60 mL/kg body weight, and respective hemorrhage volumes were subsequently calculated based on this value.</w:t>
      </w:r>
      <w:r w:rsidR="008A00A5">
        <w:t xml:space="preserve"> </w:t>
      </w:r>
    </w:p>
    <w:p w14:paraId="32EA5B83" w14:textId="31A01F7B" w:rsidR="008A00A5" w:rsidRDefault="008A00A5" w:rsidP="00F024AF">
      <w:pPr>
        <w:pStyle w:val="NormalWeb"/>
        <w:ind w:firstLine="720"/>
        <w:jc w:val="both"/>
      </w:pPr>
      <w:r w:rsidRPr="008A00A5">
        <w:rPr>
          <w:highlight w:val="cyan"/>
        </w:rPr>
        <w:lastRenderedPageBreak/>
        <w:t xml:space="preserve">To minimize interference between the REBOA balloon catheter and the proximal flow probe measurements, the catheter was inserted via the femoral artery 2 minutes prior to the end of hemorrhage (T28). Importantly, the balloon was not inflated </w:t>
      </w:r>
      <w:proofErr w:type="gramStart"/>
      <w:r w:rsidRPr="008A00A5">
        <w:rPr>
          <w:highlight w:val="cyan"/>
        </w:rPr>
        <w:t>at this point in time</w:t>
      </w:r>
      <w:proofErr w:type="gramEnd"/>
      <w:r w:rsidRPr="008A00A5">
        <w:rPr>
          <w:highlight w:val="cyan"/>
        </w:rPr>
        <w:t>; rather this served to just introduce the catheter into its correct configuration.</w:t>
      </w:r>
    </w:p>
    <w:p w14:paraId="3A416C2F" w14:textId="621D700D" w:rsidR="00F024AF" w:rsidRDefault="00F024AF" w:rsidP="00F024AF">
      <w:pPr>
        <w:pStyle w:val="NormalWeb"/>
        <w:ind w:firstLine="720"/>
      </w:pPr>
      <w:r>
        <w:tab/>
      </w:r>
      <w:r w:rsidRPr="008A00A5">
        <w:rPr>
          <w:highlight w:val="cyan"/>
        </w:rPr>
        <w:t xml:space="preserve">After the hemorrhage phase ended (T30), the subjects were </w:t>
      </w:r>
      <w:r w:rsidR="008A00A5" w:rsidRPr="008A00A5">
        <w:rPr>
          <w:highlight w:val="cyan"/>
        </w:rPr>
        <w:t xml:space="preserve">randomized to </w:t>
      </w:r>
      <w:r w:rsidRPr="008A00A5">
        <w:rPr>
          <w:highlight w:val="cyan"/>
        </w:rPr>
        <w:t xml:space="preserve">various REBOA </w:t>
      </w:r>
      <w:r w:rsidR="008A00A5" w:rsidRPr="008A00A5">
        <w:rPr>
          <w:highlight w:val="cyan"/>
        </w:rPr>
        <w:t>interventions:</w:t>
      </w:r>
      <w:r w:rsidRPr="008A00A5">
        <w:rPr>
          <w:highlight w:val="cyan"/>
        </w:rPr>
        <w:t xml:space="preserve"> no occlusion, partial occlusion</w:t>
      </w:r>
      <w:r w:rsidR="008A00A5" w:rsidRPr="008A00A5">
        <w:rPr>
          <w:highlight w:val="cyan"/>
        </w:rPr>
        <w:t xml:space="preserve"> (p-REBOA)</w:t>
      </w:r>
      <w:r w:rsidRPr="008A00A5">
        <w:rPr>
          <w:highlight w:val="cyan"/>
        </w:rPr>
        <w:t>, or full occlusion</w:t>
      </w:r>
      <w:r w:rsidR="008A00A5" w:rsidRPr="008A00A5">
        <w:rPr>
          <w:highlight w:val="cyan"/>
        </w:rPr>
        <w:t xml:space="preserve"> (f-REBOA)</w:t>
      </w:r>
      <w:r w:rsidRPr="008A00A5">
        <w:rPr>
          <w:highlight w:val="cyan"/>
        </w:rPr>
        <w:t>.</w:t>
      </w:r>
      <w:r w:rsidR="008A00A5" w:rsidRPr="008A00A5">
        <w:rPr>
          <w:highlight w:val="cyan"/>
        </w:rPr>
        <w:t xml:space="preserve"> If a balloon was used, the balloon was algorithmically inflated at T30.</w:t>
      </w:r>
      <w:r>
        <w:t xml:space="preserve"> This occlusion phase lasted for 30 minutes until T60. At T60, autologous blood re-transfusion began for a 15-minute period, </w:t>
      </w:r>
      <w:r w:rsidRPr="004169DE">
        <w:rPr>
          <w:highlight w:val="yellow"/>
        </w:rPr>
        <w:t>with calcium gluconate administered during re-transfusion (600mg/kg over 10mins)</w:t>
      </w:r>
      <w:r>
        <w:t>, and 5 minutes after the start of this phase, a 10-minute gradual balloon weaning procedure was implemented; both ended at T75. Post-intervention care was managed using an automated critical care algorithm targeting MAP ≥65 mmHg. Subjects</w:t>
      </w:r>
      <w:r w:rsidRPr="003D507A">
        <w:t xml:space="preserve"> were euthanized the at end of experiment with </w:t>
      </w:r>
      <w:proofErr w:type="spellStart"/>
      <w:r w:rsidRPr="003D507A">
        <w:t>Euthasol</w:t>
      </w:r>
      <w:proofErr w:type="spellEnd"/>
      <w:r w:rsidRPr="003D507A">
        <w:t xml:space="preserve"> </w:t>
      </w:r>
      <w:r>
        <w:t>(</w:t>
      </w:r>
      <w:r w:rsidRPr="003D507A">
        <w:t>100mg/kg</w:t>
      </w:r>
      <w:r>
        <w:t xml:space="preserve">). The experimental timeline is shown in </w:t>
      </w:r>
      <w:r w:rsidRPr="560D2E2C">
        <w:rPr>
          <w:b/>
          <w:bCs/>
        </w:rPr>
        <w:t>Figure 1B</w:t>
      </w:r>
      <w:r>
        <w:t>.</w:t>
      </w:r>
    </w:p>
    <w:p w14:paraId="7AE02794" w14:textId="0303EE91" w:rsidR="00F024AF" w:rsidRDefault="00F024AF" w:rsidP="00F024AF">
      <w:pPr>
        <w:pStyle w:val="NormalWeb"/>
      </w:pPr>
      <w:r>
        <w:tab/>
        <w:t xml:space="preserve">All balloon inflations and deflations were controlled and automated by a custom computer algorithm, similar to one previously designed </w:t>
      </w:r>
      <w:r w:rsidRPr="00026863">
        <w:t>by Williams et al. p-REBOA was achieved in this study by algorithmic inflation of the balloon catheter to maintain a target distal-to-proximal pressure gradient while preserving measurable distal aortic flow</w:t>
      </w:r>
      <w:r w:rsidRPr="00026863">
        <w:fldChar w:fldCharType="begin"/>
      </w:r>
      <w:r w:rsidR="007E3F36">
        <w:instrText xml:space="preserve"> ADDIN ZOTERO_ITEM CSL_CITATION {"citationID":"NjvtxwIN","properties":{"formattedCitation":"\\super 12\\nosupersub{}","plainCitation":"12","noteIndex":0},"citationItems":[{"id":278,"uris":["http://zotero.org/users/14601417/items/AVKTTL6F"],"itemData":{"id":278,"type":"article-journal","abstract":"We combined a novel automated, extracorporeal circuit with complete REBOA to achieve EVAC in a swine model of uncontrolled hemorrhage. Our approach regulated proximal aortic pressure, alleviated supranormal values above the balloon, and provided controlled distal aortic perfusion that reduced ischem …","container-title":"PubMed","language":"en","source":"pubmed.ncbi.nlm.nih.gov","title":"Extending resuscitative endovascular balloon occlusion of the aorta: Endovascular variable aortic control in a lethal model of hemorrhagic shock","title-short":"Extending resuscitative endovascular balloon occlusion of the aorta","URL":"https://pubmed.ncbi.nlm.nih.gov/27070441/?utm_source=chatgpt.com","author":[{"family":"Tk","given":"Williams"},{"family":"Lp","given":"Neff"},{"family":"Ma","given":"Johnson"},{"family":"Sa","given":"Ferencz"},{"family":"Aj","given":"Davidson"},{"family":"Rm","given":"Russo"},{"family":"Te","given":"Rasmussen"}],"accessed":{"date-parts":[["2026",3,15]]}}}],"schema":"https://github.com/citation-style-language/schema/raw/master/csl-citation.json"} </w:instrText>
      </w:r>
      <w:r w:rsidRPr="00026863">
        <w:fldChar w:fldCharType="separate"/>
      </w:r>
      <w:r w:rsidR="007E3F36" w:rsidRPr="007E3F36">
        <w:rPr>
          <w:rFonts w:eastAsiaTheme="minorHAnsi"/>
          <w:vertAlign w:val="superscript"/>
          <w14:ligatures w14:val="standardContextual"/>
        </w:rPr>
        <w:t>12</w:t>
      </w:r>
      <w:r w:rsidRPr="00026863">
        <w:fldChar w:fldCharType="end"/>
      </w:r>
      <w:r w:rsidRPr="00026863">
        <w:t>. Balloon volume was titrated to maintain proximal MAP ≥ 65 mmHg while allowing continuous flow in the distal descending aorta as confirmed by flow measurements. f-REBOA</w:t>
      </w:r>
      <w:r>
        <w:t xml:space="preserve"> conversely was defined as complete cessation of distal aortic flow. Post-intervention resuscitation after T85 was administered by an in-house proprietary critical care algorithm designed to maintain MAP ≥ 65 mmHg. The algorithm adjusted Plasmalyte®, norepinephrine and vasopressor infusion rates based on real-time measurements.</w:t>
      </w:r>
    </w:p>
    <w:p w14:paraId="045B572C" w14:textId="6245C539" w:rsidR="00F024AF" w:rsidRPr="00DF4A21" w:rsidRDefault="00F024AF" w:rsidP="00F024AF">
      <w:pPr>
        <w:pStyle w:val="NormalWeb"/>
        <w:ind w:firstLine="720"/>
      </w:pPr>
      <w:r w:rsidRPr="00507763">
        <w:t>Left ventricular P–V loops were analyzed using a custom Python-based algorithm</w:t>
      </w:r>
      <w:r>
        <w:fldChar w:fldCharType="begin"/>
      </w:r>
      <w:r w:rsidR="007E3F36">
        <w:instrText xml:space="preserve"> ADDIN ZOTERO_ITEM CSL_CITATION {"citationID":"OLyJIe6j","properties":{"formattedCitation":"\\super 10\\nosupersub{}","plainCitation":"10","noteIndex":0},"citationItems":[{"id":197,"uris":["http://zotero.org/users/14601417/items/S97AFCG9"],"itemData":{"id":197,"type":"article-journal","abstract":"In conclusion, we successfully developed a novel algorithm to reliably quantify the single-beat and longitudinal P-V relations during hemorrhage and aortic occlusion. As expected, hemorrhage resulted in smaller P-V loops, reflective of decreased preload and afterload conditions; however, the cardiac …","container-title":"PubMed","language":"en","source":"pubmed.ncbi.nlm.nih.gov","title":"Investigating the variability in pressure-volume relationships during hemorrhage and aortic occlusion","URL":"https://pubmed.ncbi.nlm.nih.gov/37680564/","author":[{"family":"Fu","given":"Mobin"},{"family":"Ac","given":"Renaldo"},{"family":"E","given":"Carrasco Perez"},{"family":"Je","given":"Jordan"},{"family":"Lp","given":"Neff"},{"family":"Tk","given":"Williams"},{"family":"Ma","given":"Johnson"},{"family":"E","given":"Rahbar"}],"accessed":{"date-parts":[["2025",7,24]]},"issued":{"date-parts":[["2023"]]}}}],"schema":"https://github.com/citation-style-language/schema/raw/master/csl-citation.json"} </w:instrText>
      </w:r>
      <w:r>
        <w:fldChar w:fldCharType="separate"/>
      </w:r>
      <w:r w:rsidR="007E3F36" w:rsidRPr="007E3F36">
        <w:rPr>
          <w:rFonts w:eastAsiaTheme="minorHAnsi"/>
          <w:vertAlign w:val="superscript"/>
          <w14:ligatures w14:val="standardContextual"/>
        </w:rPr>
        <w:t>10</w:t>
      </w:r>
      <w:r>
        <w:fldChar w:fldCharType="end"/>
      </w:r>
      <w:r w:rsidRPr="00507763">
        <w:t xml:space="preserve">. High-resolution data </w:t>
      </w:r>
      <w:r>
        <w:t>was</w:t>
      </w:r>
      <w:r w:rsidRPr="00507763">
        <w:t xml:space="preserve"> processed </w:t>
      </w:r>
      <w:r>
        <w:t xml:space="preserve">using this algorithm </w:t>
      </w:r>
      <w:r w:rsidRPr="00507763">
        <w:t>to identify individual cardiac cycles, derive load-dependent parameters, and generate ensemble-averaged representative loops for each experimental phase.</w:t>
      </w:r>
      <w:r>
        <w:t xml:space="preserve"> </w:t>
      </w:r>
      <w:r w:rsidRPr="00507763">
        <w:t xml:space="preserve">Hemodynamic and perfusion data were analyzed using ensemble-averaged measurements </w:t>
      </w:r>
      <w:r>
        <w:t>o</w:t>
      </w:r>
      <w:r w:rsidRPr="00507763">
        <w:t xml:space="preserve">f data sampled at one-minute intervals repeatedly over the course of the </w:t>
      </w:r>
      <w:r w:rsidRPr="00DF4A21">
        <w:t xml:space="preserve">experiment at each experimental time point. </w:t>
      </w:r>
    </w:p>
    <w:p w14:paraId="3F2BF6F2" w14:textId="77777777" w:rsidR="00F024AF" w:rsidRPr="00DF4A21" w:rsidRDefault="00F024AF" w:rsidP="00F024AF">
      <w:pPr>
        <w:pStyle w:val="NormalWeb"/>
        <w:rPr>
          <w:b/>
          <w:bCs/>
          <w:i/>
          <w:iCs/>
        </w:rPr>
      </w:pPr>
      <w:r w:rsidRPr="00DF4A21">
        <w:rPr>
          <w:b/>
          <w:bCs/>
          <w:i/>
          <w:iCs/>
        </w:rPr>
        <w:t>Blood and Urine Sampling:</w:t>
      </w:r>
    </w:p>
    <w:p w14:paraId="5CFE9D77" w14:textId="4DB22AB2" w:rsidR="00F024AF" w:rsidRDefault="00F024AF" w:rsidP="00DF4A21">
      <w:pPr>
        <w:pStyle w:val="NormalWeb"/>
        <w:ind w:firstLine="720"/>
      </w:pPr>
      <w:r w:rsidRPr="00DF4A21">
        <w:t xml:space="preserve">Blood was serially collected in citrated and EDTA vacutainers at select timepoints across the experiment, (specifically: baseline (T0), T30, T60, T85, T120, T180 and T240). Whole blood was used to run blood gas and metabolite panels (via CG4 and CHEM8 cartridges, </w:t>
      </w:r>
      <w:proofErr w:type="spellStart"/>
      <w:r w:rsidRPr="00DF4A21">
        <w:t>iSTAT</w:t>
      </w:r>
      <w:proofErr w:type="spellEnd"/>
      <w:r w:rsidRPr="00DF4A21">
        <w:t xml:space="preserve"> </w:t>
      </w:r>
      <w:proofErr w:type="spellStart"/>
      <w:r w:rsidRPr="00DF4A21">
        <w:t>Alinity</w:t>
      </w:r>
      <w:proofErr w:type="spellEnd"/>
      <w:r w:rsidRPr="00DF4A21">
        <w:t xml:space="preserve">) as well as complete blood count. </w:t>
      </w:r>
      <w:proofErr w:type="spellStart"/>
      <w:r w:rsidRPr="00DF4A21">
        <w:t>Thrombelastography</w:t>
      </w:r>
      <w:proofErr w:type="spellEnd"/>
      <w:r w:rsidRPr="00DF4A21">
        <w:t xml:space="preserve"> was used to quantify platelet function and whole blood clot properties. Remainder of blood was centrifuged, and plasma was aliquot and frozen at -80</w:t>
      </w:r>
      <w:r w:rsidRPr="00DF4A21">
        <w:sym w:font="Symbol" w:char="F0B0"/>
      </w:r>
      <w:r w:rsidRPr="00DF4A21">
        <w:t>C for future analyses</w:t>
      </w:r>
      <w:r>
        <w:t>.</w:t>
      </w:r>
      <w:r w:rsidRPr="00EE600A">
        <w:t xml:space="preserve"> Similarly, urine samples w</w:t>
      </w:r>
      <w:r>
        <w:t xml:space="preserve">ere </w:t>
      </w:r>
      <w:r w:rsidRPr="00EE600A">
        <w:t>collected at the same timepoints and stored at -</w:t>
      </w:r>
      <w:r>
        <w:t>8</w:t>
      </w:r>
      <w:r w:rsidRPr="00EE600A">
        <w:t>0°C for future</w:t>
      </w:r>
      <w:r>
        <w:t xml:space="preserve"> </w:t>
      </w:r>
      <w:r w:rsidRPr="00EE600A">
        <w:t>analysis.</w:t>
      </w:r>
    </w:p>
    <w:p w14:paraId="2EEBD884" w14:textId="77777777" w:rsidR="00F024AF" w:rsidRPr="00BC7F8B" w:rsidRDefault="00F024AF" w:rsidP="00F024AF">
      <w:pPr>
        <w:pStyle w:val="NormalWeb"/>
        <w:rPr>
          <w:b/>
          <w:bCs/>
          <w:i/>
          <w:iCs/>
        </w:rPr>
      </w:pPr>
      <w:r w:rsidRPr="00BC7F8B">
        <w:rPr>
          <w:b/>
          <w:bCs/>
          <w:i/>
          <w:iCs/>
        </w:rPr>
        <w:t>Tissue Collection:</w:t>
      </w:r>
    </w:p>
    <w:p w14:paraId="28DE0437" w14:textId="77777777" w:rsidR="00F024AF" w:rsidRDefault="00F024AF" w:rsidP="00F024AF">
      <w:pPr>
        <w:pStyle w:val="NormalWeb"/>
        <w:ind w:firstLine="720"/>
      </w:pPr>
      <w:r w:rsidRPr="00EE600A">
        <w:lastRenderedPageBreak/>
        <w:t>At the end of each experiment</w:t>
      </w:r>
      <w:r>
        <w:t xml:space="preserve"> (T240)</w:t>
      </w:r>
      <w:r w:rsidRPr="00EE600A">
        <w:t xml:space="preserve">, tissue samples </w:t>
      </w:r>
      <w:r>
        <w:t>were</w:t>
      </w:r>
      <w:r w:rsidRPr="00EE600A">
        <w:t xml:space="preserve"> harvested for histological evaluation</w:t>
      </w:r>
      <w:r>
        <w:t xml:space="preserve"> </w:t>
      </w:r>
      <w:r w:rsidRPr="00EE600A">
        <w:t>includ</w:t>
      </w:r>
      <w:r>
        <w:t>ing</w:t>
      </w:r>
      <w:r w:rsidRPr="00EE600A">
        <w:t xml:space="preserve"> the heart, lungs, kidneys, renal arteries, and aorta. The aorta </w:t>
      </w:r>
      <w:r>
        <w:t>was</w:t>
      </w:r>
      <w:r w:rsidRPr="00EE600A">
        <w:t xml:space="preserve"> be sectioned into three regions:</w:t>
      </w:r>
      <w:r>
        <w:t xml:space="preserve"> </w:t>
      </w:r>
      <w:r w:rsidRPr="00EE600A">
        <w:t xml:space="preserve">1) proximal to the REBOA placement, 2) at the site of REBOA, and 3) distal to REBOA, </w:t>
      </w:r>
      <w:r>
        <w:t>to</w:t>
      </w:r>
      <w:r w:rsidRPr="00EE600A">
        <w:t xml:space="preserve"> quantify</w:t>
      </w:r>
      <w:r>
        <w:t xml:space="preserve"> </w:t>
      </w:r>
      <w:r w:rsidRPr="00EE600A">
        <w:t>histological changes to the vascular endothelium. Immunohistochemical staining of E-selectin and</w:t>
      </w:r>
      <w:r>
        <w:t xml:space="preserve"> </w:t>
      </w:r>
      <w:r w:rsidRPr="00EE600A">
        <w:t xml:space="preserve">thrombomodulin will be performed to quantify endothelial activation. H&amp;E staining </w:t>
      </w:r>
      <w:r>
        <w:t>was</w:t>
      </w:r>
      <w:r w:rsidRPr="00EE600A">
        <w:t xml:space="preserve"> performed to assess</w:t>
      </w:r>
      <w:r>
        <w:t xml:space="preserve"> </w:t>
      </w:r>
      <w:r w:rsidRPr="00EE600A">
        <w:t>degree of tissue injury that includes evaluation of vessel thickness and inflammatory infiltrates.</w:t>
      </w:r>
    </w:p>
    <w:p w14:paraId="685477A9" w14:textId="77777777" w:rsidR="00F024AF" w:rsidRPr="00EE600A" w:rsidRDefault="00F024AF" w:rsidP="00F024AF">
      <w:pPr>
        <w:pStyle w:val="NormalWeb"/>
      </w:pPr>
    </w:p>
    <w:p w14:paraId="0B7F8BC1" w14:textId="77777777" w:rsidR="00F024AF" w:rsidRPr="00462801" w:rsidRDefault="00F024AF" w:rsidP="00F024AF">
      <w:pPr>
        <w:pStyle w:val="NormalWeb"/>
        <w:rPr>
          <w:b/>
          <w:bCs/>
          <w:i/>
          <w:iCs/>
        </w:rPr>
      </w:pPr>
      <w:r w:rsidRPr="00462801">
        <w:rPr>
          <w:b/>
          <w:bCs/>
          <w:i/>
          <w:iCs/>
        </w:rPr>
        <w:t>Statistical Analysis</w:t>
      </w:r>
    </w:p>
    <w:p w14:paraId="37211A2B" w14:textId="77777777" w:rsidR="00F024AF" w:rsidRDefault="00F024AF" w:rsidP="00F024AF">
      <w:pPr>
        <w:pStyle w:val="NormalWeb"/>
        <w:ind w:firstLine="720"/>
      </w:pPr>
      <w:r>
        <w:t xml:space="preserve">In this study, 72 animals were randomized, but 18 were excluded from analysis, due to </w:t>
      </w:r>
      <w:r w:rsidRPr="006D634A">
        <w:rPr>
          <w:i/>
          <w:iCs/>
        </w:rPr>
        <w:t xml:space="preserve">a priori </w:t>
      </w:r>
      <w:r>
        <w:t xml:space="preserve">exclusion criteria. Specifically, </w:t>
      </w:r>
      <w:r w:rsidRPr="26B0D814">
        <w:t xml:space="preserve">9 were excluded due to excessive blood loss (&gt;5%) </w:t>
      </w:r>
      <w:r>
        <w:t>during instrumentation</w:t>
      </w:r>
      <w:r w:rsidRPr="26B0D814">
        <w:t>, 5 died prematurely during instrumentation</w:t>
      </w:r>
      <w:r>
        <w:t xml:space="preserve"> due to surgical errors</w:t>
      </w:r>
      <w:r w:rsidRPr="26B0D814">
        <w:t xml:space="preserve">, and 7 experienced </w:t>
      </w:r>
      <w:r>
        <w:t>computer-controlled instrumentation</w:t>
      </w:r>
      <w:r w:rsidRPr="26B0D814">
        <w:t xml:space="preserve"> issues affecting </w:t>
      </w:r>
      <w:r>
        <w:t>the hemorrhage or intervention</w:t>
      </w:r>
      <w:r w:rsidRPr="26B0D814">
        <w:t xml:space="preserve"> </w:t>
      </w:r>
      <w:r>
        <w:t>period</w:t>
      </w:r>
      <w:r w:rsidRPr="26B0D814">
        <w:t>.</w:t>
      </w:r>
      <w:r>
        <w:t xml:space="preserve"> To facilitate comparisons within and between subjects, we normalized data to each subject’s baseline conditions, setting the value at T0 equal to 1, and representing all subsequent values as fractional relative to the T0 value.</w:t>
      </w:r>
    </w:p>
    <w:p w14:paraId="0BF5C029" w14:textId="77777777" w:rsidR="00F024AF" w:rsidRDefault="00F024AF" w:rsidP="00F024AF">
      <w:pPr>
        <w:pStyle w:val="NormalWeb"/>
        <w:ind w:firstLine="720"/>
      </w:pPr>
      <w:r>
        <w:t>First, we used a non-parametric Kruskal-</w:t>
      </w:r>
      <w:proofErr w:type="gramStart"/>
      <w:r>
        <w:t>Wallis</w:t>
      </w:r>
      <w:proofErr w:type="gramEnd"/>
      <w:r>
        <w:t xml:space="preserve"> test to assess </w:t>
      </w:r>
      <w:r w:rsidRPr="00507763">
        <w:t xml:space="preserve">differences </w:t>
      </w:r>
      <w:r>
        <w:t xml:space="preserve">between hemorrhage groups during surgical </w:t>
      </w:r>
      <w:r w:rsidRPr="00DF4A21">
        <w:t xml:space="preserve">instrumentation and baseline periods. Next, </w:t>
      </w:r>
      <w:proofErr w:type="gramStart"/>
      <w:r w:rsidRPr="00DF4A21">
        <w:t>in order to</w:t>
      </w:r>
      <w:proofErr w:type="gramEnd"/>
      <w:r w:rsidRPr="00DF4A21">
        <w:t xml:space="preserve"> compare differences between the hemorrhage groups and the degrees of aortic occlusion (i.e., balloon intervention) at discrete study timepoints (i.e., T30, T60 and T240), we used a two-way ANOVA, while adjusting for sex and weight as covariates. Interaction effects</w:t>
      </w:r>
      <w:r>
        <w:t xml:space="preserve"> between hemorrhage and balloon intervention groups were assessed. If interaction effects were not statistically significant, then only main effects were reported. Sex and weight were not statistically significant in </w:t>
      </w:r>
      <w:r w:rsidRPr="00F22DAF">
        <w:t>any of our analyses, but we kept them in all statistical analyses. All statistical analyses were conducted in R (2024.04.1+748), and statistical</w:t>
      </w:r>
      <w:r w:rsidRPr="00507763">
        <w:t xml:space="preserve"> significance was set at p &lt; 0.05.</w:t>
      </w:r>
    </w:p>
    <w:p w14:paraId="3DDBFE82" w14:textId="25DDD129" w:rsidR="00624EA2" w:rsidRPr="00DF4A21" w:rsidRDefault="000C378F" w:rsidP="00DF4A21">
      <w:pPr>
        <w:pStyle w:val="NormalWeb"/>
        <w:jc w:val="both"/>
      </w:pPr>
      <w:r w:rsidRPr="26B0D814">
        <w:rPr>
          <w:b/>
          <w:bCs/>
        </w:rPr>
        <w:t>Results</w:t>
      </w:r>
      <w:r w:rsidR="007D45C0" w:rsidRPr="26B0D814">
        <w:rPr>
          <w:b/>
          <w:bCs/>
        </w:rPr>
        <w:t xml:space="preserve"> </w:t>
      </w:r>
    </w:p>
    <w:p w14:paraId="2C8A597A" w14:textId="200157C9" w:rsidR="000C378F" w:rsidRDefault="0AF4F4F4" w:rsidP="26B0D814">
      <w:pPr>
        <w:ind w:firstLine="720"/>
        <w:jc w:val="both"/>
      </w:pPr>
      <w:r>
        <w:t xml:space="preserve">Swine </w:t>
      </w:r>
      <w:r w:rsidR="2AEFEF30">
        <w:t xml:space="preserve">(N=54, average weight 64 </w:t>
      </w:r>
      <w:r w:rsidR="2AEFEF30" w:rsidRPr="63950E35">
        <w:rPr>
          <w:rFonts w:ascii="Symbol" w:eastAsia="Symbol" w:hAnsi="Symbol" w:cs="Symbol"/>
        </w:rPr>
        <w:t>±</w:t>
      </w:r>
      <w:r w:rsidR="2AEFEF30">
        <w:t xml:space="preserve"> 4.49 kg) </w:t>
      </w:r>
      <w:r>
        <w:t xml:space="preserve">were instrumented with </w:t>
      </w:r>
      <w:r w:rsidR="00E33F08">
        <w:t>multiple</w:t>
      </w:r>
      <w:r w:rsidR="101F1654">
        <w:t xml:space="preserve"> </w:t>
      </w:r>
      <w:r>
        <w:t>flow and pressure probes to acquire real-time hemodynamic data throughout the graded levels of hemorrhage, aortic occlusion and resuscitation</w:t>
      </w:r>
      <w:r w:rsidR="00B168AA">
        <w:t xml:space="preserve">, as illustrated in </w:t>
      </w:r>
      <w:r w:rsidR="00B168AA" w:rsidRPr="00B168AA">
        <w:rPr>
          <w:b/>
          <w:bCs/>
        </w:rPr>
        <w:t>Figure 1</w:t>
      </w:r>
      <w:r>
        <w:t xml:space="preserve">. The average instrumentation time was 210 ± 30.6 minutes and average rate of Plasmalyte® infusion was 21.7 ± 2.75 mL/minute, as shown in </w:t>
      </w:r>
      <w:r w:rsidRPr="63950E35">
        <w:rPr>
          <w:b/>
          <w:bCs/>
        </w:rPr>
        <w:t>Table 1</w:t>
      </w:r>
      <w:r>
        <w:t xml:space="preserve">. The average cumulative norepinephrine dose during instrumentation was </w:t>
      </w:r>
      <w:r w:rsidR="00A30026">
        <w:t>5.38</w:t>
      </w:r>
      <w:r>
        <w:t xml:space="preserve"> ± </w:t>
      </w:r>
      <w:r w:rsidR="00A30026">
        <w:t>2.50</w:t>
      </w:r>
      <w:r>
        <w:t xml:space="preserve"> mcg</w:t>
      </w:r>
      <w:r w:rsidR="00A30026">
        <w:t>/kg</w:t>
      </w:r>
      <w:r>
        <w:t xml:space="preserve">. A low dose of heparin was infused, totaling to </w:t>
      </w:r>
      <w:r w:rsidR="00A30026">
        <w:t>91.0</w:t>
      </w:r>
      <w:r>
        <w:t xml:space="preserve"> ± </w:t>
      </w:r>
      <w:r w:rsidR="00A30026">
        <w:t>5.7 U</w:t>
      </w:r>
      <w:r>
        <w:t>/kg over the entire instrumentation period. S</w:t>
      </w:r>
      <w:r w:rsidR="11AF6FC5">
        <w:t xml:space="preserve">urgical </w:t>
      </w:r>
      <w:r w:rsidR="1FC8CCCC">
        <w:t xml:space="preserve">instrumentation </w:t>
      </w:r>
      <w:r w:rsidR="11AF6FC5">
        <w:t xml:space="preserve">time </w:t>
      </w:r>
      <w:r w:rsidR="1FC8CCCC">
        <w:t xml:space="preserve">and perioperative fluids were consistent </w:t>
      </w:r>
      <w:r>
        <w:t xml:space="preserve">across </w:t>
      </w:r>
      <w:r w:rsidR="1FC8CCCC">
        <w:t xml:space="preserve">all animals before the start of the </w:t>
      </w:r>
      <w:r>
        <w:t>hemorrhage phase;</w:t>
      </w:r>
      <w:r w:rsidR="1FC8CCCC">
        <w:t xml:space="preserve"> no statistically significant differences </w:t>
      </w:r>
      <w:r>
        <w:t xml:space="preserve">were observed </w:t>
      </w:r>
      <w:r w:rsidR="1E2A6214">
        <w:t xml:space="preserve">in any of these metrics </w:t>
      </w:r>
      <w:r w:rsidR="1FC8CCCC">
        <w:t>between hemorrhage groups</w:t>
      </w:r>
      <w:r>
        <w:t xml:space="preserve"> as shown in </w:t>
      </w:r>
      <w:r w:rsidRPr="63950E35">
        <w:rPr>
          <w:b/>
          <w:bCs/>
        </w:rPr>
        <w:t>Table 1</w:t>
      </w:r>
      <w:r w:rsidR="1FC8CCCC">
        <w:t xml:space="preserve">. </w:t>
      </w:r>
      <w:r w:rsidR="56D6D190">
        <w:t>Additionally, the baseline vitals and characteristics of all animals prior to the start of hemorrhage (i.e., T0) were no different</w:t>
      </w:r>
      <w:r w:rsidR="00C75F36">
        <w:t xml:space="preserve"> between groups or between sexes</w:t>
      </w:r>
      <w:r w:rsidR="56D6D190">
        <w:t xml:space="preserve">, as shown in </w:t>
      </w:r>
      <w:r w:rsidR="56D6D190" w:rsidRPr="63950E35">
        <w:rPr>
          <w:b/>
          <w:bCs/>
        </w:rPr>
        <w:t>Table 2</w:t>
      </w:r>
      <w:r w:rsidR="56D6D190">
        <w:t>.</w:t>
      </w:r>
      <w:r w:rsidR="04F29F5A">
        <w:t xml:space="preserve"> </w:t>
      </w:r>
    </w:p>
    <w:p w14:paraId="2BAECA24" w14:textId="77777777" w:rsidR="00B7490F" w:rsidRDefault="00B7490F" w:rsidP="00C65FC2">
      <w:pPr>
        <w:ind w:firstLine="720"/>
        <w:jc w:val="both"/>
      </w:pPr>
    </w:p>
    <w:p w14:paraId="78381EEA" w14:textId="58768669" w:rsidR="00B7490F" w:rsidRPr="0065194F" w:rsidRDefault="00B7490F" w:rsidP="0065194F">
      <w:pPr>
        <w:jc w:val="both"/>
        <w:rPr>
          <w:b/>
          <w:bCs/>
          <w:i/>
          <w:iCs/>
        </w:rPr>
      </w:pPr>
      <w:r w:rsidRPr="0065194F">
        <w:rPr>
          <w:b/>
          <w:bCs/>
          <w:i/>
          <w:iCs/>
        </w:rPr>
        <w:t xml:space="preserve">Cardiac </w:t>
      </w:r>
      <w:r w:rsidR="007440D0" w:rsidRPr="0065194F">
        <w:rPr>
          <w:b/>
          <w:bCs/>
          <w:i/>
          <w:iCs/>
        </w:rPr>
        <w:t>performance as a function of hemorrhage</w:t>
      </w:r>
      <w:r w:rsidR="00196F66">
        <w:rPr>
          <w:b/>
          <w:bCs/>
          <w:i/>
          <w:iCs/>
        </w:rPr>
        <w:t xml:space="preserve"> </w:t>
      </w:r>
    </w:p>
    <w:p w14:paraId="4788E670" w14:textId="5F8C48EA" w:rsidR="00DC7F07" w:rsidRDefault="0AF4F4F4" w:rsidP="00F26C1B">
      <w:pPr>
        <w:pStyle w:val="NormalWeb"/>
        <w:ind w:firstLine="720"/>
        <w:jc w:val="both"/>
      </w:pPr>
      <w:r>
        <w:lastRenderedPageBreak/>
        <w:t>All animals were exposed to 30 minutes of a hemorrhage phase (</w:t>
      </w:r>
      <w:r w:rsidR="0B8EBB59">
        <w:t>experiencing either</w:t>
      </w:r>
      <w:r>
        <w:t xml:space="preserve"> 10%, 20% or 30% total blood volume</w:t>
      </w:r>
      <w:r w:rsidR="0B8EBB59">
        <w:t xml:space="preserve"> loss</w:t>
      </w:r>
      <w:r>
        <w:t>), followed by 30 minutes of an intervention phase (</w:t>
      </w:r>
      <w:r w:rsidR="0B8EBB59">
        <w:t>experiencing either</w:t>
      </w:r>
      <w:r>
        <w:t xml:space="preserve"> no aortic occlusion, p-REBOA or f-REBOA), a </w:t>
      </w:r>
      <w:r w:rsidR="00E33F08">
        <w:t xml:space="preserve">10-minute </w:t>
      </w:r>
      <w:r>
        <w:t>balloon wean period</w:t>
      </w:r>
      <w:r w:rsidR="0B8EBB59">
        <w:t xml:space="preserve"> concomitant with the transfusion of shed blood,</w:t>
      </w:r>
      <w:r>
        <w:t xml:space="preserve"> and finally 3 hours of resuscitation and critical care. </w:t>
      </w:r>
      <w:r w:rsidR="1FC8CCCC">
        <w:t xml:space="preserve">At the end of the hemorrhage phase (T30), </w:t>
      </w:r>
      <w:r w:rsidR="56D6D190">
        <w:t xml:space="preserve">we observed a graded decline in blood pressure with </w:t>
      </w:r>
      <w:r w:rsidR="1FC8CCCC">
        <w:t>increasing blood loss</w:t>
      </w:r>
      <w:r w:rsidR="56D6D190">
        <w:t xml:space="preserve">. </w:t>
      </w:r>
      <w:r w:rsidR="7F39DEC4" w:rsidRPr="005976FE">
        <w:t xml:space="preserve">End-systolic pressure (ESP) was significantly reduced across </w:t>
      </w:r>
      <w:r w:rsidR="006A755E">
        <w:t xml:space="preserve">all </w:t>
      </w:r>
      <w:r w:rsidR="7F39DEC4" w:rsidRPr="005976FE">
        <w:t>hemorrhage levels</w:t>
      </w:r>
      <w:r w:rsidR="005976FE">
        <w:t xml:space="preserve"> </w:t>
      </w:r>
      <w:r w:rsidR="00DC7F07">
        <w:t xml:space="preserve">at T30 </w:t>
      </w:r>
      <w:r w:rsidR="7F39DEC4" w:rsidRPr="005976FE">
        <w:t>(χ</w:t>
      </w:r>
      <w:proofErr w:type="gramStart"/>
      <w:r w:rsidR="7F39DEC4" w:rsidRPr="005976FE">
        <w:t>²(2)=</w:t>
      </w:r>
      <w:proofErr w:type="gramEnd"/>
      <w:r w:rsidR="7F39DEC4" w:rsidRPr="005976FE">
        <w:t xml:space="preserve">34.54, </w:t>
      </w:r>
      <w:r w:rsidR="575BC954" w:rsidRPr="26B0D814">
        <w:t>p&lt;0.01</w:t>
      </w:r>
      <w:r w:rsidR="7F39DEC4" w:rsidRPr="005976FE">
        <w:t>)</w:t>
      </w:r>
      <w:r w:rsidR="5D4665F4" w:rsidRPr="26B0D814">
        <w:t xml:space="preserve"> (</w:t>
      </w:r>
      <w:r w:rsidR="5D4665F4" w:rsidRPr="00A54620">
        <w:rPr>
          <w:b/>
          <w:bCs/>
        </w:rPr>
        <w:t>Figure 2</w:t>
      </w:r>
      <w:r w:rsidR="5D4665F4" w:rsidRPr="26B0D814">
        <w:t>)</w:t>
      </w:r>
      <w:r w:rsidR="7F39DEC4" w:rsidRPr="005976FE">
        <w:t xml:space="preserve">. </w:t>
      </w:r>
      <w:r w:rsidR="7F39DEC4" w:rsidRPr="26B0D814">
        <w:t xml:space="preserve">Notably, pigs experiencing </w:t>
      </w:r>
      <w:r w:rsidR="002E2582">
        <w:t xml:space="preserve">the greatest </w:t>
      </w:r>
      <w:r w:rsidR="7F39DEC4" w:rsidRPr="26B0D814">
        <w:t xml:space="preserve">blood loss </w:t>
      </w:r>
      <w:r w:rsidR="002E2582">
        <w:t xml:space="preserve">(at 30% blood volume) </w:t>
      </w:r>
      <w:r w:rsidR="7F39DEC4" w:rsidRPr="26B0D814">
        <w:t>exhibited nearly a 50% reduction in ESP relative to baseline</w:t>
      </w:r>
      <w:r w:rsidR="002E2582">
        <w:t xml:space="preserve"> vitals</w:t>
      </w:r>
      <w:r w:rsidR="7F39DEC4" w:rsidRPr="26B0D814">
        <w:t>.</w:t>
      </w:r>
      <w:r w:rsidR="009153A6">
        <w:t xml:space="preserve"> Despite, </w:t>
      </w:r>
      <w:r w:rsidR="002E2582">
        <w:t xml:space="preserve">these </w:t>
      </w:r>
      <w:r w:rsidR="009153A6">
        <w:t>significant reduction</w:t>
      </w:r>
      <w:r w:rsidR="007879FA">
        <w:t>s</w:t>
      </w:r>
      <w:r w:rsidR="009153A6">
        <w:t xml:space="preserve"> in pressure, cardiac output (CO) was maintained across all hemorrhage levels</w:t>
      </w:r>
      <w:r w:rsidR="007879FA">
        <w:t xml:space="preserve"> at T30</w:t>
      </w:r>
      <w:r w:rsidR="00DC7F07">
        <w:t xml:space="preserve"> (</w:t>
      </w:r>
      <w:r w:rsidR="00DC7F07" w:rsidRPr="00A54620">
        <w:t>p</w:t>
      </w:r>
      <w:r w:rsidR="00DC7F07" w:rsidRPr="26B0D814">
        <w:t>=0.114)</w:t>
      </w:r>
      <w:r w:rsidR="00441643">
        <w:t>, due to</w:t>
      </w:r>
      <w:r w:rsidR="00DC7F07">
        <w:t xml:space="preserve"> compensatory</w:t>
      </w:r>
      <w:r w:rsidR="00441643">
        <w:t xml:space="preserve"> increases in heart rate</w:t>
      </w:r>
      <w:r w:rsidR="00DC7F07">
        <w:t xml:space="preserve"> </w:t>
      </w:r>
      <w:r w:rsidR="00DC7F07" w:rsidRPr="26B0D814">
        <w:t>(χ</w:t>
      </w:r>
      <w:proofErr w:type="gramStart"/>
      <w:r w:rsidR="00DC7F07" w:rsidRPr="26B0D814">
        <w:t>²(</w:t>
      </w:r>
      <w:proofErr w:type="gramEnd"/>
      <w:r w:rsidR="00DC7F07" w:rsidRPr="26B0D814">
        <w:t xml:space="preserve">2) = 9.88, </w:t>
      </w:r>
      <w:r w:rsidR="00DC7F07" w:rsidRPr="00F26C1B">
        <w:t>p&lt;0.01</w:t>
      </w:r>
      <w:r w:rsidR="00DC7F07" w:rsidRPr="26B0D814">
        <w:t>)</w:t>
      </w:r>
      <w:r w:rsidR="009153A6">
        <w:t xml:space="preserve"> (</w:t>
      </w:r>
      <w:r w:rsidR="009153A6" w:rsidRPr="005E119E">
        <w:rPr>
          <w:b/>
          <w:bCs/>
        </w:rPr>
        <w:t>Figure 2</w:t>
      </w:r>
      <w:r w:rsidR="009153A6">
        <w:t xml:space="preserve">). </w:t>
      </w:r>
      <w:r w:rsidR="00F26C1B">
        <w:t xml:space="preserve">There was approximately </w:t>
      </w:r>
      <w:r w:rsidR="00DC7F07">
        <w:t xml:space="preserve">25% increase </w:t>
      </w:r>
      <w:r w:rsidR="00F26C1B">
        <w:t xml:space="preserve">in heart rate </w:t>
      </w:r>
      <w:r w:rsidR="00DC7F07">
        <w:t xml:space="preserve">at both 20% and 30% hemorrhage, with significant differences only existing between 10% and 20% hemorrhage </w:t>
      </w:r>
      <w:r w:rsidR="00DC7F07" w:rsidRPr="00C47EFA">
        <w:t>(p=0.01) and 10% and 30% hemorrhage</w:t>
      </w:r>
      <w:r w:rsidR="00DE5325" w:rsidRPr="00C47EFA">
        <w:t xml:space="preserve"> groups</w:t>
      </w:r>
      <w:r w:rsidR="00DC7F07" w:rsidRPr="00C47EFA">
        <w:t xml:space="preserve"> (p=0.04). Interestingly, stroke volume (SV) was most impacted at 30% hemorrhage (χ²(2) = 11.96, p&lt;0.01) where both end-systolic volume (ESV) and end-diastolic volume (EDV) decrease</w:t>
      </w:r>
      <w:r w:rsidR="00774A04" w:rsidRPr="00C47EFA">
        <w:t>d</w:t>
      </w:r>
      <w:r w:rsidR="00DC7F07" w:rsidRPr="00C47EFA">
        <w:t xml:space="preserve"> significantly (χ²(2) = 19.28 and χ²(2) = 19.20, respectively</w:t>
      </w:r>
      <w:r w:rsidR="00774A04" w:rsidRPr="00C47EFA">
        <w:t>,</w:t>
      </w:r>
      <w:r w:rsidR="00DC7F07" w:rsidRPr="00C47EFA">
        <w:t xml:space="preserve"> p&lt;0.01), and this leftward shift is clearly evident in the ensemble averaged P-V loops </w:t>
      </w:r>
      <w:r w:rsidR="00FD20FD" w:rsidRPr="00C47EFA">
        <w:t xml:space="preserve">shown </w:t>
      </w:r>
      <w:r w:rsidR="00DC7F07" w:rsidRPr="00C47EFA">
        <w:t xml:space="preserve">in </w:t>
      </w:r>
      <w:r w:rsidR="00DC7F07" w:rsidRPr="00C47EFA">
        <w:rPr>
          <w:b/>
          <w:bCs/>
        </w:rPr>
        <w:t>Figure 3</w:t>
      </w:r>
      <w:r w:rsidR="00DC7F07" w:rsidRPr="00C47EFA">
        <w:t>. This parameter shift is consistent with the experienced tachycardia and shortening of the ventricular</w:t>
      </w:r>
      <w:r w:rsidR="002A535F">
        <w:t xml:space="preserve"> filling and</w:t>
      </w:r>
      <w:r w:rsidR="00DC7F07">
        <w:t xml:space="preserve"> ejection phase. </w:t>
      </w:r>
      <w:r w:rsidR="00C36232">
        <w:t>Despite this</w:t>
      </w:r>
      <w:r w:rsidR="00DC7F07">
        <w:t xml:space="preserve">, ejection fraction (EF) was preserved </w:t>
      </w:r>
      <w:r w:rsidR="00C36232">
        <w:t>across all hemorrhage levels.</w:t>
      </w:r>
      <w:r w:rsidR="00DC7F07">
        <w:t xml:space="preserve"> Collectively, these findings demonstrate a graded decline in cardiac performance with increasing hemorrhage</w:t>
      </w:r>
      <w:r w:rsidR="006310CC">
        <w:t xml:space="preserve"> severity</w:t>
      </w:r>
      <w:r w:rsidR="00DC7F07">
        <w:t xml:space="preserve">, characterized by preserved compensation at mild-to-moderate blood loss </w:t>
      </w:r>
      <w:r w:rsidR="006310CC">
        <w:t xml:space="preserve">(10-20%) </w:t>
      </w:r>
      <w:r w:rsidR="00DC7F07">
        <w:t xml:space="preserve">and marked decompensation at 30% hemorrhage, implying </w:t>
      </w:r>
      <w:r w:rsidR="006E0F21">
        <w:t>limits to compensation</w:t>
      </w:r>
      <w:r w:rsidR="00DC7F07">
        <w:t xml:space="preserve"> at </w:t>
      </w:r>
      <w:r w:rsidR="006310CC">
        <w:t xml:space="preserve">these </w:t>
      </w:r>
      <w:r w:rsidR="00DC7F07">
        <w:t xml:space="preserve">higher levels of hemorrhage. </w:t>
      </w:r>
    </w:p>
    <w:p w14:paraId="2719227A" w14:textId="3E95BBF5" w:rsidR="003B6794" w:rsidRPr="003B6794" w:rsidRDefault="008813F8" w:rsidP="003B6794">
      <w:pPr>
        <w:jc w:val="both"/>
        <w:rPr>
          <w:b/>
          <w:bCs/>
          <w:i/>
          <w:iCs/>
        </w:rPr>
      </w:pPr>
      <w:r>
        <w:rPr>
          <w:b/>
          <w:bCs/>
          <w:i/>
          <w:iCs/>
        </w:rPr>
        <w:t xml:space="preserve">Impact of </w:t>
      </w:r>
      <w:r w:rsidR="003B6794">
        <w:rPr>
          <w:b/>
          <w:bCs/>
          <w:i/>
          <w:iCs/>
        </w:rPr>
        <w:t xml:space="preserve">aortic occlusion </w:t>
      </w:r>
      <w:r>
        <w:rPr>
          <w:b/>
          <w:bCs/>
          <w:i/>
          <w:iCs/>
        </w:rPr>
        <w:t>on cardiac performance</w:t>
      </w:r>
    </w:p>
    <w:p w14:paraId="2971C3C8" w14:textId="3E594E55" w:rsidR="00196F66" w:rsidRDefault="1FC8CCCC" w:rsidP="0065194F">
      <w:pPr>
        <w:pStyle w:val="NormalWeb"/>
        <w:ind w:firstLine="720"/>
        <w:jc w:val="both"/>
      </w:pPr>
      <w:r>
        <w:t xml:space="preserve"> </w:t>
      </w:r>
      <w:r w:rsidR="408A3B15" w:rsidRPr="004F2157">
        <w:rPr>
          <w:highlight w:val="cyan"/>
        </w:rPr>
        <w:t xml:space="preserve">The cardiac response to graded degrees of aortic occlusion yielded </w:t>
      </w:r>
      <w:r w:rsidR="57F7CFFC" w:rsidRPr="004F2157">
        <w:rPr>
          <w:highlight w:val="cyan"/>
        </w:rPr>
        <w:t xml:space="preserve">informative </w:t>
      </w:r>
      <w:r w:rsidR="408A3B15" w:rsidRPr="004F2157">
        <w:rPr>
          <w:highlight w:val="cyan"/>
        </w:rPr>
        <w:t>temporal features.</w:t>
      </w:r>
      <w:r w:rsidR="408A3B15">
        <w:t xml:space="preserve"> First, the introduction of a f-REBOA at T30 resulted in an immediate rise in ESP and CO, regardless of the hemorrhage severity</w:t>
      </w:r>
      <w:r w:rsidR="7BFAC5E3">
        <w:t xml:space="preserve"> (p&lt;0.01)</w:t>
      </w:r>
      <w:r w:rsidR="408A3B15">
        <w:t xml:space="preserve">, as </w:t>
      </w:r>
      <w:r w:rsidR="408A3B15" w:rsidRPr="00F024AF">
        <w:t xml:space="preserve">illustrated in </w:t>
      </w:r>
      <w:r w:rsidR="408A3B15" w:rsidRPr="00F024AF">
        <w:rPr>
          <w:b/>
          <w:bCs/>
        </w:rPr>
        <w:t>Figure 2</w:t>
      </w:r>
      <w:r w:rsidR="408A3B15" w:rsidRPr="00F024AF">
        <w:t xml:space="preserve">. This </w:t>
      </w:r>
      <w:r w:rsidR="37AFC7E6" w:rsidRPr="00F024AF">
        <w:t>effect was most profound in the mild 10% hemorrhage case where ESP and CO doubled within 10 minutes of balloon inflation. At moderate 20% and severe 30% hemorrhage levels, the rise</w:t>
      </w:r>
      <w:r w:rsidR="37AFC7E6">
        <w:t xml:space="preserve"> in ESP was not necessarily accompanied by significant changes in CO. </w:t>
      </w:r>
      <w:r w:rsidR="01D8918C">
        <w:t xml:space="preserve">Interestingly, the acute rise in ESP following balloon inflation was </w:t>
      </w:r>
      <w:r w:rsidR="00330BB9">
        <w:t xml:space="preserve">restored </w:t>
      </w:r>
      <w:r w:rsidR="01D8918C">
        <w:t>to</w:t>
      </w:r>
      <w:r w:rsidR="67467E03">
        <w:t xml:space="preserve"> match</w:t>
      </w:r>
      <w:r w:rsidR="01D8918C">
        <w:t xml:space="preserve"> baseline levels </w:t>
      </w:r>
      <w:r w:rsidR="00A17B16">
        <w:t>within 30 minutes (i.e., at</w:t>
      </w:r>
      <w:r w:rsidR="01D8918C">
        <w:t xml:space="preserve"> T60</w:t>
      </w:r>
      <w:r w:rsidR="00A17B16">
        <w:t>)</w:t>
      </w:r>
      <w:r w:rsidR="01D8918C">
        <w:t xml:space="preserve"> for nearly all intervention groups, </w:t>
      </w:r>
      <w:r w:rsidR="642814AD">
        <w:t>with the exception of</w:t>
      </w:r>
      <w:r w:rsidR="006F429D">
        <w:t xml:space="preserve"> pigs experiencing</w:t>
      </w:r>
      <w:r w:rsidR="642814AD">
        <w:t xml:space="preserve"> </w:t>
      </w:r>
      <w:r w:rsidR="01D8918C">
        <w:t xml:space="preserve">10% hemorrhage </w:t>
      </w:r>
      <w:r w:rsidR="006F429D">
        <w:t>and</w:t>
      </w:r>
      <w:r w:rsidR="01D8918C">
        <w:t xml:space="preserve"> f</w:t>
      </w:r>
      <w:r w:rsidR="52AB17FC">
        <w:t>-</w:t>
      </w:r>
      <w:r w:rsidR="01D8918C">
        <w:t xml:space="preserve">REBOA. This illustrates the sustained impact of </w:t>
      </w:r>
      <w:r w:rsidR="00A7636F">
        <w:t xml:space="preserve">significant </w:t>
      </w:r>
      <w:r w:rsidR="01D8918C">
        <w:t xml:space="preserve">afterload </w:t>
      </w:r>
      <w:r w:rsidR="52AB17FC">
        <w:t xml:space="preserve">from the f-REBOA </w:t>
      </w:r>
      <w:r w:rsidR="01D8918C">
        <w:t>on ESP under mild hemorrhage cases.</w:t>
      </w:r>
      <w:r w:rsidR="76EC0FE5">
        <w:t xml:space="preserve"> </w:t>
      </w:r>
      <w:r w:rsidR="7582933F">
        <w:t xml:space="preserve">Overall, these data indicate that hemorrhage </w:t>
      </w:r>
      <w:r w:rsidR="76EC0FE5">
        <w:t xml:space="preserve">severity </w:t>
      </w:r>
      <w:r w:rsidR="7582933F">
        <w:t xml:space="preserve">and </w:t>
      </w:r>
      <w:r w:rsidR="76EC0FE5">
        <w:t>graded level</w:t>
      </w:r>
      <w:r w:rsidR="52AB17FC">
        <w:t>s</w:t>
      </w:r>
      <w:r w:rsidR="76EC0FE5">
        <w:t xml:space="preserve"> of aortic </w:t>
      </w:r>
      <w:r w:rsidR="7582933F">
        <w:t>occlusion exert</w:t>
      </w:r>
      <w:r w:rsidR="52AB17FC">
        <w:t xml:space="preserve"> significant</w:t>
      </w:r>
      <w:r w:rsidR="7582933F">
        <w:t xml:space="preserve"> </w:t>
      </w:r>
      <w:r w:rsidR="76EC0FE5">
        <w:t>interactive</w:t>
      </w:r>
      <w:r w:rsidR="7582933F">
        <w:t xml:space="preserve"> effects on </w:t>
      </w:r>
      <w:r w:rsidR="76EC0FE5">
        <w:t>cardiac performance</w:t>
      </w:r>
      <w:r w:rsidR="7582933F">
        <w:t xml:space="preserve">. </w:t>
      </w:r>
    </w:p>
    <w:p w14:paraId="005BBC95" w14:textId="186D14E2" w:rsidR="00196F66" w:rsidRPr="00025E23" w:rsidRDefault="00196F66" w:rsidP="00196F66">
      <w:pPr>
        <w:pStyle w:val="NormalWeb"/>
        <w:rPr>
          <w:b/>
          <w:bCs/>
          <w:i/>
          <w:iCs/>
        </w:rPr>
      </w:pPr>
      <w:r w:rsidRPr="00025E23">
        <w:rPr>
          <w:b/>
          <w:bCs/>
          <w:i/>
          <w:iCs/>
        </w:rPr>
        <w:t>Renal and carotid perfusion</w:t>
      </w:r>
      <w:r>
        <w:rPr>
          <w:b/>
          <w:bCs/>
          <w:i/>
          <w:iCs/>
        </w:rPr>
        <w:t xml:space="preserve"> are significantly impacted by hemorrhage and aortic occlusion</w:t>
      </w:r>
    </w:p>
    <w:p w14:paraId="46545556" w14:textId="1E608901" w:rsidR="26B0D814" w:rsidRPr="00F024AF" w:rsidRDefault="7582933F" w:rsidP="001D4A54">
      <w:pPr>
        <w:pStyle w:val="NormalWeb"/>
        <w:ind w:firstLine="720"/>
        <w:jc w:val="both"/>
      </w:pPr>
      <w:r>
        <w:t xml:space="preserve">Renal and carotid perfusion </w:t>
      </w:r>
      <w:r w:rsidR="0977EF49">
        <w:t xml:space="preserve">were directly measured throughout the experiment. We observed a </w:t>
      </w:r>
      <w:r>
        <w:t>progressive</w:t>
      </w:r>
      <w:r w:rsidR="003F44FC">
        <w:t xml:space="preserve"> and statistically </w:t>
      </w:r>
      <w:r w:rsidR="003F44FC" w:rsidRPr="00F024AF">
        <w:t>significant</w:t>
      </w:r>
      <w:r w:rsidRPr="00F024AF">
        <w:t xml:space="preserve"> decreas</w:t>
      </w:r>
      <w:r w:rsidR="0977EF49" w:rsidRPr="00F024AF">
        <w:t>e in both renal and carotid perfusion</w:t>
      </w:r>
      <w:r w:rsidRPr="00F024AF">
        <w:t xml:space="preserve"> as a function of blood volume and pressure, as illustrated in </w:t>
      </w:r>
      <w:r w:rsidRPr="00F024AF">
        <w:rPr>
          <w:b/>
          <w:bCs/>
        </w:rPr>
        <w:t xml:space="preserve">Figure </w:t>
      </w:r>
      <w:r w:rsidR="000C7896" w:rsidRPr="00F024AF">
        <w:rPr>
          <w:b/>
          <w:bCs/>
        </w:rPr>
        <w:t>4</w:t>
      </w:r>
      <w:r w:rsidRPr="00F024AF">
        <w:t>.</w:t>
      </w:r>
      <w:r w:rsidR="003F44FC" w:rsidRPr="00F024AF">
        <w:t xml:space="preserve"> (renal flow: χ²(2) = 32.31, p&lt;0.01, carotid flow: χ²(2) = 30.25, p&lt;0.01)</w:t>
      </w:r>
      <w:r w:rsidRPr="00F024AF">
        <w:t xml:space="preserve"> </w:t>
      </w:r>
      <w:r w:rsidR="00CF39C3" w:rsidRPr="00F024AF">
        <w:t>T</w:t>
      </w:r>
      <w:r w:rsidRPr="00F024AF">
        <w:t>he 30% hemorrhage group experienced a 70% reduction in average carotid flow and 85% reduction in average renal flow at T30</w:t>
      </w:r>
      <w:r w:rsidR="003F44FC" w:rsidRPr="00F024AF">
        <w:t xml:space="preserve"> (p&lt;0.05)</w:t>
      </w:r>
      <w:r w:rsidR="00CD2B7C" w:rsidRPr="00F024AF">
        <w:t>, illustrating</w:t>
      </w:r>
      <w:r w:rsidR="00CF39C3" w:rsidRPr="00F024AF">
        <w:t xml:space="preserve"> </w:t>
      </w:r>
      <w:r w:rsidRPr="00F024AF">
        <w:t>the</w:t>
      </w:r>
      <w:r w:rsidR="4AD51360" w:rsidRPr="00F024AF">
        <w:t xml:space="preserve"> comparatively</w:t>
      </w:r>
      <w:r w:rsidRPr="00F024AF">
        <w:t xml:space="preserve"> stronger autoregulatory function of the carotid arteries to preserve blood flow to the brain during active hemorrhage</w:t>
      </w:r>
      <w:r w:rsidR="002F5DBD" w:rsidRPr="00F024AF">
        <w:t>.</w:t>
      </w:r>
    </w:p>
    <w:p w14:paraId="63E4452C" w14:textId="6B7A5EE4" w:rsidR="001053ED" w:rsidRDefault="0977EF49" w:rsidP="001D4A54">
      <w:pPr>
        <w:pStyle w:val="NormalWeb"/>
        <w:ind w:firstLine="720"/>
        <w:jc w:val="both"/>
      </w:pPr>
      <w:r w:rsidRPr="00F024AF">
        <w:lastRenderedPageBreak/>
        <w:t>Immediately following the hemorrhage period, we observed a significant increase in carotid flow and a decrease in renal flow with f-REBOA at all hemorrhage levels</w:t>
      </w:r>
      <w:r w:rsidR="00A050FA" w:rsidRPr="00F024AF">
        <w:t xml:space="preserve"> (</w:t>
      </w:r>
      <w:proofErr w:type="gramStart"/>
      <w:r w:rsidR="00A050FA" w:rsidRPr="00F024AF">
        <w:t>F(</w:t>
      </w:r>
      <w:proofErr w:type="gramEnd"/>
      <w:r w:rsidR="00A050FA" w:rsidRPr="00F024AF">
        <w:t>2,44) = 6.38, p &lt;0.01)</w:t>
      </w:r>
      <w:r w:rsidRPr="00F024AF">
        <w:t xml:space="preserve">, as shown in </w:t>
      </w:r>
      <w:r w:rsidRPr="00F024AF">
        <w:rPr>
          <w:b/>
          <w:bCs/>
        </w:rPr>
        <w:t xml:space="preserve">Figure </w:t>
      </w:r>
      <w:r w:rsidR="00694791" w:rsidRPr="00F024AF">
        <w:rPr>
          <w:b/>
          <w:bCs/>
        </w:rPr>
        <w:t>4</w:t>
      </w:r>
      <w:r w:rsidRPr="00F024AF">
        <w:t>.</w:t>
      </w:r>
      <w:r w:rsidR="00777681" w:rsidRPr="00F024AF">
        <w:t xml:space="preserve"> </w:t>
      </w:r>
      <w:r w:rsidR="0CF20EEB" w:rsidRPr="00F024AF">
        <w:t>Carotid flow</w:t>
      </w:r>
      <w:r w:rsidR="00694791" w:rsidRPr="00F024AF">
        <w:t xml:space="preserve"> </w:t>
      </w:r>
      <w:r w:rsidR="0CF20EEB" w:rsidRPr="00F024AF">
        <w:t xml:space="preserve">was significantly </w:t>
      </w:r>
      <w:r w:rsidR="008B75E1" w:rsidRPr="00F024AF">
        <w:t>impacted</w:t>
      </w:r>
      <w:r w:rsidR="0CF20EEB" w:rsidRPr="00F024AF">
        <w:t xml:space="preserve"> by the occlusion </w:t>
      </w:r>
      <w:r w:rsidR="00694791" w:rsidRPr="00F024AF">
        <w:t>intervention</w:t>
      </w:r>
      <w:r w:rsidR="0CF20EEB" w:rsidRPr="00F024AF">
        <w:t xml:space="preserve"> (F(2,44) = 22.91, </w:t>
      </w:r>
      <w:r w:rsidR="0CF20EEB" w:rsidRPr="00F024AF">
        <w:rPr>
          <w:i/>
          <w:iCs/>
        </w:rPr>
        <w:t>p</w:t>
      </w:r>
      <w:r w:rsidR="0CF20EEB" w:rsidRPr="00F024AF">
        <w:t xml:space="preserve"> &lt; 0.01</w:t>
      </w:r>
      <w:r w:rsidR="001053ED" w:rsidRPr="00F024AF">
        <w:t xml:space="preserve">) and presented with a significant interaction effect (F(4,44) = 3.38, </w:t>
      </w:r>
      <w:r w:rsidR="001053ED" w:rsidRPr="00F024AF">
        <w:rPr>
          <w:i/>
          <w:iCs/>
        </w:rPr>
        <w:t>p</w:t>
      </w:r>
      <w:r w:rsidR="001053ED" w:rsidRPr="00F024AF">
        <w:t xml:space="preserve"> = 0.017), indicating that the changes in carotid</w:t>
      </w:r>
      <w:r w:rsidR="001053ED" w:rsidRPr="26B0D814">
        <w:t xml:space="preserve"> flow from any type of occlusion was dependent on the hemorrhage severity</w:t>
      </w:r>
      <w:r w:rsidR="002E2591">
        <w:t xml:space="preserve">. </w:t>
      </w:r>
      <w:proofErr w:type="gramStart"/>
      <w:r w:rsidR="001053ED">
        <w:t>Similar to</w:t>
      </w:r>
      <w:proofErr w:type="gramEnd"/>
      <w:r w:rsidR="001053ED">
        <w:t xml:space="preserve"> the acute rise in ESP, the peak carotid flow was generally observed within 10 minutes after f-REBOA inflation (i.e., at T40). This </w:t>
      </w:r>
      <w:proofErr w:type="gramStart"/>
      <w:r w:rsidR="001053ED">
        <w:t>is in contrast to</w:t>
      </w:r>
      <w:proofErr w:type="gramEnd"/>
      <w:r w:rsidR="001053ED">
        <w:t xml:space="preserve"> the little to no change in carotid flow in the absence of an aortic occlusion. Interestingly, the swine receiving the p-REBOA intervention</w:t>
      </w:r>
      <w:r w:rsidR="00010FB5">
        <w:t xml:space="preserve"> in the 10</w:t>
      </w:r>
      <w:r w:rsidR="004F2157" w:rsidRPr="004F2157">
        <w:rPr>
          <w:highlight w:val="cyan"/>
        </w:rPr>
        <w:t>%</w:t>
      </w:r>
      <w:r w:rsidR="00010FB5">
        <w:t xml:space="preserve"> and 20%</w:t>
      </w:r>
      <w:r w:rsidR="001053ED">
        <w:t xml:space="preserve"> hemorrhage levels displayed a significantly lower degree of carotid flow compared to f-REBOA,</w:t>
      </w:r>
      <w:r w:rsidR="00010FB5">
        <w:t xml:space="preserve"> whereas</w:t>
      </w:r>
      <w:r w:rsidR="001053ED">
        <w:t xml:space="preserve"> the severe 30% hemorrhage group</w:t>
      </w:r>
      <w:r w:rsidR="00010FB5">
        <w:t xml:space="preserve"> did not</w:t>
      </w:r>
      <w:r w:rsidR="001053ED">
        <w:t xml:space="preserve">. </w:t>
      </w:r>
      <w:r w:rsidR="001053ED" w:rsidRPr="004F2157">
        <w:rPr>
          <w:highlight w:val="cyan"/>
        </w:rPr>
        <w:t>This is noteworthy because it suggests that</w:t>
      </w:r>
      <w:r w:rsidR="00760AF7" w:rsidRPr="004F2157">
        <w:rPr>
          <w:highlight w:val="cyan"/>
        </w:rPr>
        <w:t xml:space="preserve"> in cases of </w:t>
      </w:r>
      <w:r w:rsidR="004F2157" w:rsidRPr="004F2157">
        <w:rPr>
          <w:highlight w:val="cyan"/>
        </w:rPr>
        <w:t>severe</w:t>
      </w:r>
      <w:r w:rsidR="00760AF7" w:rsidRPr="004F2157">
        <w:rPr>
          <w:highlight w:val="cyan"/>
        </w:rPr>
        <w:t xml:space="preserve"> hemorrhage</w:t>
      </w:r>
      <w:r w:rsidR="001053ED" w:rsidRPr="004F2157">
        <w:rPr>
          <w:highlight w:val="cyan"/>
        </w:rPr>
        <w:t xml:space="preserve"> p-REBOA offers comparable carotid perfusion and systemic pressure augmentation that parallels the impact of f-REBOA</w:t>
      </w:r>
      <w:r w:rsidR="004F2157" w:rsidRPr="004F2157">
        <w:rPr>
          <w:highlight w:val="cyan"/>
        </w:rPr>
        <w:t>.</w:t>
      </w:r>
      <w:r w:rsidR="001053ED" w:rsidRPr="004F2157">
        <w:rPr>
          <w:highlight w:val="cyan"/>
        </w:rPr>
        <w:t xml:space="preserve"> </w:t>
      </w:r>
      <w:r w:rsidR="004F2157" w:rsidRPr="004F2157">
        <w:rPr>
          <w:highlight w:val="cyan"/>
        </w:rPr>
        <w:t xml:space="preserve">In addition, p-REBOA provides </w:t>
      </w:r>
      <w:r w:rsidR="001053ED" w:rsidRPr="004F2157">
        <w:rPr>
          <w:highlight w:val="cyan"/>
        </w:rPr>
        <w:t>superior renal perfusion</w:t>
      </w:r>
      <w:r w:rsidR="004F2157" w:rsidRPr="004F2157">
        <w:rPr>
          <w:highlight w:val="cyan"/>
        </w:rPr>
        <w:t xml:space="preserve"> and mitigates ischemia reperfusion injury</w:t>
      </w:r>
      <w:r w:rsidR="001053ED" w:rsidRPr="004F2157">
        <w:rPr>
          <w:highlight w:val="cyan"/>
        </w:rPr>
        <w:t>.</w:t>
      </w:r>
      <w:r w:rsidR="001053ED">
        <w:t xml:space="preserve"> </w:t>
      </w:r>
      <w:r w:rsidR="0CF20EEB" w:rsidRPr="26B0D814">
        <w:t xml:space="preserve"> </w:t>
      </w:r>
    </w:p>
    <w:p w14:paraId="4891CDCE" w14:textId="3FD02A94" w:rsidR="001053ED" w:rsidRDefault="001053ED" w:rsidP="001053ED">
      <w:pPr>
        <w:pStyle w:val="NormalWeb"/>
        <w:ind w:firstLine="720"/>
        <w:jc w:val="both"/>
      </w:pPr>
      <w:r>
        <w:t>H</w:t>
      </w:r>
      <w:r w:rsidRPr="26B0D814">
        <w:t xml:space="preserve">emorrhage severity had a significant impact on renal perfusion (partial η² = 0.225) as well as </w:t>
      </w:r>
      <w:r>
        <w:t xml:space="preserve">the degree of aortic </w:t>
      </w:r>
      <w:r w:rsidRPr="26B0D814">
        <w:t xml:space="preserve">occlusion </w:t>
      </w:r>
      <w:r>
        <w:t>intervention</w:t>
      </w:r>
      <w:r w:rsidRPr="26B0D814">
        <w:t xml:space="preserve"> (</w:t>
      </w:r>
      <w:proofErr w:type="gramStart"/>
      <w:r w:rsidRPr="26B0D814">
        <w:t>F(</w:t>
      </w:r>
      <w:proofErr w:type="gramEnd"/>
      <w:r w:rsidRPr="26B0D814">
        <w:t xml:space="preserve">2,44) = 213.38, </w:t>
      </w:r>
      <w:r w:rsidRPr="001053ED">
        <w:t>p</w:t>
      </w:r>
      <w:r w:rsidRPr="26B0D814">
        <w:t>&lt; 0.01)</w:t>
      </w:r>
      <w:r>
        <w:t>, but</w:t>
      </w:r>
      <w:r w:rsidRPr="26B0D814">
        <w:t xml:space="preserve"> interaction</w:t>
      </w:r>
      <w:r>
        <w:t xml:space="preserve"> effect</w:t>
      </w:r>
      <w:r w:rsidRPr="26B0D814">
        <w:t xml:space="preserve"> between these factors was not </w:t>
      </w:r>
      <w:r>
        <w:t xml:space="preserve">statistically </w:t>
      </w:r>
      <w:r w:rsidRPr="26B0D814">
        <w:t>significant (</w:t>
      </w:r>
      <w:r w:rsidRPr="001053ED">
        <w:t>p</w:t>
      </w:r>
      <w:r w:rsidRPr="26B0D814">
        <w:t xml:space="preserve"> = 0.08).</w:t>
      </w:r>
      <w:r>
        <w:t xml:space="preserve">  In g</w:t>
      </w:r>
      <w:r w:rsidR="14F234AC">
        <w:t xml:space="preserve">eneral, </w:t>
      </w:r>
      <w:r w:rsidR="0A5A493B">
        <w:t xml:space="preserve">p-REBOA yielded </w:t>
      </w:r>
      <w:r w:rsidR="1FC8CCCC">
        <w:t xml:space="preserve">consistent </w:t>
      </w:r>
      <w:r w:rsidR="0A5A493B">
        <w:t xml:space="preserve">acute </w:t>
      </w:r>
      <w:r w:rsidR="1FC8CCCC">
        <w:t xml:space="preserve">reduction in renal perfusion across </w:t>
      </w:r>
      <w:r w:rsidR="0A5A493B">
        <w:t xml:space="preserve">all </w:t>
      </w:r>
      <w:r w:rsidR="1FC8CCCC">
        <w:t xml:space="preserve">hemorrhage levels, </w:t>
      </w:r>
      <w:r>
        <w:t>but a</w:t>
      </w:r>
      <w:r w:rsidR="6A82D3C6">
        <w:t xml:space="preserve"> demonstratable </w:t>
      </w:r>
      <w:r w:rsidR="0A5A493B">
        <w:t xml:space="preserve">rise in renal flow </w:t>
      </w:r>
      <w:r w:rsidR="7C4225B2">
        <w:t xml:space="preserve">was observed </w:t>
      </w:r>
      <w:r w:rsidR="0A5A493B">
        <w:t xml:space="preserve">over the </w:t>
      </w:r>
      <w:r w:rsidR="3778ECA5">
        <w:t>30-minute</w:t>
      </w:r>
      <w:r w:rsidR="0A5A493B">
        <w:t xml:space="preserve"> intervention period (</w:t>
      </w:r>
      <w:r w:rsidR="65CB9787">
        <w:t>i.e</w:t>
      </w:r>
      <w:r>
        <w:t>.</w:t>
      </w:r>
      <w:r w:rsidR="65CB9787">
        <w:t xml:space="preserve">, from </w:t>
      </w:r>
      <w:r w:rsidR="0A5A493B">
        <w:t>T30</w:t>
      </w:r>
      <w:r w:rsidR="7C63D6B9">
        <w:t xml:space="preserve"> to</w:t>
      </w:r>
      <w:r w:rsidR="0A5A493B">
        <w:t>T60)</w:t>
      </w:r>
      <w:r w:rsidR="00010FB5">
        <w:t>,</w:t>
      </w:r>
      <w:r w:rsidR="0A5A493B">
        <w:t xml:space="preserve"> illustrating potential changes in renal autoregulation and compensatory mechanisms in response to the balloon occlusion. </w:t>
      </w:r>
      <w:r w:rsidR="3778ECA5">
        <w:t xml:space="preserve">Notably, we also observed this rise in renal flow in the no occlusion group, after 20% and 30% hemorrhage, over </w:t>
      </w:r>
      <w:r>
        <w:t xml:space="preserve">the intervention period (i.e., </w:t>
      </w:r>
      <w:r w:rsidR="3778ECA5">
        <w:t>T30-T60 minutes</w:t>
      </w:r>
      <w:r>
        <w:t>)</w:t>
      </w:r>
      <w:r w:rsidR="3778ECA5">
        <w:t xml:space="preserve">, further suggesting that renal autoregulation mechanisms are actively </w:t>
      </w:r>
      <w:r>
        <w:t>engaged</w:t>
      </w:r>
      <w:r w:rsidR="3778ECA5">
        <w:t>.</w:t>
      </w:r>
      <w:r w:rsidR="0A5A493B">
        <w:t xml:space="preserve"> </w:t>
      </w:r>
      <w:r w:rsidR="1FC8CCCC">
        <w:t>These findings highlight a</w:t>
      </w:r>
      <w:r w:rsidR="0A5A493B">
        <w:t>n important interactive effect between p-</w:t>
      </w:r>
      <w:r w:rsidR="1FC8CCCC">
        <w:t>REBOA</w:t>
      </w:r>
      <w:r w:rsidR="0A5A493B">
        <w:t xml:space="preserve"> and regional blood flow, with significant prevention of </w:t>
      </w:r>
      <w:r w:rsidR="1FC8CCCC">
        <w:t>renal hypoperfusion.</w:t>
      </w:r>
    </w:p>
    <w:p w14:paraId="6EC3B53F" w14:textId="7E1D99E2" w:rsidR="2EB5773E" w:rsidRPr="007855C5" w:rsidRDefault="2EB5773E" w:rsidP="007855C5">
      <w:pPr>
        <w:pStyle w:val="NormalWeb"/>
        <w:rPr>
          <w:b/>
          <w:bCs/>
          <w:i/>
          <w:iCs/>
        </w:rPr>
      </w:pPr>
      <w:r w:rsidRPr="00BB0C28">
        <w:rPr>
          <w:b/>
          <w:bCs/>
          <w:i/>
          <w:iCs/>
        </w:rPr>
        <w:t>p-</w:t>
      </w:r>
      <w:r w:rsidRPr="007855C5">
        <w:rPr>
          <w:b/>
          <w:bCs/>
          <w:i/>
          <w:iCs/>
        </w:rPr>
        <w:t xml:space="preserve">REBOA </w:t>
      </w:r>
      <w:r w:rsidR="007855C5">
        <w:rPr>
          <w:b/>
          <w:bCs/>
          <w:i/>
          <w:iCs/>
        </w:rPr>
        <w:t>m</w:t>
      </w:r>
      <w:r w:rsidRPr="007855C5">
        <w:rPr>
          <w:b/>
          <w:bCs/>
          <w:i/>
          <w:iCs/>
        </w:rPr>
        <w:t xml:space="preserve">itigates </w:t>
      </w:r>
      <w:r w:rsidR="007855C5">
        <w:rPr>
          <w:b/>
          <w:bCs/>
          <w:i/>
          <w:iCs/>
        </w:rPr>
        <w:t>m</w:t>
      </w:r>
      <w:r w:rsidRPr="007855C5">
        <w:rPr>
          <w:b/>
          <w:bCs/>
          <w:i/>
          <w:iCs/>
        </w:rPr>
        <w:t>etabolic</w:t>
      </w:r>
      <w:r w:rsidR="007855C5">
        <w:rPr>
          <w:b/>
          <w:bCs/>
          <w:i/>
          <w:iCs/>
        </w:rPr>
        <w:t xml:space="preserve"> acidosis and acute kidney failure </w:t>
      </w:r>
      <w:r w:rsidRPr="007855C5">
        <w:rPr>
          <w:b/>
          <w:bCs/>
          <w:i/>
          <w:iCs/>
        </w:rPr>
        <w:t xml:space="preserve"> </w:t>
      </w:r>
    </w:p>
    <w:p w14:paraId="47FDD481" w14:textId="5DBF4AE4" w:rsidR="0C532CF7" w:rsidRDefault="0C532CF7" w:rsidP="007855C5">
      <w:pPr>
        <w:pStyle w:val="NormalWeb"/>
        <w:jc w:val="both"/>
      </w:pPr>
      <w:r>
        <w:tab/>
      </w:r>
      <w:r w:rsidR="703433AB" w:rsidRPr="26B0D814">
        <w:t xml:space="preserve">Blood gas and chemistry data </w:t>
      </w:r>
      <w:r w:rsidR="007855C5">
        <w:t>revealed</w:t>
      </w:r>
      <w:r w:rsidR="703433AB" w:rsidRPr="26B0D814">
        <w:t xml:space="preserve"> that</w:t>
      </w:r>
      <w:r w:rsidR="007855C5">
        <w:t xml:space="preserve"> swine receiving the</w:t>
      </w:r>
      <w:r w:rsidR="703433AB" w:rsidRPr="26B0D814">
        <w:t xml:space="preserve"> </w:t>
      </w:r>
      <w:r w:rsidR="672939CA" w:rsidRPr="26B0D814">
        <w:t>f</w:t>
      </w:r>
      <w:r w:rsidRPr="26B0D814">
        <w:t xml:space="preserve">-REBOA </w:t>
      </w:r>
      <w:r w:rsidR="007855C5">
        <w:t>intervention,</w:t>
      </w:r>
      <w:r w:rsidR="7689054E" w:rsidRPr="26B0D814">
        <w:t xml:space="preserve"> across all hemorrhage levels</w:t>
      </w:r>
      <w:r w:rsidR="007855C5">
        <w:t>,</w:t>
      </w:r>
      <w:r w:rsidR="7689054E" w:rsidRPr="26B0D814">
        <w:t xml:space="preserve"> </w:t>
      </w:r>
      <w:r w:rsidRPr="26B0D814">
        <w:t>demonstrated persistent metabolic</w:t>
      </w:r>
      <w:r w:rsidR="7AB0422D" w:rsidRPr="26B0D814">
        <w:t xml:space="preserve"> acidosis when compared to p-REBOA and no</w:t>
      </w:r>
      <w:r w:rsidR="007855C5">
        <w:t xml:space="preserve"> aortic</w:t>
      </w:r>
      <w:r w:rsidR="7AB0422D" w:rsidRPr="26B0D814">
        <w:t xml:space="preserve"> </w:t>
      </w:r>
      <w:r w:rsidR="7AB0422D" w:rsidRPr="00F024AF">
        <w:t xml:space="preserve">occlusion </w:t>
      </w:r>
      <w:r w:rsidR="007855C5" w:rsidRPr="00F024AF">
        <w:t>intervention groups (</w:t>
      </w:r>
      <w:r w:rsidR="3C92762E" w:rsidRPr="00F024AF">
        <w:t>p=0.04 and p=0.03, respectively)</w:t>
      </w:r>
      <w:r w:rsidR="7AB0422D" w:rsidRPr="00F024AF">
        <w:t xml:space="preserve">. Base excess for these </w:t>
      </w:r>
      <w:r w:rsidR="007855C5" w:rsidRPr="00F024AF">
        <w:t>animal subjects</w:t>
      </w:r>
      <w:r w:rsidR="319131B3" w:rsidRPr="00F024AF">
        <w:t xml:space="preserve"> remained consistently negative</w:t>
      </w:r>
      <w:r w:rsidR="09299F0A" w:rsidRPr="00F024AF">
        <w:t xml:space="preserve"> </w:t>
      </w:r>
      <w:r w:rsidR="007855C5" w:rsidRPr="00F024AF">
        <w:t>and did not normalize at the</w:t>
      </w:r>
      <w:r w:rsidR="09299F0A" w:rsidRPr="00F024AF">
        <w:t xml:space="preserve"> end of the study</w:t>
      </w:r>
      <w:r w:rsidR="00F024AF" w:rsidRPr="00F024AF">
        <w:t xml:space="preserve"> as demonstrated in </w:t>
      </w:r>
      <w:r w:rsidR="007855C5" w:rsidRPr="00F024AF">
        <w:rPr>
          <w:b/>
          <w:bCs/>
        </w:rPr>
        <w:t>Figure 5</w:t>
      </w:r>
      <w:r w:rsidR="17330746" w:rsidRPr="00F024AF">
        <w:t>. This</w:t>
      </w:r>
      <w:r w:rsidR="17091131" w:rsidRPr="00F024AF">
        <w:t xml:space="preserve"> </w:t>
      </w:r>
      <w:r w:rsidR="2E0739F2" w:rsidRPr="00F024AF">
        <w:t>trend</w:t>
      </w:r>
      <w:r w:rsidR="2E0739F2" w:rsidRPr="26B0D814">
        <w:t xml:space="preserve"> </w:t>
      </w:r>
      <w:r w:rsidR="47CC8FDE" w:rsidRPr="26B0D814">
        <w:t xml:space="preserve">was </w:t>
      </w:r>
      <w:r w:rsidR="7F4A4C47" w:rsidRPr="26B0D814">
        <w:t xml:space="preserve">mirrored in </w:t>
      </w:r>
      <w:r w:rsidR="47CC8FDE" w:rsidRPr="26B0D814">
        <w:t>the</w:t>
      </w:r>
      <w:r w:rsidR="007855C5">
        <w:t xml:space="preserve"> plasma</w:t>
      </w:r>
      <w:r w:rsidR="47CC8FDE" w:rsidRPr="26B0D814">
        <w:t xml:space="preserve"> bicarbonate</w:t>
      </w:r>
      <w:r w:rsidR="03A28438" w:rsidRPr="26B0D814">
        <w:t xml:space="preserve"> </w:t>
      </w:r>
      <w:r w:rsidR="007855C5">
        <w:t>and pH levels</w:t>
      </w:r>
      <w:r w:rsidR="32DFDA1F" w:rsidRPr="26B0D814">
        <w:t>.</w:t>
      </w:r>
      <w:r w:rsidR="53B5013A" w:rsidRPr="26B0D814">
        <w:t xml:space="preserve"> </w:t>
      </w:r>
      <w:r w:rsidR="007855C5">
        <w:t>A</w:t>
      </w:r>
      <w:r w:rsidR="53B5013A" w:rsidRPr="26B0D814">
        <w:t xml:space="preserve">t the end of the occlusion period (i.e., T60), there was a transient increase in the pH level followed by a sharp </w:t>
      </w:r>
      <w:r w:rsidR="007855C5">
        <w:t>decline</w:t>
      </w:r>
      <w:r w:rsidR="59570D97" w:rsidRPr="26B0D814">
        <w:t xml:space="preserve"> that remained </w:t>
      </w:r>
      <w:r w:rsidR="007855C5">
        <w:t>depressed</w:t>
      </w:r>
      <w:r w:rsidR="59570D97" w:rsidRPr="26B0D814">
        <w:t xml:space="preserve"> </w:t>
      </w:r>
      <w:r w:rsidR="007855C5">
        <w:t>at</w:t>
      </w:r>
      <w:r w:rsidR="59570D97" w:rsidRPr="26B0D814">
        <w:t xml:space="preserve"> the end of the experiment. p-REBOA exhibited similar acidotic behaviors at </w:t>
      </w:r>
      <w:r w:rsidR="20A56202" w:rsidRPr="26B0D814">
        <w:t xml:space="preserve">high </w:t>
      </w:r>
      <w:r w:rsidR="59570D97" w:rsidRPr="26B0D814">
        <w:t xml:space="preserve">30% </w:t>
      </w:r>
      <w:r w:rsidR="5B09E007" w:rsidRPr="26B0D814">
        <w:t>hemorrhage, but transiently and to a lesser extent, enabling recovery to near baseline conditions by the end of the study (i.e., T240).</w:t>
      </w:r>
    </w:p>
    <w:p w14:paraId="6A68A550" w14:textId="22DD01FE" w:rsidR="47B8C3EC" w:rsidRDefault="5B09E007" w:rsidP="13755F88">
      <w:pPr>
        <w:pStyle w:val="NormalWeb"/>
      </w:pPr>
      <w:r>
        <w:tab/>
      </w:r>
      <w:r w:rsidRPr="26B0D814">
        <w:t xml:space="preserve">Sustained </w:t>
      </w:r>
      <w:r w:rsidR="00BB0C28">
        <w:t>renal</w:t>
      </w:r>
      <w:r w:rsidRPr="26B0D814">
        <w:t xml:space="preserve"> hypoperfusion was also apparent in f-REBOA subjects across all groups, as demonstrated by the </w:t>
      </w:r>
      <w:r w:rsidR="00BB0C28">
        <w:t xml:space="preserve">suppression of renal flow and </w:t>
      </w:r>
      <w:r w:rsidRPr="26B0D814">
        <w:t xml:space="preserve">elevation in lactate </w:t>
      </w:r>
      <w:r w:rsidR="00BB0C28">
        <w:t>and creatinine levels</w:t>
      </w:r>
      <w:r w:rsidR="004F2157">
        <w:t xml:space="preserve"> as depicted in </w:t>
      </w:r>
      <w:r w:rsidR="004F2157" w:rsidRPr="004F2157">
        <w:rPr>
          <w:b/>
          <w:bCs/>
        </w:rPr>
        <w:t>Figure 5</w:t>
      </w:r>
      <w:r w:rsidR="3FD33594" w:rsidRPr="26B0D814">
        <w:t xml:space="preserve">. This </w:t>
      </w:r>
      <w:r w:rsidR="00BB0C28">
        <w:t>is likely due to the</w:t>
      </w:r>
      <w:r w:rsidR="3FD33594" w:rsidRPr="26B0D814">
        <w:t xml:space="preserve"> increased anaerobic </w:t>
      </w:r>
      <w:r w:rsidR="01CE375B" w:rsidRPr="26B0D814">
        <w:t>metabolism</w:t>
      </w:r>
      <w:r w:rsidR="3FD33594" w:rsidRPr="26B0D814">
        <w:t xml:space="preserve"> as a function of the </w:t>
      </w:r>
      <w:r w:rsidR="00BB0C28">
        <w:t>ischemic</w:t>
      </w:r>
      <w:r w:rsidR="3FD33594" w:rsidRPr="26B0D814">
        <w:t xml:space="preserve"> state induced by f-R</w:t>
      </w:r>
      <w:r w:rsidR="766F4757" w:rsidRPr="26B0D814">
        <w:t>EBOA</w:t>
      </w:r>
      <w:r w:rsidR="00BB0C28">
        <w:t>, which was not observed in animal s</w:t>
      </w:r>
      <w:r w:rsidR="766F4757" w:rsidRPr="26B0D814">
        <w:t>ubjects</w:t>
      </w:r>
      <w:r w:rsidR="00BB0C28">
        <w:t xml:space="preserve"> in both the no aortic occlusion and</w:t>
      </w:r>
      <w:r w:rsidR="766F4757" w:rsidRPr="26B0D814">
        <w:t xml:space="preserve"> p-REBOA</w:t>
      </w:r>
      <w:r w:rsidR="00BB0C28">
        <w:t xml:space="preserve"> intervention groups. </w:t>
      </w:r>
      <w:r w:rsidR="47B8C3EC" w:rsidRPr="26B0D814">
        <w:t xml:space="preserve">Finally, electrolyte </w:t>
      </w:r>
      <w:r w:rsidR="00BB0C28">
        <w:t>shifts were</w:t>
      </w:r>
      <w:r w:rsidR="47B8C3EC" w:rsidRPr="26B0D814">
        <w:t xml:space="preserve"> present in f-REBOA subjects, with elevated potassium levels</w:t>
      </w:r>
      <w:r w:rsidR="00BB0C28">
        <w:t>, implying cell damage,</w:t>
      </w:r>
      <w:r w:rsidR="47B8C3EC" w:rsidRPr="26B0D814">
        <w:t xml:space="preserve"> that were susta</w:t>
      </w:r>
      <w:r w:rsidR="0923184A" w:rsidRPr="26B0D814">
        <w:t xml:space="preserve">ined </w:t>
      </w:r>
      <w:r w:rsidR="0923184A" w:rsidRPr="26B0D814">
        <w:lastRenderedPageBreak/>
        <w:t>and did not return to baseline conditions even at T240, unlike the other</w:t>
      </w:r>
      <w:r w:rsidR="00BB0C28">
        <w:t xml:space="preserve"> two intervention</w:t>
      </w:r>
      <w:r w:rsidR="0923184A" w:rsidRPr="26B0D814">
        <w:t xml:space="preserve"> groups</w:t>
      </w:r>
      <w:r w:rsidR="006D70A7">
        <w:t xml:space="preserve"> (p&lt;0.01)</w:t>
      </w:r>
      <w:r w:rsidR="0923184A" w:rsidRPr="26B0D814">
        <w:t>.</w:t>
      </w:r>
    </w:p>
    <w:p w14:paraId="6C47C749" w14:textId="77777777" w:rsidR="00791CAC" w:rsidRPr="0040503E" w:rsidRDefault="00791CAC" w:rsidP="00791CAC">
      <w:pPr>
        <w:pStyle w:val="NormalWeb"/>
        <w:rPr>
          <w:b/>
          <w:bCs/>
          <w:i/>
          <w:iCs/>
        </w:rPr>
      </w:pPr>
      <w:r w:rsidRPr="0040503E">
        <w:rPr>
          <w:b/>
          <w:bCs/>
          <w:i/>
          <w:iCs/>
        </w:rPr>
        <w:t>p</w:t>
      </w:r>
      <w:r>
        <w:rPr>
          <w:b/>
          <w:bCs/>
          <w:i/>
          <w:iCs/>
        </w:rPr>
        <w:t>-</w:t>
      </w:r>
      <w:r w:rsidRPr="0040503E">
        <w:rPr>
          <w:b/>
          <w:bCs/>
          <w:i/>
          <w:iCs/>
        </w:rPr>
        <w:t xml:space="preserve">REBOA requires less vasopressor and </w:t>
      </w:r>
      <w:r>
        <w:rPr>
          <w:b/>
          <w:bCs/>
          <w:i/>
          <w:iCs/>
        </w:rPr>
        <w:t>resuscitative fluid volumes</w:t>
      </w:r>
    </w:p>
    <w:p w14:paraId="5EBC1EF0" w14:textId="77777777" w:rsidR="00C670CC" w:rsidRDefault="00791CAC" w:rsidP="00791CAC">
      <w:pPr>
        <w:pStyle w:val="NormalWeb"/>
        <w:ind w:firstLine="720"/>
        <w:jc w:val="both"/>
        <w:rPr>
          <w:color w:val="000000" w:themeColor="text1"/>
        </w:rPr>
      </w:pPr>
      <w:r>
        <w:t xml:space="preserve">Fluid </w:t>
      </w:r>
      <w:r w:rsidRPr="00F024AF">
        <w:t xml:space="preserve">and vasopressor demand across the entire experiment were summarized and shown in </w:t>
      </w:r>
      <w:r w:rsidRPr="00F024AF">
        <w:rPr>
          <w:b/>
          <w:bCs/>
        </w:rPr>
        <w:t>Figure 6</w:t>
      </w:r>
      <w:r w:rsidRPr="00F024AF">
        <w:t>. Plasmalyte</w:t>
      </w:r>
      <w:r>
        <w:t>®</w:t>
      </w:r>
      <w:r w:rsidRPr="13755F88">
        <w:rPr>
          <w:color w:val="000000" w:themeColor="text1"/>
        </w:rPr>
        <w:t xml:space="preserve"> volumes infused were significantly higher in pigs within the f-REBOA group, at both moderate 20% and severe 30% hemorrhage, in comparison to p-REBOA and no occlusion subjects in the same levels of blood loss. Conversely, lower 10% subjects expressed minimal differences in </w:t>
      </w:r>
      <w:r>
        <w:t>Plasmalyte®</w:t>
      </w:r>
      <w:r w:rsidRPr="13755F88">
        <w:rPr>
          <w:color w:val="000000" w:themeColor="text1"/>
        </w:rPr>
        <w:t xml:space="preserve"> across occlusion types. </w:t>
      </w:r>
    </w:p>
    <w:p w14:paraId="4064E23D" w14:textId="79481E37" w:rsidR="00C670CC" w:rsidRDefault="00791CAC" w:rsidP="00791CAC">
      <w:pPr>
        <w:pStyle w:val="NormalWeb"/>
        <w:ind w:firstLine="720"/>
        <w:jc w:val="both"/>
        <w:rPr>
          <w:color w:val="000000" w:themeColor="text1"/>
        </w:rPr>
      </w:pPr>
      <w:r w:rsidRPr="13755F88">
        <w:rPr>
          <w:color w:val="000000" w:themeColor="text1"/>
        </w:rPr>
        <w:t xml:space="preserve">Cumulative vasopressin, on the other hand, was significantly higher in moderate 20% hemorrhage subjects that were treated with f-REBOA, while p-REBOA treated subjects trended non-significantly towards moderate increases in vasopressin. Higher 30% hemorrhage f-REBOA subjects demonstrated similar trends that were comparable to those observed in p-REBOA subjects who had nonsignificant differences from one another, while concurrently both had significant differences with the no occlusion group. Meanwhile, low 10% hemorrhage had nonsignificant differences between all occlusion groups, with f-REBOA subjects still trending towards higher demand compared to p-REBOA and no occlusion subjects. </w:t>
      </w:r>
    </w:p>
    <w:p w14:paraId="6757BA15" w14:textId="278657F0" w:rsidR="13755F88" w:rsidRPr="00C670CC" w:rsidRDefault="00791CAC" w:rsidP="003018CA">
      <w:pPr>
        <w:pStyle w:val="NormalWeb"/>
        <w:ind w:firstLine="720"/>
        <w:jc w:val="both"/>
        <w:rPr>
          <w:color w:val="000000" w:themeColor="text1"/>
          <w:highlight w:val="cyan"/>
        </w:rPr>
      </w:pPr>
      <w:r w:rsidRPr="003018CA">
        <w:rPr>
          <w:color w:val="000000" w:themeColor="text1"/>
          <w:highlight w:val="cyan"/>
        </w:rPr>
        <w:t xml:space="preserve">Norepinephrine </w:t>
      </w:r>
      <w:r w:rsidR="00C670CC" w:rsidRPr="003018CA">
        <w:rPr>
          <w:color w:val="000000" w:themeColor="text1"/>
          <w:highlight w:val="cyan"/>
        </w:rPr>
        <w:t xml:space="preserve">use was consistently higher in animals receiving either p-REBOA or f-REBOA interventions regardless of hemorrhage severity. In lower 10% </w:t>
      </w:r>
      <w:proofErr w:type="gramStart"/>
      <w:r w:rsidR="00C670CC" w:rsidRPr="003018CA">
        <w:rPr>
          <w:color w:val="000000" w:themeColor="text1"/>
          <w:highlight w:val="cyan"/>
        </w:rPr>
        <w:t>hemorrhage  and</w:t>
      </w:r>
      <w:proofErr w:type="gramEnd"/>
      <w:r w:rsidR="00C670CC" w:rsidRPr="003018CA">
        <w:rPr>
          <w:color w:val="000000" w:themeColor="text1"/>
          <w:highlight w:val="cyan"/>
        </w:rPr>
        <w:t xml:space="preserve"> severe 30% hemorrhage groups, f-REBOA and p-REBOA interventions were associated </w:t>
      </w:r>
      <w:proofErr w:type="gramStart"/>
      <w:r w:rsidR="00C670CC" w:rsidRPr="003018CA">
        <w:rPr>
          <w:color w:val="000000" w:themeColor="text1"/>
          <w:highlight w:val="cyan"/>
        </w:rPr>
        <w:t>with  increased</w:t>
      </w:r>
      <w:proofErr w:type="gramEnd"/>
      <w:r w:rsidR="00C670CC" w:rsidRPr="003018CA">
        <w:rPr>
          <w:color w:val="000000" w:themeColor="text1"/>
          <w:highlight w:val="cyan"/>
        </w:rPr>
        <w:t xml:space="preserve"> norepinephrine demand in comparison to no occlusion interventions, albeit not statistically significant in both cases. C</w:t>
      </w:r>
      <w:r w:rsidRPr="003018CA">
        <w:rPr>
          <w:color w:val="000000" w:themeColor="text1"/>
          <w:highlight w:val="cyan"/>
        </w:rPr>
        <w:t>onversely,</w:t>
      </w:r>
      <w:r w:rsidR="00C670CC" w:rsidRPr="003018CA">
        <w:rPr>
          <w:color w:val="000000" w:themeColor="text1"/>
          <w:highlight w:val="cyan"/>
        </w:rPr>
        <w:t xml:space="preserve"> </w:t>
      </w:r>
      <w:r w:rsidRPr="003018CA">
        <w:rPr>
          <w:color w:val="000000" w:themeColor="text1"/>
          <w:highlight w:val="cyan"/>
        </w:rPr>
        <w:t>in moderate 20% hemorrhage</w:t>
      </w:r>
      <w:r w:rsidR="00C670CC" w:rsidRPr="003018CA">
        <w:rPr>
          <w:color w:val="000000" w:themeColor="text1"/>
          <w:highlight w:val="cyan"/>
        </w:rPr>
        <w:t>,</w:t>
      </w:r>
      <w:r w:rsidRPr="003018CA">
        <w:rPr>
          <w:color w:val="000000" w:themeColor="text1"/>
          <w:highlight w:val="cyan"/>
        </w:rPr>
        <w:t xml:space="preserve"> subjects treated with f-REBOA</w:t>
      </w:r>
      <w:r w:rsidR="00C670CC" w:rsidRPr="003018CA">
        <w:rPr>
          <w:color w:val="000000" w:themeColor="text1"/>
          <w:highlight w:val="cyan"/>
        </w:rPr>
        <w:t xml:space="preserve"> had significantly higher norepinephrine </w:t>
      </w:r>
      <w:r w:rsidR="003018CA" w:rsidRPr="003018CA">
        <w:rPr>
          <w:color w:val="000000" w:themeColor="text1"/>
          <w:highlight w:val="cyan"/>
        </w:rPr>
        <w:t>demand</w:t>
      </w:r>
      <w:r w:rsidRPr="003018CA">
        <w:rPr>
          <w:color w:val="000000" w:themeColor="text1"/>
          <w:highlight w:val="cyan"/>
        </w:rPr>
        <w:t>.</w:t>
      </w:r>
      <w:r w:rsidR="003018CA" w:rsidRPr="003018CA">
        <w:rPr>
          <w:color w:val="000000" w:themeColor="text1"/>
          <w:highlight w:val="cyan"/>
        </w:rPr>
        <w:t xml:space="preserve"> Interestingly, there was no significant difference in norepinephrine demand between p-</w:t>
      </w:r>
      <w:proofErr w:type="gramStart"/>
      <w:r w:rsidR="003018CA" w:rsidRPr="003018CA">
        <w:rPr>
          <w:color w:val="000000" w:themeColor="text1"/>
          <w:highlight w:val="cyan"/>
        </w:rPr>
        <w:t>REBOA</w:t>
      </w:r>
      <w:proofErr w:type="gramEnd"/>
      <w:r w:rsidR="003018CA" w:rsidRPr="003018CA">
        <w:rPr>
          <w:color w:val="000000" w:themeColor="text1"/>
          <w:highlight w:val="cyan"/>
        </w:rPr>
        <w:t xml:space="preserve"> and no occlusion intervention groups within the 20% hemorrhage group.</w:t>
      </w:r>
      <w:r w:rsidRPr="13755F88">
        <w:rPr>
          <w:color w:val="000000" w:themeColor="text1"/>
        </w:rPr>
        <w:t xml:space="preserve"> </w:t>
      </w:r>
    </w:p>
    <w:p w14:paraId="50FDDA63" w14:textId="702CCEF3" w:rsidR="000C378F" w:rsidRDefault="000C378F" w:rsidP="008E1754">
      <w:pPr>
        <w:rPr>
          <w:b/>
          <w:bCs/>
        </w:rPr>
      </w:pPr>
      <w:r>
        <w:rPr>
          <w:b/>
          <w:bCs/>
        </w:rPr>
        <w:t>Discussion</w:t>
      </w:r>
      <w:r w:rsidR="0040503E">
        <w:rPr>
          <w:b/>
          <w:bCs/>
        </w:rPr>
        <w:t xml:space="preserve"> </w:t>
      </w:r>
    </w:p>
    <w:p w14:paraId="55CC8F86" w14:textId="240B72ED" w:rsidR="00006613" w:rsidRDefault="1FC8CCCC" w:rsidP="00216222">
      <w:pPr>
        <w:pStyle w:val="NormalWeb"/>
        <w:ind w:firstLine="720"/>
        <w:jc w:val="both"/>
      </w:pPr>
      <w:r>
        <w:t xml:space="preserve">This study provides </w:t>
      </w:r>
      <w:r w:rsidR="5DCB4B83">
        <w:t xml:space="preserve">a </w:t>
      </w:r>
      <w:r>
        <w:t>comprehensive and physiological characterization of hemorrhagic shock</w:t>
      </w:r>
      <w:r w:rsidR="00216222">
        <w:t xml:space="preserve"> along with</w:t>
      </w:r>
      <w:r w:rsidR="00BB0C28">
        <w:t xml:space="preserve"> graded degrees of aortic occlusion with a </w:t>
      </w:r>
      <w:r>
        <w:t>REBOA intervention</w:t>
      </w:r>
      <w:r w:rsidR="00BB0C28">
        <w:t xml:space="preserve">, and automated critical care, </w:t>
      </w:r>
      <w:r>
        <w:t xml:space="preserve">by </w:t>
      </w:r>
      <w:r w:rsidR="7C87990D">
        <w:t xml:space="preserve">uniquely </w:t>
      </w:r>
      <w:r>
        <w:t xml:space="preserve">combining high-fidelity </w:t>
      </w:r>
      <w:r w:rsidR="00216222">
        <w:t>left ventricular P-V</w:t>
      </w:r>
      <w:r>
        <w:t xml:space="preserve"> analysis with regional carotid and renal perfusion</w:t>
      </w:r>
      <w:r w:rsidR="00BB0C28">
        <w:t xml:space="preserve"> hemodynamics</w:t>
      </w:r>
      <w:r>
        <w:t>. Our study findings demonstrate th</w:t>
      </w:r>
      <w:r w:rsidR="00216222">
        <w:t xml:space="preserve">e significant benefits of automated p-REBOA in restoring systemic and regional hemodynamics post-hemorrhage. </w:t>
      </w:r>
      <w:r w:rsidR="00216222" w:rsidRPr="00DF587E">
        <w:rPr>
          <w:highlight w:val="cyan"/>
        </w:rPr>
        <w:t>We also captured real-time hemodynamic responses across t</w:t>
      </w:r>
      <w:r w:rsidRPr="00DF587E">
        <w:rPr>
          <w:highlight w:val="cyan"/>
        </w:rPr>
        <w:t>he cardiovascular system</w:t>
      </w:r>
      <w:r w:rsidR="00216222" w:rsidRPr="00DF587E">
        <w:rPr>
          <w:highlight w:val="cyan"/>
        </w:rPr>
        <w:t>, including important regions such as the carotid and renal artery.</w:t>
      </w:r>
      <w:r w:rsidR="00216222">
        <w:t xml:space="preserve"> This allowed us to identify</w:t>
      </w:r>
      <w:r>
        <w:t xml:space="preserve"> compensatory behavior</w:t>
      </w:r>
      <w:r w:rsidR="00216222">
        <w:t>s</w:t>
      </w:r>
      <w:r>
        <w:t xml:space="preserve"> during </w:t>
      </w:r>
      <w:r w:rsidR="00216222">
        <w:t xml:space="preserve">phases of </w:t>
      </w:r>
      <w:r>
        <w:t>hemorrhage with early signs of strain in moderate hemorrhage cases</w:t>
      </w:r>
      <w:r w:rsidR="00BB0C28">
        <w:t xml:space="preserve"> of 20% total blood volume</w:t>
      </w:r>
      <w:r>
        <w:t xml:space="preserve">, </w:t>
      </w:r>
      <w:r w:rsidR="00BB0C28">
        <w:t>and a</w:t>
      </w:r>
      <w:r w:rsidR="1551E28E">
        <w:t xml:space="preserve"> </w:t>
      </w:r>
      <w:r>
        <w:t>progress</w:t>
      </w:r>
      <w:r w:rsidR="6F91939A">
        <w:t>ion</w:t>
      </w:r>
      <w:r>
        <w:t xml:space="preserve"> toward</w:t>
      </w:r>
      <w:r w:rsidR="679C6E1D">
        <w:t>s</w:t>
      </w:r>
      <w:r>
        <w:t xml:space="preserve"> marked decompensation at more severe hemorrhage levels</w:t>
      </w:r>
      <w:r w:rsidR="00BB0C28">
        <w:t xml:space="preserve"> &gt;30% hemorrhage. This is</w:t>
      </w:r>
      <w:r w:rsidR="5569CEA4">
        <w:t xml:space="preserve"> congruent </w:t>
      </w:r>
      <w:r w:rsidR="00BB0C28">
        <w:t xml:space="preserve">with </w:t>
      </w:r>
      <w:r w:rsidR="00216222">
        <w:t>existing knowledge of pathophysiological responses to severe</w:t>
      </w:r>
      <w:r w:rsidR="53C5E0A5">
        <w:t xml:space="preserve"> hemorrhage</w:t>
      </w:r>
      <w:r w:rsidR="0073116E">
        <w:fldChar w:fldCharType="begin"/>
      </w:r>
      <w:r w:rsidR="007E3F36">
        <w:instrText xml:space="preserve"> ADDIN ZOTERO_ITEM CSL_CITATION {"citationID":"WdXU3tRA","properties":{"formattedCitation":"\\super 10,11,13,14\\nosupersub{}","plainCitation":"10,11,13,14","noteIndex":0},"citationItems":[{"id":216,"uris":["http://zotero.org/users/14601417/items/7LALNHH9"],"itemData":{"id":216,"type":"article-journal","abstract":"The ability to quickly diagnose hemorrhagic shock is critical for favorable patient outcomes. Therefore, it is important to understand the time course and involvement of the various physiological mechanisms that are active during volume loss and that have the ability to stave off hemodynamic collapse. This review provides new insights about the physiology that underlies blood loss and shock in humans through the development of a simulated model of hemorrhage using lower body negative pressure. In this review, we present controlled experimental results through utilization of the lower body negative pressure human hemorrhage model that provide novel insights on the integration of physiological mechanisms critical to the compensation for volume loss. We provide data obtained from more than 250 human experiments to classify human subjects into two distinct groups: those who have a high tolerance and can compensate well for reduced central blood volume (e.g. hemorrhage) and those with low tolerance with poor capacity to compensate.We include the conceptual introduction of arterial pressure and cerebral blood flow oscillations, reflex-mediated autonomic and neuroendocrine responses, and respiration that function to protect adequate tissue oxygenation through adjustments in cardiac output and peripheral vascular resistance. Finally, unique time course data are presented that describe mechanistic events associated with the rapid onset of hemodynamic failure (i.e. decompensatory shock).","container-title":"Experimental Biology and Medicine","DOI":"10.1177/1535370217694099","ISSN":"1535-3702","issue":"8","journalAbbreviation":"Exp Biol Med (Maywood)","page":"874-883","PMID":"28346013","PMCID":"PMC5407541","source":"PubMed Central","title":"The physiology of blood loss and shock: New insights from a human laboratory model of hemorrhage","title-short":"The physiology of blood loss and shock","volume":"242","author":[{"family":"Schiller","given":"Alicia M"},{"family":"Howard","given":"Jeffrey T"},{"family":"Convertino","given":"Victor A"}],"issued":{"date-parts":[["2017",4]]}}},{"id":95,"uris":["http://zotero.org/users/14601417/items/KTQZRJBW"],"itemData":{"id":95,"type":"chapter","abstract":"Hemorrhage is an acute loss of blood from a damaged blood vessel. The bleeding can be minor, such as when the superficial vessels in the skin are damaged, leading to petechiae and ecchymosis. It can also be significant, leading to a more ambiguous constellation of symptoms, including fluctuations in vital signs and altered mental status. Hemorrhaging can be either external or internal. External bleeding occurs from a body orifice or a traumatic wound. Internal bleeding requires a high level of clinical suspicion obtained through a thorough history and physical, laboratory tests, imaging, and close monitoring of vital signs. Hemorrhage is a leading cause of potentially preventable death, especially in the acute trauma population.","call-number":"NBK542273","container-title":"StatPearls","language":"eng","license":"Copyright © 2024, StatPearls Publishing LLC.","note":"PMID: 31194413","publisher":"StatPearls Publishing","publisher-place":"Treasure Island (FL)","source":"PubMed","title":"Hemorrhage","URL":"http://www.ncbi.nlm.nih.gov/books/NBK542273/","author":[{"family":"Johnson","given":"Anna B."},{"family":"Burns","given":"Bracken"}],"accessed":{"date-parts":[["2024",9,16]]},"issued":{"date-parts":[["2024"]]}}},{"id":197,"uris":["http://zotero.org/users/14601417/items/S97AFCG9"],"itemData":{"id":197,"type":"article-journal","abstract":"In conclusion, we successfully developed a novel algorithm to reliably quantify the single-beat and longitudinal P-V relations during hemorrhage and aortic occlusion. As expected, hemorrhage resulted in smaller P-V loops, reflective of decreased preload and afterload conditions; however, the cardiac …","container-title":"PubMed","language":"en","source":"pubmed.ncbi.nlm.nih.gov","title":"Investigating the variability in pressure-volume relationships during hemorrhage and aortic occlusion","URL":"https://pubmed.ncbi.nlm.nih.gov/37680564/","author":[{"family":"Fu","given":"Mobin"},{"family":"Ac","given":"Renaldo"},{"family":"E","given":"Carrasco Perez"},{"family":"Je","given":"Jordan"},{"family":"Lp","given":"Neff"},{"family":"Tk","given":"Williams"},{"family":"Ma","given":"Johnson"},{"family":"E","given":"Rahbar"}],"accessed":{"date-parts":[["2025",7,24]]},"issued":{"date-parts":[["2023"]]}}},{"id":199,"uris":["http://zotero.org/users/14601417/items/CVCVRKES"],"itemData":{"id":199,"type":"article-journal","abstract":"Cardiac pressure-volume (PV) loop analysis is the reference standard for studying the cardiovascular implications of clinical perturbations (eg, heart failure, aortic occlusion, hypovolemia) and is a benchmark for comparisons with noninvasive alternatives (eg, ultrasound, magnetic resonance imaging). Historically, most PV loop analyses were of individual cardiac cycles for which the options to analyze PV loops using off-the-shelf software were limited, and home-grown analysis software often lacked peer review or code-sharing. Our aim was to describe a start-to-finish implementation of PV loops for determination of hemodynamic parameters in swine, to provide technical advice for vascular access and proceduralization, and to describe data capture, curation, preprocessing, and analysis of raw PV time data. We have provided a novel data analytic method to programmatically analyze raw PV loop data beyond single cardiac cycles and real, raw swine PV loop data and the accompanying MATLAB (MathWorks, Inc, Natick, Mass) code as an example of how to process and analyze raw data directly.","container-title":"JVS-Vascular Science","DOI":"10.1016/j.jvssci.2021.12.003","ISSN":"2666-3503","journalAbbreviation":"JVS Vasc Sci","page":"73-84","PMID":"35257117","PMCID":"PMC8897635","source":"PubMed Central","title":"A technical and data analytic approach to pressure-volume loops over numerous cardiac cycles","volume":"3","author":[{"family":"Stonko","given":"David P."},{"family":"Edwards","given":"Joseph"},{"family":"Abdou","given":"Hossam"},{"family":"Elansary","given":"Noha N."},{"family":"Lang","given":"Eric"},{"family":"Savidge","given":"Samuel G."},{"family":"Morrison","given":"Jonathan J."}],"issued":{"date-parts":[["2022",1,4]]}}}],"schema":"https://github.com/citation-style-language/schema/raw/master/csl-citation.json"} </w:instrText>
      </w:r>
      <w:r w:rsidR="0073116E">
        <w:fldChar w:fldCharType="separate"/>
      </w:r>
      <w:r w:rsidR="007E3F36" w:rsidRPr="007E3F36">
        <w:rPr>
          <w:rFonts w:eastAsiaTheme="minorHAnsi"/>
          <w:vertAlign w:val="superscript"/>
          <w14:ligatures w14:val="standardContextual"/>
        </w:rPr>
        <w:t>10,11,13,14</w:t>
      </w:r>
      <w:r w:rsidR="0073116E">
        <w:fldChar w:fldCharType="end"/>
      </w:r>
      <w:r>
        <w:t xml:space="preserve">. Importantly, while </w:t>
      </w:r>
      <w:r w:rsidR="00216222">
        <w:t xml:space="preserve">both partial and full </w:t>
      </w:r>
      <w:r>
        <w:t>aortic occlusion impose</w:t>
      </w:r>
      <w:r w:rsidR="00216222">
        <w:t xml:space="preserve"> significant afterload which consequently</w:t>
      </w:r>
      <w:r>
        <w:t xml:space="preserve"> alters cardiac </w:t>
      </w:r>
      <w:r w:rsidR="00216222">
        <w:t>performance</w:t>
      </w:r>
      <w:r>
        <w:t xml:space="preserve">, </w:t>
      </w:r>
      <w:r w:rsidR="00216222">
        <w:t xml:space="preserve">the </w:t>
      </w:r>
      <w:r>
        <w:t xml:space="preserve">benefits of </w:t>
      </w:r>
      <w:r w:rsidR="00216222">
        <w:t xml:space="preserve">p-REBOA are consistent with other studies </w:t>
      </w:r>
      <w:r w:rsidR="00006613">
        <w:fldChar w:fldCharType="begin"/>
      </w:r>
      <w:r w:rsidR="007E3F36">
        <w:instrText xml:space="preserve"> ADDIN ZOTERO_ITEM CSL_CITATION {"citationID":"FloEwHoJ","properties":{"formattedCitation":"\\super 10,15\\uc0\\u8211{}17\\nosupersub{}","plainCitation":"10,15–17","noteIndex":0},"citationItems":[{"id":197,"uris":["http://zotero.org/users/14601417/items/S97AFCG9"],"itemData":{"id":197,"type":"article-journal","abstract":"In conclusion, we successfully developed a novel algorithm to reliably quantify the single-beat and longitudinal P-V relations during hemorrhage and aortic occlusion. As expected, hemorrhage resulted in smaller P-V loops, reflective of decreased preload and afterload conditions; however, the cardiac …","container-title":"PubMed","language":"en","source":"pubmed.ncbi.nlm.nih.gov","title":"Investigating the variability in pressure-volume relationships during hemorrhage and aortic occlusion","URL":"https://pubmed.ncbi.nlm.nih.gov/37680564/","author":[{"family":"Fu","given":"Mobin"},{"family":"Ac","given":"Renaldo"},{"family":"E","given":"Carrasco Perez"},{"family":"Je","given":"Jordan"},{"family":"Lp","given":"Neff"},{"family":"Tk","given":"Williams"},{"family":"Ma","given":"Johnson"},{"family":"E","given":"Rahbar"}],"accessed":{"date-parts":[["2025",7,24]]},"issued":{"date-parts":[["2023"]]}}},{"id":18,"uris":["http://zotero.org/users/14601417/items/VB6FHZKB"],"itemData":{"id":18,"type":"article-journal","container-title":"European Journal of Trauma and Emergency Surgery","DOI":"10.1007/s00068-019-01257-4","publisher":"Springer","title":"Distal pressure monitoring and titration with percent balloon volume: feasible management of partial resuscitative endovascular balloon occlusion of the aorta (P-REBOA)","author":[{"family":"Matsumura","given":"Yoshiyasu"},{"family":"Higashi","given":"Aki"},{"family":"Izawa","given":"Yasuhito"},{"literal":"others"}],"issued":{"date-parts":[["2019"]]}}},{"id":208,"uris":["http://zotero.org/users/14601417/items/GAEYQQKY"],"itemData":{"id":208,"type":"article-journal","abstract":"Purpose The aim of this study is to evaluate the early survival and organ damage following 30 and 60 min of thoracic resuscitative endovascular balloon occlusion of the aorta (REBOA) in an ovine model of severe hemorrhagic shock. Methods Eighteen sheep were induced into shock by undergoing a 35 % controlled exsanguination over 30 min. Animals were randomized into three groups: 60-min REBOA 30 min after the bleeding (60-REBOA), 30-min REBOA 60 min after the bleeding (30-REBOA) and no-REBOA control (n-REBOA). Resuscitation with crystalloids and whole blood was initiated 20 and 80 min after the induction of shock. Animals were observed for 24 h with serial potassium and lactate measurements. Autopsy was performed to evaluate organ damage. Results Two animals of the n-REBOA group died within 90 min of shock induction; no hemorrhagic deaths were observed in the REBOA groups. Twenty-four-hour survival for the 60-, 30-, and n-REBOA groups was 0/6, 5/6, and 4/6 (P = 0.002). In 60-REBOA, potassium and lactate were increased at 270-min time point: from 4.3 to 5.1 mEq/l and from 3.7 to 5.1 mmol/L, respectively. Both these values were significantly higher than in the n-REBOA group (P = 0.029 for potassium and P = 0.039 for lactate). Autopsy revealed acute tubular necrosis in all died REBOA group animals. Conclusions In this ovine model of severe hemorrhagic shock, REBOA can be used to prevent early death from hemorrhage; however, 60 min of occlusion results in significant metabolic derangement and organ damage that offsets this gain.","container-title":"European Journal of Trauma and Emergency Surgery","DOI":"10.1007/s00068-016-0732-z","ISSN":"1863-9941","issue":"4","language":"En","license":"2016 Springer-Verlag Berlin Heidelberg","page":"511-518","publisher":"Springer","source":"link-springer-com.ezproxy.lib.vt.edu","title":"Resuscitative endovascular balloon occlusion of the aorta: what is the optimum occlusion time in an ovine model of hemorrhagic shock?","title-short":"Resuscitative endovascular balloon occlusion of the aorta","volume":"44","author":[{"family":"Reva","given":"V. A."},{"family":"Matsumura","given":"Y."},{"family":"Hörer","given":"T."},{"family":"Sveklov","given":"D. A."},{"family":"Denisov","given":"A. V."},{"family":"Telickiy","given":"S. Y."},{"family":"Seleznev","given":"A. B."},{"family":"Bozhedomova","given":"E. R."},{"family":"Matsumoto","given":"J."},{"family":"Samokhvalov","given":"I. M."},{"family":"Morrison","given":"J. J."}],"issued":{"date-parts":[["2016",10,13]]}}},{"id":15,"uris":["http://zotero.org/users/14601417/items/DJHJRISN"],"itemData":{"id":15,"type":"article-journal","container-title":"Journal of Trauma and Acute Care Surgery","DOI":"10.1097/TA.0000000000001964","issue":"2","page":"318–326","publisher":"LWW","title":"Extending the golden hour for Zone 1 resuscitative endovascular balloon occlusion of the aorta: Improved survival and reperfusion injury with intermittent versus continuous resuscitative endovascular balloon occlusion of the aorta of the aorta in a porcine severe truncal hemorrhage model","volume":"85","author":[{"family":"Kuckelman","given":"John P"},{"family":"Barron","given":"Margaret"},{"family":"Moe","given":"Dana"},{"literal":"others"}],"issued":{"date-parts":[["2018"]]}}}],"schema":"https://github.com/citation-style-language/schema/raw/master/csl-citation.json"} </w:instrText>
      </w:r>
      <w:r w:rsidR="00006613">
        <w:fldChar w:fldCharType="separate"/>
      </w:r>
      <w:r w:rsidR="007E3F36" w:rsidRPr="007E3F36">
        <w:rPr>
          <w:rFonts w:eastAsiaTheme="minorHAnsi"/>
          <w:vertAlign w:val="superscript"/>
          <w14:ligatures w14:val="standardContextual"/>
        </w:rPr>
        <w:t>10,15–17</w:t>
      </w:r>
      <w:r w:rsidR="00006613">
        <w:fldChar w:fldCharType="end"/>
      </w:r>
      <w:r>
        <w:t>.</w:t>
      </w:r>
    </w:p>
    <w:p w14:paraId="39A1348C" w14:textId="2E4E5DA7" w:rsidR="000C378F" w:rsidRDefault="0046138A" w:rsidP="0046138A">
      <w:pPr>
        <w:pStyle w:val="NormalWeb"/>
        <w:ind w:firstLine="720"/>
        <w:jc w:val="both"/>
      </w:pPr>
      <w:r>
        <w:lastRenderedPageBreak/>
        <w:t>As expected, we observed</w:t>
      </w:r>
      <w:r w:rsidR="000C378F">
        <w:t xml:space="preserve"> </w:t>
      </w:r>
      <w:r w:rsidR="00216222">
        <w:t>a</w:t>
      </w:r>
      <w:r w:rsidR="000C378F">
        <w:t xml:space="preserve"> significant decline in </w:t>
      </w:r>
      <w:r w:rsidR="00216222">
        <w:t xml:space="preserve">systemic </w:t>
      </w:r>
      <w:r>
        <w:t xml:space="preserve">blood </w:t>
      </w:r>
      <w:r w:rsidR="00216222">
        <w:t>pressure and volumes</w:t>
      </w:r>
      <w:r w:rsidR="000C378F">
        <w:t xml:space="preserve"> </w:t>
      </w:r>
      <w:r w:rsidR="00216222">
        <w:t>with increasing</w:t>
      </w:r>
      <w:r w:rsidR="000C378F">
        <w:t xml:space="preserve"> severity of blood loss</w:t>
      </w:r>
      <w:r>
        <w:t xml:space="preserve">. At our most severe </w:t>
      </w:r>
      <w:r w:rsidR="000C378F">
        <w:t>30% hemorrhage</w:t>
      </w:r>
      <w:r>
        <w:t xml:space="preserve">, </w:t>
      </w:r>
      <w:r w:rsidR="000C378F">
        <w:t>CO and ESP declined progressively</w:t>
      </w:r>
      <w:r>
        <w:t xml:space="preserve"> over the 30 minute hemorrhage period</w:t>
      </w:r>
      <w:r w:rsidR="4BFCD8E5">
        <w:t>,</w:t>
      </w:r>
      <w:r w:rsidR="00006613">
        <w:t xml:space="preserve"> </w:t>
      </w:r>
      <w:r>
        <w:t xml:space="preserve">whereas CO was relatively conserved at </w:t>
      </w:r>
      <w:r w:rsidR="00F83D27">
        <w:t xml:space="preserve">10 and 20% </w:t>
      </w:r>
      <w:r>
        <w:t xml:space="preserve">hemorrhage levels, </w:t>
      </w:r>
      <w:r w:rsidR="006E0F21">
        <w:t>consistent</w:t>
      </w:r>
      <w:r w:rsidR="00006613">
        <w:t xml:space="preserve"> with previous stud</w:t>
      </w:r>
      <w:r>
        <w:t>ies</w:t>
      </w:r>
      <w:r w:rsidR="00006613">
        <w:fldChar w:fldCharType="begin"/>
      </w:r>
      <w:r w:rsidR="007E3F36">
        <w:instrText xml:space="preserve"> ADDIN ZOTERO_ITEM CSL_CITATION {"citationID":"3ok7n02t","properties":{"formattedCitation":"\\super 10\\nosupersub{}","plainCitation":"10","noteIndex":0},"citationItems":[{"id":197,"uris":["http://zotero.org/users/14601417/items/S97AFCG9"],"itemData":{"id":197,"type":"article-journal","abstract":"In conclusion, we successfully developed a novel algorithm to reliably quantify the single-beat and longitudinal P-V relations during hemorrhage and aortic occlusion. As expected, hemorrhage resulted in smaller P-V loops, reflective of decreased preload and afterload conditions; however, the cardiac …","container-title":"PubMed","language":"en","source":"pubmed.ncbi.nlm.nih.gov","title":"Investigating the variability in pressure-volume relationships during hemorrhage and aortic occlusion","URL":"https://pubmed.ncbi.nlm.nih.gov/37680564/","author":[{"family":"Fu","given":"Mobin"},{"family":"Ac","given":"Renaldo"},{"family":"E","given":"Carrasco Perez"},{"family":"Je","given":"Jordan"},{"family":"Lp","given":"Neff"},{"family":"Tk","given":"Williams"},{"family":"Ma","given":"Johnson"},{"family":"E","given":"Rahbar"}],"accessed":{"date-parts":[["2025",7,24]]},"issued":{"date-parts":[["2023"]]}}}],"schema":"https://github.com/citation-style-language/schema/raw/master/csl-citation.json"} </w:instrText>
      </w:r>
      <w:r w:rsidR="00006613">
        <w:fldChar w:fldCharType="separate"/>
      </w:r>
      <w:r w:rsidR="007E3F36" w:rsidRPr="007E3F36">
        <w:rPr>
          <w:rFonts w:eastAsiaTheme="minorHAnsi"/>
          <w:vertAlign w:val="superscript"/>
          <w14:ligatures w14:val="standardContextual"/>
        </w:rPr>
        <w:t>10</w:t>
      </w:r>
      <w:r w:rsidR="00006613">
        <w:fldChar w:fldCharType="end"/>
      </w:r>
      <w:r w:rsidR="000C378F">
        <w:t xml:space="preserve">. This pattern suggests that compensatory mechanisms effectively preserve systolic function and ventricular emptying during mild and moderate blood loss but become overwhelmed once a critical reduction in circulating volume is reached. The decreases in EDP across all hemorrhage severities </w:t>
      </w:r>
      <w:r w:rsidR="005B7A75">
        <w:t>bolsters the</w:t>
      </w:r>
      <w:r w:rsidR="000C378F">
        <w:t xml:space="preserve"> idea that ventricular filling pressures were greatly impacted, despite declining systolic performance, likely reflecting coordinated cardiovascular compensation. This negative impact on cardiac performance dynamics was mirrored by systemic reductions in renal and carotid perfusion, which were also significantly impacted by increasing hemorrhage levels. The parallel decline in renal and carotid flow underscores the global nature of the hypovolemic insult at the end of hemorrhage.</w:t>
      </w:r>
    </w:p>
    <w:p w14:paraId="7869C283" w14:textId="69243711" w:rsidR="000C378F" w:rsidRDefault="0046138A" w:rsidP="008437BD">
      <w:pPr>
        <w:pStyle w:val="NormalWeb"/>
        <w:ind w:firstLine="720"/>
        <w:jc w:val="both"/>
      </w:pPr>
      <w:r>
        <w:t xml:space="preserve">Following the hemorrhage period, animals were subject to 30 minutes of an aortic occlusion intervention. At the end of this intervention period (i.e., </w:t>
      </w:r>
      <w:r w:rsidR="000C378F">
        <w:t>T60</w:t>
      </w:r>
      <w:r>
        <w:t>)</w:t>
      </w:r>
      <w:r w:rsidR="000C378F">
        <w:t xml:space="preserve"> both hemorrhage severity and </w:t>
      </w:r>
      <w:r>
        <w:t xml:space="preserve">graded level of aortic </w:t>
      </w:r>
      <w:r w:rsidR="000C378F">
        <w:t xml:space="preserve">occlusion had significant effects on cardiac </w:t>
      </w:r>
      <w:r>
        <w:t xml:space="preserve">P-V </w:t>
      </w:r>
      <w:r w:rsidR="008437BD">
        <w:t>dynamics</w:t>
      </w:r>
      <w:r w:rsidR="000C378F">
        <w:t xml:space="preserve">, revealing </w:t>
      </w:r>
      <w:r w:rsidR="000C378F" w:rsidRPr="00DB064C">
        <w:t xml:space="preserve">elevated physiological stress. Increases in </w:t>
      </w:r>
      <w:r w:rsidR="008437BD">
        <w:t>arterial elastance (</w:t>
      </w:r>
      <w:proofErr w:type="spellStart"/>
      <w:r w:rsidR="000C378F" w:rsidRPr="00DB064C">
        <w:t>Ea</w:t>
      </w:r>
      <w:proofErr w:type="spellEnd"/>
      <w:r w:rsidR="008437BD">
        <w:t>)</w:t>
      </w:r>
      <w:r w:rsidR="000C378F" w:rsidRPr="00DB064C">
        <w:t xml:space="preserve">, ESV and ESP were paired with reductions in EDV and </w:t>
      </w:r>
      <w:r w:rsidR="008437BD">
        <w:t>stroke work</w:t>
      </w:r>
      <w:r w:rsidR="000C378F" w:rsidRPr="00DB064C">
        <w:t>. This implies</w:t>
      </w:r>
      <w:r w:rsidR="008437BD">
        <w:t xml:space="preserve"> dynamic changes in both</w:t>
      </w:r>
      <w:r w:rsidR="000C378F" w:rsidRPr="00DB064C">
        <w:t xml:space="preserve"> preload</w:t>
      </w:r>
      <w:r w:rsidR="008437BD">
        <w:t xml:space="preserve"> (via changes in venous return)</w:t>
      </w:r>
      <w:r w:rsidR="000C378F" w:rsidRPr="00DB064C">
        <w:t xml:space="preserve"> and afterload </w:t>
      </w:r>
      <w:r w:rsidR="008437BD">
        <w:t xml:space="preserve">(due to aortic occlusion) </w:t>
      </w:r>
      <w:r w:rsidR="000C378F" w:rsidRPr="00DB064C">
        <w:t xml:space="preserve">conditions, </w:t>
      </w:r>
      <w:r w:rsidR="008437BD">
        <w:t xml:space="preserve">which </w:t>
      </w:r>
      <w:r w:rsidR="000C378F" w:rsidRPr="00DB064C">
        <w:t>challeng</w:t>
      </w:r>
      <w:r w:rsidR="008437BD">
        <w:t>e</w:t>
      </w:r>
      <w:r w:rsidR="000C378F" w:rsidRPr="00DB064C">
        <w:t xml:space="preserve"> ventricular </w:t>
      </w:r>
      <w:r w:rsidR="008437BD">
        <w:t>filling and ejection</w:t>
      </w:r>
      <w:r w:rsidR="000C378F" w:rsidRPr="00DB064C">
        <w:t xml:space="preserve">. Additionally, parameters that reflected the limits of systolic compensation, namely SV, SW and EF, declined most prominently under </w:t>
      </w:r>
      <w:r w:rsidR="008437BD">
        <w:t xml:space="preserve">our most </w:t>
      </w:r>
      <w:r w:rsidR="000C378F" w:rsidRPr="00DB064C">
        <w:t>severe</w:t>
      </w:r>
      <w:r w:rsidR="008437BD">
        <w:t xml:space="preserve"> 30%</w:t>
      </w:r>
      <w:r w:rsidR="000C378F" w:rsidRPr="00DB064C">
        <w:t xml:space="preserve"> hemorrhage </w:t>
      </w:r>
      <w:r w:rsidR="008437BD">
        <w:t>and f-REBOA intervention</w:t>
      </w:r>
      <w:r w:rsidR="000C378F" w:rsidRPr="00DB064C">
        <w:t>, highlighting the constrained capacity of the heart to adapt under the combined impact of these stressors</w:t>
      </w:r>
      <w:r w:rsidR="000C378F">
        <w:t xml:space="preserve">. These ultimately illustrate that while </w:t>
      </w:r>
      <w:r w:rsidR="008437BD">
        <w:t>f-REBOA</w:t>
      </w:r>
      <w:r w:rsidR="000C378F">
        <w:t xml:space="preserve"> may stabilize proximal pressures, it does so at the cost of increased ventricular workload and altered loading conditions.</w:t>
      </w:r>
    </w:p>
    <w:p w14:paraId="0C580BC3" w14:textId="1C8D509D" w:rsidR="000C378F" w:rsidRDefault="000C378F" w:rsidP="00DF587E">
      <w:pPr>
        <w:pStyle w:val="NormalWeb"/>
        <w:ind w:firstLine="720"/>
        <w:jc w:val="both"/>
      </w:pPr>
      <w:r w:rsidRPr="00DF587E">
        <w:rPr>
          <w:highlight w:val="cyan"/>
        </w:rPr>
        <w:t xml:space="preserve">In contrast to the perfusion decline relative to increasing hemorrhage levels observed at T30, renal and carotid blood flow behavior was divergent at T60, reflecting regional perfusion redistribution as a function of </w:t>
      </w:r>
      <w:r w:rsidR="008437BD" w:rsidRPr="00DF587E">
        <w:rPr>
          <w:highlight w:val="cyan"/>
        </w:rPr>
        <w:t xml:space="preserve">aortic </w:t>
      </w:r>
      <w:r w:rsidRPr="00DF587E">
        <w:rPr>
          <w:highlight w:val="cyan"/>
        </w:rPr>
        <w:t>occlusion</w:t>
      </w:r>
      <w:r w:rsidR="008437BD" w:rsidRPr="00DF587E">
        <w:rPr>
          <w:highlight w:val="cyan"/>
        </w:rPr>
        <w:t xml:space="preserve"> intervention</w:t>
      </w:r>
      <w:r w:rsidRPr="00DF587E">
        <w:rPr>
          <w:highlight w:val="cyan"/>
        </w:rPr>
        <w:t>.</w:t>
      </w:r>
      <w:r w:rsidR="00DF587E" w:rsidRPr="00DF587E">
        <w:rPr>
          <w:highlight w:val="cyan"/>
        </w:rPr>
        <w:t xml:space="preserve"> As designed, f-REBOA resulted in a complete</w:t>
      </w:r>
      <w:r w:rsidRPr="00DF587E">
        <w:rPr>
          <w:highlight w:val="cyan"/>
        </w:rPr>
        <w:t xml:space="preserve"> </w:t>
      </w:r>
      <w:r w:rsidR="008437BD" w:rsidRPr="00DF587E">
        <w:rPr>
          <w:highlight w:val="cyan"/>
        </w:rPr>
        <w:t>cessation of</w:t>
      </w:r>
      <w:r w:rsidRPr="00DF587E">
        <w:rPr>
          <w:highlight w:val="cyan"/>
        </w:rPr>
        <w:t xml:space="preserve"> renal flow</w:t>
      </w:r>
      <w:r w:rsidR="00DF587E" w:rsidRPr="00DF587E">
        <w:rPr>
          <w:highlight w:val="cyan"/>
        </w:rPr>
        <w:t>, which was never fully restored by the end of the experiment. Interestingly, the p-REBOA intervention begins with reduced renal flow, but we observe a consistent trend of increased renal flow over the occlusion period (T30-60) that illustrates renal arterial autoregulation, which ultimately minimized the observed ischemia reperfusion injury observed in f-REBOA</w:t>
      </w:r>
      <w:r w:rsidR="003D507A" w:rsidRPr="00DF587E">
        <w:rPr>
          <w:highlight w:val="cyan"/>
        </w:rPr>
        <w:fldChar w:fldCharType="begin"/>
      </w:r>
      <w:r w:rsidR="007E3F36">
        <w:rPr>
          <w:highlight w:val="cyan"/>
        </w:rPr>
        <w:instrText xml:space="preserve"> ADDIN ZOTERO_ITEM CSL_CITATION {"citationID":"sr2iK09s","properties":{"formattedCitation":"\\super 18\\nosupersub{}","plainCitation":"18","noteIndex":0},"citationItems":[{"id":280,"uris":["http://zotero.org/users/14601417/items/HGMYQPQY"],"itemData":{"id":280,"type":"article-journal","abstract":"Renal autoregulation is critical in maintaining stable renal blood flow (RBF) and glomerular filtration rate (GFR). Renal ischemia-reperfusion (IR)-induced kidney injury is characterized by reduced RBF and GFR. The mechanisms contributing to renal microvascular dysfunction in IR have not been fully …","container-title":"PubMed","language":"en","source":"pubmed.ncbi.nlm.nih.gov","title":"Restoration of afferent arteriolar autoregulatory behavior in ischemia-reperfusion injury in rat kidneys","URL":"https://pubmed.ncbi.nlm.nih.gov/33491564/?utm_source=chatgpt.com","author":[{"family":"W","given":"Feng"},{"family":"Ce","given":"Remedies"},{"family":"Ie","given":"Obi"},{"family":"Sr","given":"Aldous"},{"family":"Si","given":"Meera"},{"family":"Pw","given":"Sanders"},{"family":"Ew","given":"Inscho"},{"family":"Z","given":"Guan"}],"accessed":{"date-parts":[["2026",3,15]]},"issued":{"date-parts":[["2021"]]}}}],"schema":"https://github.com/citation-style-language/schema/raw/master/csl-citation.json"} </w:instrText>
      </w:r>
      <w:r w:rsidR="003D507A" w:rsidRPr="00DF587E">
        <w:rPr>
          <w:highlight w:val="cyan"/>
        </w:rPr>
        <w:fldChar w:fldCharType="separate"/>
      </w:r>
      <w:r w:rsidR="007E3F36" w:rsidRPr="007E3F36">
        <w:rPr>
          <w:rFonts w:eastAsiaTheme="minorHAnsi"/>
          <w:vertAlign w:val="superscript"/>
          <w14:ligatures w14:val="standardContextual"/>
        </w:rPr>
        <w:t>18</w:t>
      </w:r>
      <w:r w:rsidR="003D507A" w:rsidRPr="00DF587E">
        <w:rPr>
          <w:highlight w:val="cyan"/>
        </w:rPr>
        <w:fldChar w:fldCharType="end"/>
      </w:r>
      <w:r w:rsidRPr="00DF587E">
        <w:rPr>
          <w:highlight w:val="cyan"/>
        </w:rPr>
        <w:t>.</w:t>
      </w:r>
    </w:p>
    <w:p w14:paraId="28C7E82C" w14:textId="128B995A" w:rsidR="000C378F" w:rsidRDefault="000C378F" w:rsidP="00D408CD">
      <w:pPr>
        <w:pStyle w:val="NormalWeb"/>
        <w:ind w:firstLine="720"/>
        <w:jc w:val="both"/>
      </w:pPr>
      <w:r w:rsidRPr="00D408CD">
        <w:rPr>
          <w:highlight w:val="cyan"/>
        </w:rPr>
        <w:t>Conversely, carotid flow was promoted with increasing</w:t>
      </w:r>
      <w:r w:rsidR="008437BD" w:rsidRPr="00D408CD">
        <w:rPr>
          <w:highlight w:val="cyan"/>
        </w:rPr>
        <w:t xml:space="preserve"> level of aortic</w:t>
      </w:r>
      <w:r w:rsidRPr="00D408CD">
        <w:rPr>
          <w:highlight w:val="cyan"/>
        </w:rPr>
        <w:t xml:space="preserve"> occlusion, consistent with elevated cerebral circulation</w:t>
      </w:r>
      <w:r w:rsidR="00006613" w:rsidRPr="00D408CD">
        <w:rPr>
          <w:highlight w:val="cyan"/>
        </w:rPr>
        <w:fldChar w:fldCharType="begin"/>
      </w:r>
      <w:r w:rsidR="007E3F36">
        <w:rPr>
          <w:highlight w:val="cyan"/>
        </w:rPr>
        <w:instrText xml:space="preserve"> ADDIN ZOTERO_ITEM CSL_CITATION {"citationID":"ycyMWjGy","properties":{"formattedCitation":"\\super 15\\nosupersub{}","plainCitation":"15","noteIndex":0},"citationItems":[{"id":18,"uris":["http://zotero.org/users/14601417/items/VB6FHZKB"],"itemData":{"id":18,"type":"article-journal","container-title":"European Journal of Trauma and Emergency Surgery","DOI":"10.1007/s00068-019-01257-4","publisher":"Springer","title":"Distal pressure monitoring and titration with percent balloon volume: feasible management of partial resuscitative endovascular balloon occlusion of the aorta (P-REBOA)","author":[{"family":"Matsumura","given":"Yoshiyasu"},{"family":"Higashi","given":"Aki"},{"family":"Izawa","given":"Yasuhito"},{"literal":"others"}],"issued":{"date-parts":[["2019"]]}}}],"schema":"https://github.com/citation-style-language/schema/raw/master/csl-citation.json"} </w:instrText>
      </w:r>
      <w:r w:rsidR="00006613" w:rsidRPr="00D408CD">
        <w:rPr>
          <w:highlight w:val="cyan"/>
        </w:rPr>
        <w:fldChar w:fldCharType="separate"/>
      </w:r>
      <w:r w:rsidR="007E3F36" w:rsidRPr="007E3F36">
        <w:rPr>
          <w:rFonts w:eastAsiaTheme="minorHAnsi"/>
          <w:vertAlign w:val="superscript"/>
          <w14:ligatures w14:val="standardContextual"/>
        </w:rPr>
        <w:t>15</w:t>
      </w:r>
      <w:r w:rsidR="00006613" w:rsidRPr="00D408CD">
        <w:rPr>
          <w:highlight w:val="cyan"/>
        </w:rPr>
        <w:fldChar w:fldCharType="end"/>
      </w:r>
      <w:r w:rsidRPr="00D408CD">
        <w:rPr>
          <w:highlight w:val="cyan"/>
        </w:rPr>
        <w:t xml:space="preserve">. </w:t>
      </w:r>
      <w:r w:rsidR="00D408CD" w:rsidRPr="00D408CD">
        <w:rPr>
          <w:highlight w:val="cyan"/>
        </w:rPr>
        <w:t>Our most interesting observation was that at high levels of hemorrhage, p-REBOA had an equivalent effect on promoting carotid flow to f-REBOA.</w:t>
      </w:r>
      <w:r w:rsidRPr="00D408CD">
        <w:rPr>
          <w:highlight w:val="cyan"/>
        </w:rPr>
        <w:t xml:space="preserve"> The interaction between hemorrhage severity and occlusion strategy was statistically significant for carotid flow, highlighting the dynamic balance between perfusion redistribution and hemorrhagic blood volume depletion during resuscitative occlusion.</w:t>
      </w:r>
    </w:p>
    <w:p w14:paraId="1CD16D78" w14:textId="43632F0D" w:rsidR="3033F276" w:rsidRPr="00536014" w:rsidRDefault="00874384" w:rsidP="00536014">
      <w:pPr>
        <w:pStyle w:val="NormalWeb"/>
        <w:ind w:firstLine="720"/>
        <w:jc w:val="both"/>
      </w:pPr>
      <w:r>
        <w:t>T</w:t>
      </w:r>
      <w:r w:rsidR="000C378F">
        <w:t xml:space="preserve">hese </w:t>
      </w:r>
      <w:r w:rsidR="00760AF7">
        <w:t>interplay between the flow redistribution</w:t>
      </w:r>
      <w:r w:rsidR="000C378F">
        <w:t xml:space="preserve"> emphasize</w:t>
      </w:r>
      <w:r w:rsidR="00760AF7">
        <w:t>s</w:t>
      </w:r>
      <w:r w:rsidR="000C378F">
        <w:t xml:space="preserve"> the</w:t>
      </w:r>
      <w:r w:rsidR="00006613">
        <w:t xml:space="preserve"> typical</w:t>
      </w:r>
      <w:r w:rsidR="000C378F">
        <w:t xml:space="preserve"> inherent physiological exchange </w:t>
      </w:r>
      <w:r w:rsidR="00760AF7">
        <w:t>that occurs as a result of</w:t>
      </w:r>
      <w:r w:rsidR="000C378F">
        <w:t xml:space="preserve"> REBOA implementation</w:t>
      </w:r>
      <w:r w:rsidR="00006613">
        <w:fldChar w:fldCharType="begin"/>
      </w:r>
      <w:r w:rsidR="007E3F36">
        <w:instrText xml:space="preserve"> ADDIN ZOTERO_ITEM CSL_CITATION {"citationID":"hB5DsjZB","properties":{"formattedCitation":"\\super 10,19\\uc0\\u8211{}21\\nosupersub{}","plainCitation":"10,19–21","noteIndex":0},"citationItems":[{"id":197,"uris":["http://zotero.org/users/14601417/items/S97AFCG9"],"itemData":{"id":197,"type":"article-journal","abstract":"In conclusion, we successfully developed a novel algorithm to reliably quantify the single-beat and longitudinal P-V relations during hemorrhage and aortic occlusion. As expected, hemorrhage resulted in smaller P-V loops, reflective of decreased preload and afterload conditions; however, the cardiac …","container-title":"PubMed","language":"en","source":"pubmed.ncbi.nlm.nih.gov","title":"Investigating the variability in pressure-volume relationships during hemorrhage and aortic occlusion","URL":"https://pubmed.ncbi.nlm.nih.gov/37680564/","author":[{"family":"Fu","given":"Mobin"},{"family":"Ac","given":"Renaldo"},{"family":"E","given":"Carrasco Perez"},{"family":"Je","given":"Jordan"},{"family":"Lp","given":"Neff"},{"family":"Tk","given":"Williams"},{"family":"Ma","given":"Johnson"},{"family":"E","given":"Rahbar"}],"accessed":{"date-parts":[["2025",7,24]]},"issued":{"date-parts":[["2023"]]}}},{"id":44,"uris":["http://zotero.org/users/14601417/items/86H3XUID"],"itemData":{"id":44,"type":"article-journal","container-title":"Journal of Surgical Research","DOI":"10.1016/j.jss.2020.12.054","ISSN":"0022-4804, 1095-8673","journalAbbreviation":"Journal of Surgical Research","language":"English","page":"101-114","PMID":"33561721","publisher":"Elsevier","source":"www.journalofsurgicalresearch.com","title":"Partial Resuscitative Endovascular Balloon Occlusion of the Aorta: A Systematic Review of the Preclinical and Clinical Literature","title-short":"Partial Resuscitative Endovascular Balloon Occlusion of the Aorta","volume":"262","author":[{"family":"Russo","given":"Rachel M."},{"family":"White","given":"Joseph M."},{"family":"Baer","given":"David G."}],"issued":{"date-parts":[["2021",6,1]]}}},{"id":22,"uris":["http://zotero.org/users/14601417/items/NI9ILEA5"],"itemData":{"id":22,"type":"article-journal","container-title":"Journal of Trauma and Acute Care Surgery","DOI":"10.1097/TA.0000000000001446","issue":"6","page":"1106–1111","publisher":"LWW","title":"Small changes, big effects: The hemodynamics of partial and complete aortic occlusion to inform next generation resuscitation techniques and technologies","volume":"82","author":[{"family":"Johnson","given":"Matthew A"},{"family":"Davidson","given":"Andrew J"},{"family":"Russo","given":"Ronald M"},{"literal":"others"}],"issued":{"date-parts":[["2017"]]}}},{"id":17,"uris":["http://zotero.org/users/14601417/items/YPG2JPHH"],"itemData":{"id":17,"type":"article-journal","container-title":"Trauma Surgery &amp; Acute Care Open","DOI":"10.1136/tsaco-2016-000028","issue":"1","page":"e000028","publisher":"BMJ","title":"Potential benefit of early operative utilization of low profile, partial resuscitative endovascular balloon occlusion of the aorta (P-REBOA) in major traumatic hemorrhage","volume":"1","author":[{"family":"Davidson","given":"Andrew J"},{"family":"Russo","given":"Ronald M"},{"family":"DuBose","given":"Joseph J"},{"literal":"others"}],"issued":{"date-parts":[["2016"]]}}}],"schema":"https://github.com/citation-style-language/schema/raw/master/csl-citation.json"} </w:instrText>
      </w:r>
      <w:r w:rsidR="00006613">
        <w:fldChar w:fldCharType="separate"/>
      </w:r>
      <w:r w:rsidR="007E3F36" w:rsidRPr="007E3F36">
        <w:rPr>
          <w:rFonts w:eastAsiaTheme="minorHAnsi"/>
          <w:vertAlign w:val="superscript"/>
          <w14:ligatures w14:val="standardContextual"/>
        </w:rPr>
        <w:t>10,19–21</w:t>
      </w:r>
      <w:r w:rsidR="00006613">
        <w:fldChar w:fldCharType="end"/>
      </w:r>
      <w:r w:rsidR="000C378F">
        <w:t xml:space="preserve">. The </w:t>
      </w:r>
      <w:r w:rsidR="000C378F" w:rsidRPr="00086AA5">
        <w:t>preservation of proximal and cerebral perfusion occurs in the system at the expense of distal organ blood flow, like in the case of the kidneys, paired with increases in cardiac stress</w:t>
      </w:r>
      <w:r w:rsidR="00536014">
        <w:t xml:space="preserve">, ischemia-reperfusion injury </w:t>
      </w:r>
      <w:r w:rsidR="00536014">
        <w:lastRenderedPageBreak/>
        <w:t>and metabolic acidosis</w:t>
      </w:r>
      <w:r w:rsidR="000C378F" w:rsidRPr="00086AA5">
        <w:t xml:space="preserve">. </w:t>
      </w:r>
      <w:r w:rsidR="00536014">
        <w:t xml:space="preserve">Consistently, in this study we observed the benefits of p-REBOA over f-REBOA, in not only augmenting proximal pressures, but also reducing </w:t>
      </w:r>
      <w:r w:rsidR="000C378F" w:rsidRPr="00086AA5">
        <w:t>renal hypoperfusion</w:t>
      </w:r>
      <w:r w:rsidR="00536014">
        <w:t xml:space="preserve">. P-REBOA was also </w:t>
      </w:r>
      <w:r w:rsidR="36E96905" w:rsidRPr="560D2E2C">
        <w:t xml:space="preserve">complemented </w:t>
      </w:r>
      <w:r w:rsidR="3033F276" w:rsidRPr="560D2E2C">
        <w:t xml:space="preserve">by </w:t>
      </w:r>
      <w:r w:rsidR="00536014">
        <w:t>a reduced need for</w:t>
      </w:r>
      <w:r w:rsidR="6690C163" w:rsidRPr="560D2E2C">
        <w:t xml:space="preserve"> </w:t>
      </w:r>
      <w:r w:rsidR="00536014">
        <w:t>resuscitative</w:t>
      </w:r>
      <w:r w:rsidR="6690C163" w:rsidRPr="560D2E2C">
        <w:t xml:space="preserve"> fluid</w:t>
      </w:r>
      <w:r w:rsidR="00536014">
        <w:t>s</w:t>
      </w:r>
      <w:r w:rsidR="6690C163" w:rsidRPr="560D2E2C">
        <w:t xml:space="preserve"> and </w:t>
      </w:r>
      <w:r w:rsidR="00536014">
        <w:t>vaso</w:t>
      </w:r>
      <w:r w:rsidR="6690C163" w:rsidRPr="560D2E2C">
        <w:t>pressor</w:t>
      </w:r>
      <w:r w:rsidR="00536014">
        <w:t xml:space="preserve"> drugs</w:t>
      </w:r>
      <w:r w:rsidR="5620A387" w:rsidRPr="560D2E2C">
        <w:t>. Distinct differences existed between</w:t>
      </w:r>
      <w:r w:rsidR="6FE51C10" w:rsidRPr="560D2E2C">
        <w:t xml:space="preserve"> each of the</w:t>
      </w:r>
      <w:r w:rsidR="5620A387" w:rsidRPr="560D2E2C">
        <w:t xml:space="preserve"> hemorrhage levels, </w:t>
      </w:r>
      <w:r w:rsidR="5B505A25" w:rsidRPr="560D2E2C">
        <w:t xml:space="preserve">as was expected as </w:t>
      </w:r>
      <w:r w:rsidR="1429F59A" w:rsidRPr="560D2E2C">
        <w:t>higher</w:t>
      </w:r>
      <w:r w:rsidR="5620A387" w:rsidRPr="560D2E2C">
        <w:t xml:space="preserve"> levels of blood loss would naturally require more resuscitation.</w:t>
      </w:r>
      <w:r w:rsidR="6EB86BDF" w:rsidRPr="560D2E2C">
        <w:t xml:space="preserve"> Analysis </w:t>
      </w:r>
      <w:r w:rsidR="39ACCD32" w:rsidRPr="560D2E2C">
        <w:t>of</w:t>
      </w:r>
      <w:r w:rsidR="6EB86BDF" w:rsidRPr="560D2E2C">
        <w:t xml:space="preserve"> the impact of occlusion type within </w:t>
      </w:r>
      <w:r w:rsidR="00536014">
        <w:t>each</w:t>
      </w:r>
      <w:r w:rsidR="6EB86BDF" w:rsidRPr="560D2E2C">
        <w:t xml:space="preserve"> hemorrhage level revealed a variety of trends.</w:t>
      </w:r>
      <w:r w:rsidR="1A6E979E" w:rsidRPr="560D2E2C">
        <w:t xml:space="preserve"> </w:t>
      </w:r>
      <w:r w:rsidR="446896F2" w:rsidRPr="560D2E2C">
        <w:rPr>
          <w:color w:val="000000" w:themeColor="text1"/>
        </w:rPr>
        <w:t>First, f-REBOA</w:t>
      </w:r>
      <w:r w:rsidR="20493133" w:rsidRPr="560D2E2C">
        <w:rPr>
          <w:color w:val="000000" w:themeColor="text1"/>
        </w:rPr>
        <w:t xml:space="preserve"> in all cases imposed a significant demand on the system for </w:t>
      </w:r>
      <w:r w:rsidR="621E2FC4" w:rsidRPr="560D2E2C">
        <w:rPr>
          <w:color w:val="000000" w:themeColor="text1"/>
        </w:rPr>
        <w:t xml:space="preserve">both </w:t>
      </w:r>
      <w:r w:rsidR="1841382C" w:rsidRPr="560D2E2C">
        <w:rPr>
          <w:color w:val="000000" w:themeColor="text1"/>
        </w:rPr>
        <w:t>fluid</w:t>
      </w:r>
      <w:r w:rsidR="6E0B26CD" w:rsidRPr="560D2E2C">
        <w:rPr>
          <w:color w:val="000000" w:themeColor="text1"/>
        </w:rPr>
        <w:t>s</w:t>
      </w:r>
      <w:r w:rsidR="1841382C" w:rsidRPr="560D2E2C">
        <w:rPr>
          <w:color w:val="000000" w:themeColor="text1"/>
        </w:rPr>
        <w:t xml:space="preserve"> and</w:t>
      </w:r>
      <w:r w:rsidR="01F535C4" w:rsidRPr="560D2E2C">
        <w:rPr>
          <w:color w:val="000000" w:themeColor="text1"/>
        </w:rPr>
        <w:t xml:space="preserve"> </w:t>
      </w:r>
      <w:r w:rsidR="20493133" w:rsidRPr="560D2E2C">
        <w:rPr>
          <w:color w:val="000000" w:themeColor="text1"/>
        </w:rPr>
        <w:t>pressor</w:t>
      </w:r>
      <w:r w:rsidR="77DA38C2" w:rsidRPr="560D2E2C">
        <w:rPr>
          <w:color w:val="000000" w:themeColor="text1"/>
        </w:rPr>
        <w:t>s</w:t>
      </w:r>
      <w:r w:rsidR="20493133" w:rsidRPr="560D2E2C">
        <w:rPr>
          <w:color w:val="000000" w:themeColor="text1"/>
        </w:rPr>
        <w:t>, implying its systemic impact demanded the most circulatory support</w:t>
      </w:r>
      <w:r w:rsidR="1144285F" w:rsidRPr="560D2E2C">
        <w:rPr>
          <w:color w:val="000000" w:themeColor="text1"/>
        </w:rPr>
        <w:t xml:space="preserve"> compared to the other groups</w:t>
      </w:r>
      <w:r w:rsidR="5ED948D5" w:rsidRPr="560D2E2C">
        <w:rPr>
          <w:color w:val="000000" w:themeColor="text1"/>
        </w:rPr>
        <w:t xml:space="preserve">. This </w:t>
      </w:r>
      <w:r w:rsidR="1144285F" w:rsidRPr="560D2E2C">
        <w:rPr>
          <w:color w:val="000000" w:themeColor="text1"/>
        </w:rPr>
        <w:t xml:space="preserve">is best demonstrated by the significant </w:t>
      </w:r>
      <w:r w:rsidR="3C6E4490" w:rsidRPr="560D2E2C">
        <w:rPr>
          <w:color w:val="000000" w:themeColor="text1"/>
        </w:rPr>
        <w:t xml:space="preserve">demands that existed </w:t>
      </w:r>
      <w:r w:rsidR="1144285F" w:rsidRPr="560D2E2C">
        <w:rPr>
          <w:color w:val="000000" w:themeColor="text1"/>
        </w:rPr>
        <w:t xml:space="preserve">between f-REBOA and </w:t>
      </w:r>
      <w:r w:rsidR="5F538742" w:rsidRPr="560D2E2C">
        <w:rPr>
          <w:color w:val="000000" w:themeColor="text1"/>
        </w:rPr>
        <w:t>no occlusion</w:t>
      </w:r>
      <w:r w:rsidR="1144285F" w:rsidRPr="560D2E2C">
        <w:rPr>
          <w:color w:val="000000" w:themeColor="text1"/>
        </w:rPr>
        <w:t xml:space="preserve"> subjects </w:t>
      </w:r>
      <w:r w:rsidR="5D34BC2F" w:rsidRPr="560D2E2C">
        <w:rPr>
          <w:color w:val="000000" w:themeColor="text1"/>
        </w:rPr>
        <w:t xml:space="preserve">across all </w:t>
      </w:r>
      <w:r w:rsidR="1144285F" w:rsidRPr="560D2E2C">
        <w:rPr>
          <w:color w:val="000000" w:themeColor="text1"/>
        </w:rPr>
        <w:t>hemorrhage level</w:t>
      </w:r>
      <w:r w:rsidR="66DB51B7" w:rsidRPr="560D2E2C">
        <w:rPr>
          <w:color w:val="000000" w:themeColor="text1"/>
        </w:rPr>
        <w:t>s</w:t>
      </w:r>
      <w:r w:rsidR="4BDF6456" w:rsidRPr="560D2E2C">
        <w:rPr>
          <w:color w:val="000000" w:themeColor="text1"/>
        </w:rPr>
        <w:t xml:space="preserve">. This in its totality demonstrates the destructive </w:t>
      </w:r>
      <w:r w:rsidR="04D4B492" w:rsidRPr="560D2E2C">
        <w:rPr>
          <w:color w:val="000000" w:themeColor="text1"/>
        </w:rPr>
        <w:t xml:space="preserve">systemic </w:t>
      </w:r>
      <w:r w:rsidR="4BDF6456" w:rsidRPr="560D2E2C">
        <w:rPr>
          <w:color w:val="000000" w:themeColor="text1"/>
        </w:rPr>
        <w:t xml:space="preserve">effect </w:t>
      </w:r>
      <w:r w:rsidR="4766A706" w:rsidRPr="560D2E2C">
        <w:rPr>
          <w:color w:val="000000" w:themeColor="text1"/>
        </w:rPr>
        <w:t xml:space="preserve">that </w:t>
      </w:r>
      <w:r w:rsidR="4BDF6456" w:rsidRPr="560D2E2C">
        <w:rPr>
          <w:color w:val="000000" w:themeColor="text1"/>
        </w:rPr>
        <w:t>f-REBOA</w:t>
      </w:r>
      <w:r w:rsidR="1E9E11F0" w:rsidRPr="560D2E2C">
        <w:rPr>
          <w:color w:val="000000" w:themeColor="text1"/>
        </w:rPr>
        <w:t xml:space="preserve"> has</w:t>
      </w:r>
      <w:r w:rsidR="4BDF6456" w:rsidRPr="560D2E2C">
        <w:rPr>
          <w:color w:val="000000" w:themeColor="text1"/>
        </w:rPr>
        <w:t>, despite its support in reperfusion when implemented.</w:t>
      </w:r>
      <w:r w:rsidR="262BE754" w:rsidRPr="560D2E2C">
        <w:rPr>
          <w:color w:val="000000" w:themeColor="text1"/>
        </w:rPr>
        <w:t xml:space="preserve"> When comparing f-REBOA to p-REBOA, these demands were in most cases significantly lower, implying a reduced demand for further support after its employ. </w:t>
      </w:r>
      <w:r w:rsidR="5A5AD3D1" w:rsidRPr="560D2E2C">
        <w:rPr>
          <w:color w:val="000000" w:themeColor="text1"/>
        </w:rPr>
        <w:t>Conversely</w:t>
      </w:r>
      <w:r w:rsidR="262BE754" w:rsidRPr="560D2E2C">
        <w:rPr>
          <w:color w:val="000000" w:themeColor="text1"/>
        </w:rPr>
        <w:t>, when comparin</w:t>
      </w:r>
      <w:r w:rsidR="64D905B1" w:rsidRPr="560D2E2C">
        <w:rPr>
          <w:color w:val="000000" w:themeColor="text1"/>
        </w:rPr>
        <w:t xml:space="preserve">g p-REBOA to </w:t>
      </w:r>
      <w:r w:rsidR="5F538742" w:rsidRPr="560D2E2C">
        <w:rPr>
          <w:color w:val="000000" w:themeColor="text1"/>
        </w:rPr>
        <w:t>no occlusion</w:t>
      </w:r>
      <w:r w:rsidR="64D905B1" w:rsidRPr="560D2E2C">
        <w:rPr>
          <w:color w:val="000000" w:themeColor="text1"/>
        </w:rPr>
        <w:t xml:space="preserve"> subjects, in most cases, </w:t>
      </w:r>
      <w:proofErr w:type="gramStart"/>
      <w:r w:rsidR="64D905B1" w:rsidRPr="560D2E2C">
        <w:rPr>
          <w:color w:val="000000" w:themeColor="text1"/>
        </w:rPr>
        <w:t>with the exception of</w:t>
      </w:r>
      <w:proofErr w:type="gramEnd"/>
      <w:r w:rsidR="64D905B1" w:rsidRPr="560D2E2C">
        <w:rPr>
          <w:color w:val="000000" w:themeColor="text1"/>
        </w:rPr>
        <w:t xml:space="preserve"> </w:t>
      </w:r>
      <w:r w:rsidR="5A6C84EB" w:rsidRPr="560D2E2C">
        <w:rPr>
          <w:color w:val="000000" w:themeColor="text1"/>
        </w:rPr>
        <w:t xml:space="preserve">norepinephrine and vasopressin in </w:t>
      </w:r>
      <w:r w:rsidR="64D905B1" w:rsidRPr="560D2E2C">
        <w:rPr>
          <w:color w:val="000000" w:themeColor="text1"/>
        </w:rPr>
        <w:t>severe 30% hemorrhage, the</w:t>
      </w:r>
      <w:r w:rsidR="71D77F76" w:rsidRPr="560D2E2C">
        <w:rPr>
          <w:color w:val="000000" w:themeColor="text1"/>
        </w:rPr>
        <w:t xml:space="preserve"> difference in </w:t>
      </w:r>
      <w:r w:rsidR="1D1FB11D" w:rsidRPr="560D2E2C">
        <w:rPr>
          <w:color w:val="000000" w:themeColor="text1"/>
        </w:rPr>
        <w:t xml:space="preserve">required support from the pressors and fluids </w:t>
      </w:r>
      <w:r w:rsidR="71D77F76" w:rsidRPr="560D2E2C">
        <w:rPr>
          <w:color w:val="000000" w:themeColor="text1"/>
        </w:rPr>
        <w:t>was often</w:t>
      </w:r>
      <w:r w:rsidR="7E9219C6" w:rsidRPr="560D2E2C">
        <w:rPr>
          <w:color w:val="000000" w:themeColor="text1"/>
        </w:rPr>
        <w:t xml:space="preserve"> nonsignificant, demonstrating that REBOA does not introduce as severe of a resuscitation demand as f-REBOA. </w:t>
      </w:r>
      <w:r w:rsidR="790F6B36" w:rsidRPr="560D2E2C">
        <w:rPr>
          <w:color w:val="000000" w:themeColor="text1"/>
        </w:rPr>
        <w:t>Furthermore, as previously discussed, p-REBOA did promote key regional perfusion to the carotid artery, and preserve</w:t>
      </w:r>
      <w:r w:rsidR="6C0A058B" w:rsidRPr="560D2E2C">
        <w:rPr>
          <w:color w:val="000000" w:themeColor="text1"/>
        </w:rPr>
        <w:t>,</w:t>
      </w:r>
      <w:r w:rsidR="790F6B36" w:rsidRPr="560D2E2C">
        <w:rPr>
          <w:color w:val="000000" w:themeColor="text1"/>
        </w:rPr>
        <w:t xml:space="preserve"> to an extent</w:t>
      </w:r>
      <w:r w:rsidR="471B12FF" w:rsidRPr="560D2E2C">
        <w:rPr>
          <w:color w:val="000000" w:themeColor="text1"/>
        </w:rPr>
        <w:t>,</w:t>
      </w:r>
      <w:r w:rsidR="790F6B36" w:rsidRPr="560D2E2C">
        <w:rPr>
          <w:color w:val="000000" w:themeColor="text1"/>
        </w:rPr>
        <w:t xml:space="preserve"> renal flow, heavil</w:t>
      </w:r>
      <w:r w:rsidR="059C7EFF" w:rsidRPr="560D2E2C">
        <w:rPr>
          <w:color w:val="000000" w:themeColor="text1"/>
        </w:rPr>
        <w:t xml:space="preserve">y implying that it brings the benefits of </w:t>
      </w:r>
      <w:r w:rsidR="253BC4A5" w:rsidRPr="560D2E2C">
        <w:rPr>
          <w:color w:val="000000" w:themeColor="text1"/>
        </w:rPr>
        <w:t>targeted reperfusion alongside a mitigated support demand.</w:t>
      </w:r>
    </w:p>
    <w:p w14:paraId="01BE2573" w14:textId="45F0B74B" w:rsidR="00760AF7" w:rsidRDefault="00DA6CC6" w:rsidP="00536014">
      <w:pPr>
        <w:ind w:firstLine="720"/>
      </w:pPr>
      <w:r>
        <w:t>This study has some</w:t>
      </w:r>
      <w:r w:rsidR="000C378F">
        <w:t xml:space="preserve"> limitations </w:t>
      </w:r>
      <w:r>
        <w:t>that need to</w:t>
      </w:r>
      <w:r w:rsidR="000C378F">
        <w:t xml:space="preserve"> be acknowledged. First, the data gathered corresponds to a controlled hemorrhage large-animal model under anesthesia, meaning the rate of blood loss was predefined and </w:t>
      </w:r>
      <w:r w:rsidR="000C378F" w:rsidRPr="00026863">
        <w:t>cons</w:t>
      </w:r>
      <w:r w:rsidR="000C378F" w:rsidRPr="007E3F36">
        <w:rPr>
          <w:highlight w:val="cyan"/>
        </w:rPr>
        <w:t xml:space="preserve">tant, </w:t>
      </w:r>
      <w:r w:rsidRPr="007E3F36">
        <w:rPr>
          <w:highlight w:val="cyan"/>
        </w:rPr>
        <w:t xml:space="preserve">potentially </w:t>
      </w:r>
      <w:r w:rsidR="000C378F" w:rsidRPr="007E3F36">
        <w:rPr>
          <w:highlight w:val="cyan"/>
        </w:rPr>
        <w:t>limiting translatability</w:t>
      </w:r>
      <w:r w:rsidR="00A83819" w:rsidRPr="007E3F36">
        <w:rPr>
          <w:highlight w:val="cyan"/>
        </w:rPr>
        <w:t xml:space="preserve"> to uncontrolled hemorrhage settings</w:t>
      </w:r>
      <w:r w:rsidR="007E3F36" w:rsidRPr="007E3F36">
        <w:rPr>
          <w:highlight w:val="cyan"/>
        </w:rPr>
        <w:t xml:space="preserve"> with tissue injury</w:t>
      </w:r>
      <w:r w:rsidR="000C378F" w:rsidRPr="00026863">
        <w:t>.</w:t>
      </w:r>
      <w:r w:rsidR="00A83819" w:rsidRPr="00026863">
        <w:t xml:space="preserve"> However, our team has</w:t>
      </w:r>
      <w:r w:rsidRPr="00026863">
        <w:t xml:space="preserve"> previously</w:t>
      </w:r>
      <w:r w:rsidR="00A83819" w:rsidRPr="00026863">
        <w:t xml:space="preserve"> </w:t>
      </w:r>
      <w:r w:rsidRPr="00026863">
        <w:t>performed</w:t>
      </w:r>
      <w:r w:rsidR="00EC3B67" w:rsidRPr="00026863">
        <w:t xml:space="preserve"> uncontrolled hemorrhage </w:t>
      </w:r>
      <w:r w:rsidRPr="00026863">
        <w:t xml:space="preserve">in this swine model and in those studies, </w:t>
      </w:r>
      <w:r w:rsidR="001A1C2E" w:rsidRPr="00026863">
        <w:t>Cambronero et al</w:t>
      </w:r>
      <w:r w:rsidRPr="00026863">
        <w:t>. also revealed</w:t>
      </w:r>
      <w:r>
        <w:t xml:space="preserve"> positive benefits with</w:t>
      </w:r>
      <w:r w:rsidR="00E506DB">
        <w:t xml:space="preserve"> </w:t>
      </w:r>
      <w:r w:rsidR="00DF33FD">
        <w:t>p</w:t>
      </w:r>
      <w:r w:rsidR="00A43826">
        <w:t>-</w:t>
      </w:r>
      <w:r w:rsidR="00DF33FD">
        <w:t>REBOA</w:t>
      </w:r>
      <w:r>
        <w:t xml:space="preserve">, </w:t>
      </w:r>
      <w:r w:rsidR="00E506DB">
        <w:t>outperform</w:t>
      </w:r>
      <w:r>
        <w:t>ing</w:t>
      </w:r>
      <w:r w:rsidR="009B070C">
        <w:t xml:space="preserve"> conventional </w:t>
      </w:r>
      <w:r w:rsidR="00E8516D">
        <w:t xml:space="preserve">full-occlusion </w:t>
      </w:r>
      <w:r w:rsidR="009B070C">
        <w:t>REBOA strategies</w:t>
      </w:r>
      <w:r w:rsidR="00026863">
        <w:fldChar w:fldCharType="begin"/>
      </w:r>
      <w:r w:rsidR="007E3F36">
        <w:instrText xml:space="preserve"> ADDIN ZOTERO_ITEM CSL_CITATION {"citationID":"rROSq8Z8","properties":{"formattedCitation":"\\super 22\\nosupersub{}","plainCitation":"22","noteIndex":0},"citationItems":[{"id":287,"uris":["http://zotero.org/users/14601417/items/WY99EBR8"],"itemData":{"id":287,"type":"article-journal","abstract":"BACKGROUND \n\nPartial and intermittent resuscitative endovascular balloon occlusion of the aorta (pREBOA and iREBOA, respectively) are lifesaving techniques designed to extend therapeutic duration, mitigate ischemia, and bridge patients to definitive hemorrhage control. We hypothesized that automated pREBOA balloon titration compared with automated iREBOA would reduce blood loss and hypotensive episodes over a 90-minute intervention phase compared with iREBOA in an uncontrolled liver hemorrhage swine model.\n\nMETHODS\n\nTwenty-four pigs underwent an uncontrolled hemorrhage by liver transection and were randomized to automated pREBOA (n = 8), iREBOA (n = 8), or control (n = 8). Once hemorrhagic shock criteria were met, controls had the REBOA catheter removed and received transfusions only for hypotension. The REBOA groups received 90 minutes of either iREBOA or pREBOA therapy. Surgical hemostasis was obtained, hemorrhage volume was quantified, and animals were transfused to euvolemia and then underwent 1.5 hours of automated critical care.\n\nRESULTS\n\nThe control group had significantly higher mortality rate (5 of 8) compared with no deaths in both REBOA groups, demonstrating that the liver injury is highly lethal (p = 0.03). During the intervention phase, animals in the iREBOA group spent a greater proportion of time in hypotension than the pREBOA group (20.7% [16.2–24.8%] vs. 0.76% [0.43–1.14%]; p &lt; 0.001). The iREBOA group required significantly more transfusions than pREBOA (21.0 [20.0–24.9] mL/kg vs. 12.1 [9.5–13.9] mL/kg; p = 0.01). At surgical hemostasis, iREBOA had significantly higher hemorrhage volumes compared with pREBOA (39.2 [29.7–44.95] mL/kg vs. 24.7 [21.6–30.8] mL/kg; p = 0.04).\n\nCONCLUSION\n\nPartial REBOA animals spent significantly less time at hypotension and had decreased transfusions and blood loss. Both pREBOA and iREBOA prevented immediate death compared with controls. Further refinement of automated pREBOA is necessary, and controller algorithms may serve as vital control inputs for automated transfusion.\n\nLEVEL OF EVIDENCE\n\nTherapeutic/Care Management; Level III.","container-title":"Journal of Trauma and Acute Care Surgery","ISSN":"2163-0755","issue":"2","title":"Automated partial resuscitative endovascular balloon occlusion of the aorta reduces blood loss and hypotension in a highly lethal porcine liver injury model","URL":"https://journals.lww.com/jtrauma/fulltext/2023/08000/automated_partial_resuscitative_endovascular.7.aspx","volume":"95","author":[{"family":"Cambronero","given":"Gabriel E."},{"family":"Sanin","given":"Gloria D."},{"family":"Patel","given":"Nathan T.P."},{"family":"Ganapathy","given":"Aravindh S."},{"family":"Lane","given":"Magan R."},{"family":"Patterson","given":"James W."},{"family":"Niebler","given":"Jacob A.P."},{"family":"Johnson","given":"M. Austin"},{"family":"Rahbar","given":"Elaheh"},{"family":"Jordan","given":"James E."},{"family":"Neff","given":"Lucas P."},{"family":"Williams","given":"Timothy K."}],"issued":{"date-parts":[["2023"]]}}}],"schema":"https://github.com/citation-style-language/schema/raw/master/csl-citation.json"} </w:instrText>
      </w:r>
      <w:r w:rsidR="00026863">
        <w:fldChar w:fldCharType="separate"/>
      </w:r>
      <w:r w:rsidR="007E3F36" w:rsidRPr="007E3F36">
        <w:rPr>
          <w:rFonts w:eastAsiaTheme="minorHAnsi"/>
          <w:vertAlign w:val="superscript"/>
          <w14:ligatures w14:val="standardContextual"/>
        </w:rPr>
        <w:t>22</w:t>
      </w:r>
      <w:r w:rsidR="00026863">
        <w:fldChar w:fldCharType="end"/>
      </w:r>
      <w:r w:rsidR="009B070C">
        <w:t xml:space="preserve">. </w:t>
      </w:r>
      <w:r w:rsidR="006C11FA">
        <w:t>Secondly, we recognize th</w:t>
      </w:r>
      <w:r w:rsidR="00B9606B">
        <w:t xml:space="preserve">e limitation of a sternotomy within our pig model which may have reduced our </w:t>
      </w:r>
      <w:r w:rsidR="00C27829">
        <w:t xml:space="preserve">starting </w:t>
      </w:r>
      <w:r>
        <w:t xml:space="preserve">baseline </w:t>
      </w:r>
      <w:r w:rsidR="00B9606B">
        <w:t>systemic pressures</w:t>
      </w:r>
      <w:r w:rsidR="00C27829">
        <w:t>, along with the use of isoflurane</w:t>
      </w:r>
      <w:r>
        <w:t xml:space="preserve"> anesthetic</w:t>
      </w:r>
      <w:r w:rsidR="00E96A80">
        <w:t xml:space="preserve">. </w:t>
      </w:r>
      <w:r w:rsidR="00802584">
        <w:t xml:space="preserve">Future studies could incorporate less invasive pressure-volume catheters via Swan Ganz or alternative methods to capture </w:t>
      </w:r>
      <w:r w:rsidR="00232F60">
        <w:t>cardiac performance</w:t>
      </w:r>
      <w:r w:rsidR="002157D7">
        <w:t xml:space="preserve"> </w:t>
      </w:r>
      <w:r w:rsidR="00C27829">
        <w:t>such as</w:t>
      </w:r>
      <w:r w:rsidR="002157D7">
        <w:t xml:space="preserve"> </w:t>
      </w:r>
      <w:r w:rsidR="00C34F86">
        <w:t xml:space="preserve">doppler ultrasound or </w:t>
      </w:r>
      <w:r w:rsidR="00D072D5">
        <w:t>4D MRI.</w:t>
      </w:r>
      <w:r w:rsidR="00C27829">
        <w:t xml:space="preserve"> </w:t>
      </w:r>
      <w:r w:rsidR="0081689B">
        <w:t>Furthermore</w:t>
      </w:r>
      <w:r w:rsidR="00F74101">
        <w:t xml:space="preserve">, </w:t>
      </w:r>
      <w:r w:rsidR="000C378F">
        <w:t>while high-resolution</w:t>
      </w:r>
      <w:r>
        <w:t xml:space="preserve"> P-V</w:t>
      </w:r>
      <w:r w:rsidR="000C378F">
        <w:t xml:space="preserve"> analysis </w:t>
      </w:r>
      <w:r w:rsidR="00F74101">
        <w:t>ga</w:t>
      </w:r>
      <w:r w:rsidR="000C378F">
        <w:t>ve</w:t>
      </w:r>
      <w:r w:rsidR="00F74101">
        <w:t xml:space="preserve"> us</w:t>
      </w:r>
      <w:r w:rsidR="000C378F">
        <w:t xml:space="preserve"> detailed insight into </w:t>
      </w:r>
      <w:r w:rsidR="00F74101">
        <w:t xml:space="preserve">left ventricular </w:t>
      </w:r>
      <w:r w:rsidR="000C378F">
        <w:t xml:space="preserve">mechanics, this study focused primarily on load-dependent parameters </w:t>
      </w:r>
      <w:r w:rsidR="00E8516D">
        <w:t xml:space="preserve">without the added insight of </w:t>
      </w:r>
      <w:r w:rsidR="000C378F">
        <w:t>load-independent data.</w:t>
      </w:r>
    </w:p>
    <w:p w14:paraId="35DF1BA6" w14:textId="35EDE02E" w:rsidR="00536014" w:rsidRPr="00FA6E21" w:rsidRDefault="00BC2EBE" w:rsidP="00536014">
      <w:pPr>
        <w:ind w:firstLine="720"/>
      </w:pPr>
      <w:r>
        <w:t xml:space="preserve"> </w:t>
      </w:r>
      <w:r w:rsidR="00536014">
        <w:t>While the present analysis focused on left ventricular P-V relationships and renal and carotid perfusion to validate the model against established physiological responses detailed in the literature, the extent of the collected dataset supports a wide range of further investigation. This dataset enables future analyses that can functionally integrate additional study into aortic and venous flow and pressure across the remaining vascular beds in conjunction with the incremental systemic blood gas measurements, biomarkers of ischemia–reperfusion injury, urine output, and post-mortem histology to further investigate the systemic and cellular consequences of varying occlusion strategies in conjunction with varying levels of hemorrhage. Additionally, the nature of the randomized design of this model permits further analysis into the interaction between hemorrhage severity, occlusion modality, and post-injury fluid and drug resuscitation strategy to pave the initial steps for a translational framework to optimize clinical implementation of automated partial REBOA systems and control feedback loops.</w:t>
      </w:r>
    </w:p>
    <w:p w14:paraId="101BAF8C" w14:textId="77777777" w:rsidR="00085A92" w:rsidRDefault="000C378F" w:rsidP="00085A92">
      <w:pPr>
        <w:pStyle w:val="NormalWeb"/>
        <w:jc w:val="both"/>
        <w:rPr>
          <w:b/>
          <w:bCs/>
        </w:rPr>
      </w:pPr>
      <w:r w:rsidRPr="00086AA5">
        <w:rPr>
          <w:b/>
          <w:bCs/>
        </w:rPr>
        <w:lastRenderedPageBreak/>
        <w:t>Conclusion</w:t>
      </w:r>
    </w:p>
    <w:p w14:paraId="45BE6D8F" w14:textId="3187F3D2" w:rsidR="00904F98" w:rsidRPr="00642BF2" w:rsidRDefault="1FC8CCCC" w:rsidP="00642BF2">
      <w:pPr>
        <w:pStyle w:val="NormalWeb"/>
        <w:ind w:firstLine="720"/>
        <w:jc w:val="both"/>
        <w:rPr>
          <w:b/>
          <w:bCs/>
        </w:rPr>
      </w:pPr>
      <w:r>
        <w:t xml:space="preserve">In this study we </w:t>
      </w:r>
      <w:r w:rsidR="3EB7F854">
        <w:t xml:space="preserve">developed and exploited </w:t>
      </w:r>
      <w:r w:rsidR="6BF9CA48">
        <w:t>a</w:t>
      </w:r>
      <w:r w:rsidR="3EB7F854">
        <w:t xml:space="preserve"> novel</w:t>
      </w:r>
      <w:r w:rsidR="6BF9CA48">
        <w:t xml:space="preserve"> translational porcine model with automated </w:t>
      </w:r>
      <w:r w:rsidR="00CF39C3">
        <w:t>critical care algorithm</w:t>
      </w:r>
      <w:r w:rsidR="3EB7F854">
        <w:t xml:space="preserve"> to assess the physiologic responses to varying degrees of hemorrhage and aortic occlusion.</w:t>
      </w:r>
      <w:r>
        <w:t xml:space="preserve"> </w:t>
      </w:r>
      <w:r w:rsidR="6BF9CA48">
        <w:t>Continuous hemodynamic data was captured from four pressure probes and six flow probe</w:t>
      </w:r>
      <w:r w:rsidR="3EB7F854">
        <w:t xml:space="preserve">s </w:t>
      </w:r>
      <w:r w:rsidR="6BF9CA48">
        <w:t>including</w:t>
      </w:r>
      <w:r>
        <w:t xml:space="preserve"> measurements of carotid and renal arterial flow, </w:t>
      </w:r>
      <w:r w:rsidR="6BF9CA48">
        <w:t>left ventricular cardiac</w:t>
      </w:r>
      <w:r>
        <w:t xml:space="preserve"> performance parameters and intravenous drug and fluid administration. </w:t>
      </w:r>
      <w:r w:rsidR="3EB7F854">
        <w:t xml:space="preserve">We demonstrated a graded decline in cardiac performance and systemic perfusion with increasing hemorrhage severity and noted periods of compensatory vs. decompensatory responses. With respect to aortic occlusion, 30 minutes of f-REBOA resulted </w:t>
      </w:r>
      <w:r w:rsidR="000C378F">
        <w:t>in significant ischemia-reperfusion injury where renal perfusion was profoundly suppressed to 40% of baseline renal flow. On the other hand, p-REBOA yielded superior renal perfusion, while maintaining cardiac function and carotid perfusion. p-REBOA also required less fluid and vasopressor use during the critical care period. Together, this unique dataset forms the basis for interpreting the integrated physiological res</w:t>
      </w:r>
      <w:r w:rsidR="3EB7F854">
        <w:t xml:space="preserve">ponse to hemorrhage, REBOA interventions, and subsequent resuscitation, providing new opportunities to assess acute cardiovascular hemodynamics for trauma and acute critical care. </w:t>
      </w:r>
    </w:p>
    <w:p w14:paraId="2CD46155" w14:textId="782C1E14" w:rsidR="00F024AF" w:rsidRDefault="00F024AF">
      <w:r>
        <w:br w:type="page"/>
      </w:r>
    </w:p>
    <w:p w14:paraId="3BE1B133" w14:textId="5D579CC9" w:rsidR="00DB7939" w:rsidRPr="00934BAE" w:rsidRDefault="00934BAE" w:rsidP="009F2E2B">
      <w:pPr>
        <w:pStyle w:val="NormalWeb"/>
        <w:rPr>
          <w:b/>
          <w:bCs/>
        </w:rPr>
      </w:pPr>
      <w:r w:rsidRPr="00DF4A21">
        <w:rPr>
          <w:b/>
          <w:bCs/>
        </w:rPr>
        <w:lastRenderedPageBreak/>
        <w:t>Figure Legends</w:t>
      </w:r>
    </w:p>
    <w:p w14:paraId="3BC24788" w14:textId="141D9FB2" w:rsidR="00934BAE" w:rsidRPr="00934BAE" w:rsidRDefault="7778AE7A" w:rsidP="00934BAE">
      <w:r w:rsidRPr="13755F88">
        <w:rPr>
          <w:b/>
          <w:bCs/>
        </w:rPr>
        <w:t>Figure 1. Illustration of animal instrumentation and experimental study timeline.</w:t>
      </w:r>
      <w:r>
        <w:t xml:space="preserve"> </w:t>
      </w:r>
      <w:r w:rsidRPr="13755F88">
        <w:rPr>
          <w:b/>
          <w:bCs/>
        </w:rPr>
        <w:t>(A)</w:t>
      </w:r>
      <w:r>
        <w:t xml:space="preserve"> From superior to inferior and left to right: (1) Right External Jugular Vein – 7 Fr. cannula for central venous pressure (CVP) monitoring, (2) Left External Jugular vein – 7 Fr. triple lumen catheter for </w:t>
      </w:r>
      <w:proofErr w:type="spellStart"/>
      <w:r>
        <w:t>for</w:t>
      </w:r>
      <w:proofErr w:type="spellEnd"/>
      <w:r>
        <w:t xml:space="preserve"> fluid and drug administration, (3) Left Carotid Artery, 3-4mm Perivascular Transonic flow probe, (4) Left Subclavian Artery – 7Fr Cannula for proximal arterial pressure monitoring, (5) Right Brachial Artery, 5Fr. catheter for blood sampling, (6) Brachiocephalic arterial trunk, 6-8mm Perivascular Transonic flow probe, (7) Ascending Aorta (aortic root), 20-24mm Perivascular Transonic flow probe, (8) Left Ventricle, Transonic Pressure-Volume Catheter introduced via apical stick, (9) Proximal Descending Aorta, 12-14mm Perivascular Transonic Flow probe, (10) Left Renal Artery, 3-4 mm Perivascular Transonic Flow probe, (11) Distal Descending Aorta, 6-8 mm Perivascular Transonic flow probe, (12) Right Femoral Artery – 7 Fr. cannula reserved for distal pressure monitoring generally positioned infrarenal, (13) Left Femoral Artery - 9 Fr. cannula for introduction of the balloon catheter (balloon is inflated in the figure), (14) Left Femoral Vein – 9 Fr. MAC catheter for hemorrhage, transfusion and fluid resuscitation via automated </w:t>
      </w:r>
      <w:proofErr w:type="spellStart"/>
      <w:r>
        <w:t>Masterflex</w:t>
      </w:r>
      <w:proofErr w:type="spellEnd"/>
      <w:r>
        <w:t xml:space="preserve"> pump, and (15) Foley catheter for urine collection. Not depicted in the illustration are the endotracheal tube, splenectomy, or rectal temperature probe. We’d like to acknowledge Mr. Jerry Louis Shelton at Texas A&amp;M University for his assistance in generating the pig illustration in panel 1A.</w:t>
      </w:r>
      <w:r w:rsidR="002B0A44">
        <w:t xml:space="preserve"> </w:t>
      </w:r>
      <w:r w:rsidR="00934BAE" w:rsidRPr="00934BAE">
        <w:rPr>
          <w:b/>
          <w:bCs/>
        </w:rPr>
        <w:t>(B)</w:t>
      </w:r>
      <w:r w:rsidR="00934BAE" w:rsidRPr="00934BAE">
        <w:t xml:space="preserve"> Experimental timeline depicting controlled 30-minute hemorrhage period, followed by 30 minutes of aortic occlusion, a 10-minute balloon wean and 3-hour critical care resuscitation phase. Animals were randomized to 10%, 20% or 30% hemorrhage (by volume), and then randomized to either no aortic occlusion, p-REBOA and f-REBOA</w:t>
      </w:r>
      <w:r w:rsidR="00C65FC2">
        <w:t xml:space="preserve"> </w:t>
      </w:r>
      <w:r w:rsidR="00934BAE" w:rsidRPr="00934BAE">
        <w:t xml:space="preserve">intervention groups. Autologous blood re-transfusion and balloon weaning occurred between 65–75 minutes, after which a closed-loop critical care algorithm was initiated to maintain target MAP&gt;65 mmHg for three hours (until time 240 minutes). </w:t>
      </w:r>
    </w:p>
    <w:p w14:paraId="1D3629FC" w14:textId="77777777" w:rsidR="00934BAE" w:rsidRDefault="00934BAE"/>
    <w:p w14:paraId="6FB29D99" w14:textId="7A13EEA6" w:rsidR="003D67B5" w:rsidRPr="00D45416" w:rsidRDefault="003D67B5" w:rsidP="00934BAE">
      <w:r>
        <w:rPr>
          <w:b/>
          <w:bCs/>
        </w:rPr>
        <w:t>Figure 2. Normalized cardiac performance metrics over</w:t>
      </w:r>
      <w:r w:rsidR="00B0684B">
        <w:rPr>
          <w:b/>
          <w:bCs/>
        </w:rPr>
        <w:t xml:space="preserve"> graded degrees of</w:t>
      </w:r>
      <w:r>
        <w:rPr>
          <w:b/>
          <w:bCs/>
        </w:rPr>
        <w:t xml:space="preserve"> hemorrhage</w:t>
      </w:r>
      <w:r w:rsidR="00B0684B">
        <w:rPr>
          <w:b/>
          <w:bCs/>
        </w:rPr>
        <w:t xml:space="preserve"> and aortic occlusion</w:t>
      </w:r>
      <w:r>
        <w:rPr>
          <w:b/>
          <w:bCs/>
        </w:rPr>
        <w:t xml:space="preserve">. </w:t>
      </w:r>
      <w:r w:rsidR="00D45416" w:rsidRPr="00D45416">
        <w:t xml:space="preserve">A) </w:t>
      </w:r>
      <w:r w:rsidR="00352C89">
        <w:t>E</w:t>
      </w:r>
      <w:r w:rsidR="00D45416" w:rsidRPr="00D45416">
        <w:t>nd-systolic pressure</w:t>
      </w:r>
      <w:r w:rsidR="00D45416">
        <w:t xml:space="preserve"> declines with increasing </w:t>
      </w:r>
      <w:r w:rsidR="00EF4E1A">
        <w:t>hemorrhage</w:t>
      </w:r>
      <w:r w:rsidR="005D7BFE">
        <w:t>, as seen over the first 30 minutes and increases upon f-REBOA deployment at T30</w:t>
      </w:r>
      <w:r w:rsidR="00352C89">
        <w:t xml:space="preserve">. B) Cardiac output is conserved for </w:t>
      </w:r>
      <w:proofErr w:type="gramStart"/>
      <w:r w:rsidR="00352C89">
        <w:t>the majority of</w:t>
      </w:r>
      <w:proofErr w:type="gramEnd"/>
      <w:r w:rsidR="00352C89">
        <w:t xml:space="preserve"> the hemorrhage and aortic occlusion periods, illustrating </w:t>
      </w:r>
      <w:r w:rsidR="000A540C">
        <w:t xml:space="preserve">effectiveness of compensatory mechanisms </w:t>
      </w:r>
      <w:r w:rsidR="003C6337">
        <w:t>in response to the acute fluctuations in pressure due hemorrhage and aortic occlusion.</w:t>
      </w:r>
    </w:p>
    <w:p w14:paraId="54793C81" w14:textId="77777777" w:rsidR="003D67B5" w:rsidRDefault="003D67B5" w:rsidP="00934BAE">
      <w:pPr>
        <w:rPr>
          <w:b/>
          <w:bCs/>
        </w:rPr>
      </w:pPr>
    </w:p>
    <w:p w14:paraId="5A394B38" w14:textId="00343B2E" w:rsidR="001105D7" w:rsidRPr="00C47EFA" w:rsidRDefault="001105D7" w:rsidP="00934BAE">
      <w:pPr>
        <w:rPr>
          <w:b/>
          <w:bCs/>
        </w:rPr>
      </w:pPr>
      <w:r>
        <w:rPr>
          <w:b/>
          <w:bCs/>
        </w:rPr>
        <w:t>Figure 3. Ensemble average</w:t>
      </w:r>
      <w:r w:rsidR="00252CE3">
        <w:rPr>
          <w:b/>
          <w:bCs/>
        </w:rPr>
        <w:t>d left ventricular</w:t>
      </w:r>
      <w:r>
        <w:rPr>
          <w:b/>
          <w:bCs/>
        </w:rPr>
        <w:t xml:space="preserve"> P-V loops by hemorrhage group</w:t>
      </w:r>
      <w:r w:rsidR="00650091">
        <w:rPr>
          <w:b/>
          <w:bCs/>
        </w:rPr>
        <w:t xml:space="preserve">. </w:t>
      </w:r>
      <w:r w:rsidR="00650091" w:rsidRPr="00650091">
        <w:t>There is a</w:t>
      </w:r>
      <w:r w:rsidR="00650091">
        <w:rPr>
          <w:b/>
          <w:bCs/>
        </w:rPr>
        <w:t xml:space="preserve"> </w:t>
      </w:r>
      <w:r w:rsidR="00650091">
        <w:t xml:space="preserve">left and downward shift in the </w:t>
      </w:r>
      <w:r w:rsidR="00252CE3">
        <w:t xml:space="preserve">left ventricular </w:t>
      </w:r>
      <w:r w:rsidR="00650091">
        <w:t xml:space="preserve">P-V </w:t>
      </w:r>
      <w:r w:rsidR="00252CE3">
        <w:t>relationship with increasing hemorrhage severity. At 30% hemorrhage, we observe</w:t>
      </w:r>
      <w:r w:rsidR="00B43A69">
        <w:t xml:space="preserve"> more than 50% reduction in pressure and volume, </w:t>
      </w:r>
      <w:r w:rsidR="00B43A69" w:rsidRPr="00C47EFA">
        <w:t xml:space="preserve">which translates to significantly lower stroke volumes. </w:t>
      </w:r>
    </w:p>
    <w:p w14:paraId="32403B67" w14:textId="77777777" w:rsidR="001105D7" w:rsidRPr="00C47EFA" w:rsidRDefault="001105D7" w:rsidP="00934BAE">
      <w:pPr>
        <w:rPr>
          <w:b/>
          <w:bCs/>
        </w:rPr>
      </w:pPr>
    </w:p>
    <w:p w14:paraId="510E3C61" w14:textId="376002A2" w:rsidR="00934BAE" w:rsidRPr="00C47EFA" w:rsidRDefault="7778AE7A" w:rsidP="00934BAE">
      <w:r w:rsidRPr="00C47EFA">
        <w:rPr>
          <w:b/>
          <w:bCs/>
        </w:rPr>
        <w:t xml:space="preserve">Figure </w:t>
      </w:r>
      <w:r w:rsidR="001105D7" w:rsidRPr="00C47EFA">
        <w:rPr>
          <w:b/>
          <w:bCs/>
        </w:rPr>
        <w:t>4</w:t>
      </w:r>
      <w:r w:rsidR="00DB43AE" w:rsidRPr="00C47EFA">
        <w:rPr>
          <w:b/>
          <w:bCs/>
        </w:rPr>
        <w:t>A</w:t>
      </w:r>
      <w:r w:rsidRPr="00C47EFA">
        <w:rPr>
          <w:b/>
          <w:bCs/>
        </w:rPr>
        <w:t xml:space="preserve">. Normalized carotid and renal perfusion decline with increasing hemorrhage. </w:t>
      </w:r>
      <w:r w:rsidRPr="00C47EFA">
        <w:t>Carotid and renal flow rates were normalized to each animal’s baseline value</w:t>
      </w:r>
      <w:r w:rsidR="15BF80D6" w:rsidRPr="00C47EFA">
        <w:t xml:space="preserve">, </w:t>
      </w:r>
      <w:r w:rsidR="44FDF31A" w:rsidRPr="00C47EFA">
        <w:t>which was set to equal</w:t>
      </w:r>
      <w:r w:rsidR="15BF80D6" w:rsidRPr="00C47EFA">
        <w:t xml:space="preserve"> 1</w:t>
      </w:r>
      <w:r w:rsidRPr="00C47EFA">
        <w:t>. Within each panel, mean data (</w:t>
      </w:r>
      <w:r w:rsidR="37EA5B36" w:rsidRPr="00C47EFA">
        <w:t>n</w:t>
      </w:r>
      <w:r w:rsidRPr="00C47EFA">
        <w:t xml:space="preserve">=18/group) is shown for 10% hemorrhage (green circle), 20% hemorrhage (yellow square) and 30% hemorrhage (pink triangle) groups over the 30-minute hemorrhage period. Shaded regions correspond to the 95% confidence interval. </w:t>
      </w:r>
      <w:r w:rsidR="4BC29AC9" w:rsidRPr="00C47EFA">
        <w:t>S</w:t>
      </w:r>
      <w:r w:rsidRPr="00C47EFA">
        <w:t>ignificant reduction</w:t>
      </w:r>
      <w:r w:rsidR="23487D05" w:rsidRPr="00C47EFA">
        <w:t>s</w:t>
      </w:r>
      <w:r w:rsidRPr="00C47EFA">
        <w:t xml:space="preserve"> in carotid flow (~40%) </w:t>
      </w:r>
      <w:r w:rsidR="49838DEF" w:rsidRPr="00C47EFA">
        <w:t>were</w:t>
      </w:r>
      <w:r w:rsidRPr="00C47EFA">
        <w:t xml:space="preserve"> observed in animals undergoing 30% </w:t>
      </w:r>
      <w:r w:rsidRPr="00C47EFA">
        <w:lastRenderedPageBreak/>
        <w:t xml:space="preserve">hemorrhage. Renal flow also declined with increasing hemorrhage, where animals experiencing 30% hemorrhage presented with 10-20% of baseline renal flow. </w:t>
      </w:r>
    </w:p>
    <w:p w14:paraId="6F5685ED" w14:textId="10D33BF8" w:rsidR="006E24E1" w:rsidRDefault="7778AE7A" w:rsidP="006E24E1">
      <w:pPr>
        <w:pStyle w:val="NormalWeb"/>
        <w:jc w:val="both"/>
      </w:pPr>
      <w:r w:rsidRPr="00C47EFA">
        <w:rPr>
          <w:b/>
          <w:bCs/>
        </w:rPr>
        <w:t xml:space="preserve">Figure </w:t>
      </w:r>
      <w:r w:rsidR="00F41173" w:rsidRPr="00C47EFA">
        <w:rPr>
          <w:b/>
          <w:bCs/>
        </w:rPr>
        <w:t>4</w:t>
      </w:r>
      <w:r w:rsidR="00DB43AE" w:rsidRPr="00C47EFA">
        <w:rPr>
          <w:b/>
          <w:bCs/>
        </w:rPr>
        <w:t>B</w:t>
      </w:r>
      <w:r w:rsidRPr="00C47EFA">
        <w:rPr>
          <w:b/>
          <w:bCs/>
        </w:rPr>
        <w:t>. Normalized</w:t>
      </w:r>
      <w:r w:rsidRPr="13755F88">
        <w:rPr>
          <w:b/>
          <w:bCs/>
        </w:rPr>
        <w:t xml:space="preserve"> carotid and renal perfusion during degrees of aortic occlusion.</w:t>
      </w:r>
      <w:r>
        <w:t xml:space="preserve"> Carotid and renal perfusion responses during the occlusion phase from T30 to T60, sampled at 5-minute intervals are shown. Flow rates were normalized to each pig’s baseline value</w:t>
      </w:r>
      <w:r w:rsidR="353BE7E4">
        <w:t>, which was set to equal 1</w:t>
      </w:r>
      <w:r>
        <w:t>. Significant interaction effects between degree of aortic occlusion and hemorrhage severity were observed, with carotid flow increasing up to 3x during f-REBOA, consistent with redistribution of blood toward the cerebral circulation. In contrast, renal perfusion declined during p-REBOA and completed</w:t>
      </w:r>
      <w:r w:rsidR="00D861FC">
        <w:t xml:space="preserve"> ceased</w:t>
      </w:r>
      <w:r>
        <w:t xml:space="preserve"> in response to f-REBOA. Within each panel, perfusion responses are shown for no occlusion (black), p-REBOA (blue), and f-REBOA (red). Shaded regions correspond to the 95% confidence interval. </w:t>
      </w:r>
      <w:r w:rsidR="006E24E1" w:rsidRPr="26B0D814">
        <w:t>A Kruskal–</w:t>
      </w:r>
      <w:proofErr w:type="gramStart"/>
      <w:r w:rsidR="006E24E1" w:rsidRPr="26B0D814">
        <w:t>Wallis</w:t>
      </w:r>
      <w:proofErr w:type="gramEnd"/>
      <w:r w:rsidR="006E24E1" w:rsidRPr="26B0D814">
        <w:t xml:space="preserve"> test demonstrated a significant effect of hemorrhage severity on renal flow (χ</w:t>
      </w:r>
      <w:proofErr w:type="gramStart"/>
      <w:r w:rsidR="006E24E1" w:rsidRPr="26B0D814">
        <w:t>²(</w:t>
      </w:r>
      <w:proofErr w:type="gramEnd"/>
      <w:r w:rsidR="006E24E1" w:rsidRPr="26B0D814">
        <w:t>2) = 32.31, p&lt;0.01). Post-hoc Dunn testing with Bonferroni correction revealed significant pairwise differences between 10% and 20% hemorrhage (</w:t>
      </w:r>
      <w:r w:rsidR="006E24E1" w:rsidRPr="00F1580A">
        <w:t>p</w:t>
      </w:r>
      <w:r w:rsidR="006E24E1" w:rsidRPr="26B0D814">
        <w:t>&lt;0.01), 10% and 30% hemorrhage (</w:t>
      </w:r>
      <w:r w:rsidR="006E24E1" w:rsidRPr="26B0D814">
        <w:rPr>
          <w:i/>
          <w:iCs/>
        </w:rPr>
        <w:t>p</w:t>
      </w:r>
      <w:r w:rsidR="006E24E1" w:rsidRPr="26B0D814">
        <w:t xml:space="preserve"> &lt; 0.01), and 20% and 30% hemorrhage (</w:t>
      </w:r>
      <w:r w:rsidR="006E24E1" w:rsidRPr="00F1580A">
        <w:t>p</w:t>
      </w:r>
      <w:r w:rsidR="006E24E1" w:rsidRPr="26B0D814">
        <w:t>=0.02). Similarly, carotid flow was significantly affected by hemorrhage level at T30 (χ</w:t>
      </w:r>
      <w:proofErr w:type="gramStart"/>
      <w:r w:rsidR="006E24E1" w:rsidRPr="26B0D814">
        <w:t>²(</w:t>
      </w:r>
      <w:proofErr w:type="gramEnd"/>
      <w:r w:rsidR="006E24E1" w:rsidRPr="26B0D814">
        <w:t xml:space="preserve">2) = 30.25, </w:t>
      </w:r>
      <w:r w:rsidR="006E24E1" w:rsidRPr="00F1580A">
        <w:t>p</w:t>
      </w:r>
      <w:r w:rsidR="006E24E1" w:rsidRPr="26B0D814">
        <w:t>&lt;0.01), with significant differences between 10% and 20% (</w:t>
      </w:r>
      <w:r w:rsidR="006E24E1" w:rsidRPr="26B0D814">
        <w:rPr>
          <w:i/>
          <w:iCs/>
        </w:rPr>
        <w:t>p</w:t>
      </w:r>
      <w:r w:rsidR="006E24E1" w:rsidRPr="26B0D814">
        <w:t>=0.01), 10% and 30% (</w:t>
      </w:r>
      <w:r w:rsidR="006E24E1" w:rsidRPr="00F1580A">
        <w:t>p</w:t>
      </w:r>
      <w:r w:rsidR="006E24E1" w:rsidRPr="26B0D814">
        <w:t xml:space="preserve"> &lt;0.01), and 20% and 30% hemorrhage (</w:t>
      </w:r>
      <w:r w:rsidR="006E24E1" w:rsidRPr="00F1580A">
        <w:t>p</w:t>
      </w:r>
      <w:r w:rsidR="006E24E1" w:rsidRPr="26B0D814">
        <w:t>=0.03).</w:t>
      </w:r>
    </w:p>
    <w:p w14:paraId="49FA7499" w14:textId="77777777" w:rsidR="00934BAE" w:rsidRDefault="00934BAE"/>
    <w:p w14:paraId="133CC557" w14:textId="10AE332A" w:rsidR="00F22DAF" w:rsidRDefault="7778AE7A" w:rsidP="00C47EFA">
      <w:r w:rsidRPr="00C47EFA">
        <w:rPr>
          <w:b/>
          <w:bCs/>
        </w:rPr>
        <w:t xml:space="preserve">Figure 5. </w:t>
      </w:r>
      <w:r w:rsidR="002A7266" w:rsidRPr="00C47EFA">
        <w:rPr>
          <w:b/>
          <w:bCs/>
        </w:rPr>
        <w:t>Metabolic response across hemorrhage severity and graded degrees of aortic occlusion.</w:t>
      </w:r>
      <w:r w:rsidR="00F22DAF" w:rsidRPr="00C47EFA">
        <w:rPr>
          <w:b/>
          <w:bCs/>
        </w:rPr>
        <w:t xml:space="preserve"> </w:t>
      </w:r>
      <w:r w:rsidR="00F22DAF" w:rsidRPr="00C47EFA">
        <w:t xml:space="preserve">Base excess and lactate trends </w:t>
      </w:r>
      <w:r w:rsidR="00C47EFA" w:rsidRPr="00C47EFA">
        <w:t xml:space="preserve">across the study </w:t>
      </w:r>
      <w:r w:rsidR="00F22DAF" w:rsidRPr="00C47EFA">
        <w:t>demonstrate</w:t>
      </w:r>
      <w:r w:rsidR="00C47EFA" w:rsidRPr="00C47EFA">
        <w:t xml:space="preserve"> how increasing levels of hemorrhage and greater degrees of aortic occlusion induce</w:t>
      </w:r>
      <w:r w:rsidR="00F22DAF" w:rsidRPr="00C47EFA">
        <w:t xml:space="preserve"> metabolic disturbance. </w:t>
      </w:r>
      <w:r w:rsidR="00F22DAF" w:rsidRPr="00C47EFA">
        <w:rPr>
          <w:rStyle w:val="whitespace-normal"/>
          <w:rFonts w:eastAsiaTheme="majorEastAsia"/>
        </w:rPr>
        <w:t xml:space="preserve">Base </w:t>
      </w:r>
      <w:r w:rsidR="00C47EFA" w:rsidRPr="00C47EFA">
        <w:rPr>
          <w:rStyle w:val="whitespace-normal"/>
          <w:rFonts w:eastAsiaTheme="majorEastAsia"/>
        </w:rPr>
        <w:t>e</w:t>
      </w:r>
      <w:r w:rsidR="00F22DAF" w:rsidRPr="00C47EFA">
        <w:rPr>
          <w:rStyle w:val="whitespace-normal"/>
          <w:rFonts w:eastAsiaTheme="majorEastAsia"/>
        </w:rPr>
        <w:t>xcess</w:t>
      </w:r>
      <w:r w:rsidR="00F22DAF" w:rsidRPr="00C47EFA">
        <w:t xml:space="preserve"> </w:t>
      </w:r>
      <w:r w:rsidR="00C47EFA" w:rsidRPr="00C47EFA">
        <w:t xml:space="preserve">indicate how </w:t>
      </w:r>
      <w:r w:rsidR="00F22DAF" w:rsidRPr="00C47EFA">
        <w:t>sustained metabolic acidosis does not normalize by the end of the study</w:t>
      </w:r>
      <w:r w:rsidR="00C47EFA" w:rsidRPr="00C47EFA">
        <w:t xml:space="preserve"> at T240</w:t>
      </w:r>
      <w:r w:rsidR="00F22DAF" w:rsidRPr="00C47EFA">
        <w:t xml:space="preserve">.  </w:t>
      </w:r>
      <w:r w:rsidR="00C47EFA" w:rsidRPr="00C47EFA">
        <w:t>Conversely, l</w:t>
      </w:r>
      <w:r w:rsidR="00F22DAF" w:rsidRPr="00C47EFA">
        <w:rPr>
          <w:rStyle w:val="whitespace-normal"/>
          <w:rFonts w:eastAsiaTheme="majorEastAsia"/>
        </w:rPr>
        <w:t>actate</w:t>
      </w:r>
      <w:r w:rsidR="00F22DAF" w:rsidRPr="00C47EFA">
        <w:t xml:space="preserve"> levels</w:t>
      </w:r>
      <w:r w:rsidR="00C47EFA" w:rsidRPr="00C47EFA">
        <w:t xml:space="preserve"> reflect an increase in anaerobic metabolism by rising and remaining elevated, likely </w:t>
      </w:r>
      <w:proofErr w:type="gramStart"/>
      <w:r w:rsidR="00C47EFA" w:rsidRPr="00C47EFA">
        <w:t>as a result of</w:t>
      </w:r>
      <w:proofErr w:type="gramEnd"/>
      <w:r w:rsidR="00C47EFA" w:rsidRPr="00C47EFA">
        <w:t xml:space="preserve"> ischemia and reduced tissue perfusion.</w:t>
      </w:r>
    </w:p>
    <w:p w14:paraId="02D47E9F" w14:textId="77777777" w:rsidR="00C47EFA" w:rsidRDefault="00C47EFA" w:rsidP="00C47EFA">
      <w:pPr>
        <w:rPr>
          <w:b/>
          <w:bCs/>
        </w:rPr>
      </w:pPr>
    </w:p>
    <w:p w14:paraId="348E03F2" w14:textId="17AD83B8" w:rsidR="009F2E2B" w:rsidRDefault="002A7266">
      <w:r>
        <w:rPr>
          <w:b/>
          <w:bCs/>
        </w:rPr>
        <w:t xml:space="preserve">Figure 6. </w:t>
      </w:r>
      <w:r w:rsidR="7778AE7A" w:rsidRPr="13755F88">
        <w:rPr>
          <w:b/>
          <w:bCs/>
        </w:rPr>
        <w:t xml:space="preserve">Fluid and vasopressor usage across hemorrhage severity and </w:t>
      </w:r>
      <w:r w:rsidR="00F86895">
        <w:rPr>
          <w:b/>
          <w:bCs/>
        </w:rPr>
        <w:t xml:space="preserve">graded </w:t>
      </w:r>
      <w:r w:rsidR="7778AE7A" w:rsidRPr="13755F88">
        <w:rPr>
          <w:b/>
          <w:bCs/>
        </w:rPr>
        <w:t>degrees of aortic occlusion.</w:t>
      </w:r>
      <w:r w:rsidR="00765118">
        <w:rPr>
          <w:b/>
          <w:bCs/>
        </w:rPr>
        <w:t xml:space="preserve"> </w:t>
      </w:r>
      <w:r w:rsidR="7778AE7A">
        <w:t>Fluid and vasopressor deman</w:t>
      </w:r>
      <w:r w:rsidR="00765118">
        <w:t>d</w:t>
      </w:r>
      <w:r w:rsidR="7778AE7A">
        <w:t xml:space="preserve"> across the entire experiment are summarized. Cumulative resuscitation volumes with Plasmalyte® were significantly higher in </w:t>
      </w:r>
      <w:r w:rsidR="00765118">
        <w:t xml:space="preserve">animal </w:t>
      </w:r>
      <w:r w:rsidR="19F571D6">
        <w:t xml:space="preserve">subjects </w:t>
      </w:r>
      <w:r w:rsidR="7778AE7A">
        <w:t xml:space="preserve">that were randomized to </w:t>
      </w:r>
      <w:r w:rsidR="00934BAE">
        <w:t>f</w:t>
      </w:r>
      <w:r w:rsidR="7778AE7A">
        <w:t xml:space="preserve">-REBOA, particularly post-20% and 30% hemorrhage. Vasopressin use was significantly greater in </w:t>
      </w:r>
      <w:r w:rsidR="00765118">
        <w:t xml:space="preserve">animal </w:t>
      </w:r>
      <w:r w:rsidR="2886B850">
        <w:t xml:space="preserve">subjects </w:t>
      </w:r>
      <w:r w:rsidR="7778AE7A">
        <w:t>randomized to p-REBOA and f-REBOA</w:t>
      </w:r>
      <w:r w:rsidR="00603C2F">
        <w:t xml:space="preserve"> interventions</w:t>
      </w:r>
      <w:r w:rsidR="7778AE7A">
        <w:t xml:space="preserve">, regardless of hemorrhage severity. Norepinephrine requirements were highest in </w:t>
      </w:r>
      <w:r w:rsidR="00603C2F">
        <w:t>animal subjects</w:t>
      </w:r>
      <w:r w:rsidR="7778AE7A">
        <w:t xml:space="preserve"> who experienced 20% hemorrhage subjects and randomized to</w:t>
      </w:r>
      <w:r w:rsidR="00C95B2A">
        <w:t xml:space="preserve"> the</w:t>
      </w:r>
      <w:r w:rsidR="7778AE7A">
        <w:t xml:space="preserve"> f-REBOA</w:t>
      </w:r>
      <w:r w:rsidR="160650EB">
        <w:t xml:space="preserve"> </w:t>
      </w:r>
      <w:r w:rsidR="00603C2F">
        <w:t>intervention</w:t>
      </w:r>
      <w:r w:rsidR="7778AE7A">
        <w:t>. Within each panel, average cumulative volumes are shown for no occlusion (black), p-REBOA (blue), and f-REBOA (red) groups. Shaded regions correspond to the 95% confidence interval.</w:t>
      </w:r>
      <w:r w:rsidR="001D731B">
        <w:t xml:space="preserve"> </w:t>
      </w:r>
    </w:p>
    <w:p w14:paraId="6E24579E" w14:textId="77777777" w:rsidR="009F2E2B" w:rsidRDefault="009F2E2B" w:rsidP="009F2E2B">
      <w:pPr>
        <w:pStyle w:val="NormalWeb"/>
        <w:rPr>
          <w:rStyle w:val="Strong"/>
          <w:rFonts w:eastAsiaTheme="majorEastAsia"/>
        </w:rPr>
        <w:sectPr w:rsidR="009F2E2B">
          <w:pgSz w:w="12240" w:h="15840"/>
          <w:pgMar w:top="1440" w:right="1440" w:bottom="1440" w:left="1440" w:header="720" w:footer="720" w:gutter="0"/>
          <w:cols w:space="720"/>
          <w:docGrid w:linePitch="360"/>
        </w:sectPr>
      </w:pPr>
    </w:p>
    <w:p w14:paraId="49DAAECA" w14:textId="460C03B9" w:rsidR="000D038D" w:rsidRDefault="000D038D" w:rsidP="00085A92">
      <w:pPr>
        <w:jc w:val="center"/>
        <w:rPr>
          <w:rStyle w:val="Strong"/>
          <w:rFonts w:eastAsiaTheme="majorEastAsia"/>
        </w:rPr>
      </w:pPr>
    </w:p>
    <w:p w14:paraId="3C433E67" w14:textId="6CC8B866" w:rsidR="00096C9E" w:rsidRDefault="00096C9E" w:rsidP="00096C9E">
      <w:pPr>
        <w:rPr>
          <w:b/>
          <w:bCs/>
        </w:rPr>
      </w:pPr>
      <w:r w:rsidRPr="20F6B131">
        <w:rPr>
          <w:b/>
          <w:bCs/>
        </w:rPr>
        <w:t xml:space="preserve">Table </w:t>
      </w:r>
      <w:r>
        <w:rPr>
          <w:b/>
          <w:bCs/>
        </w:rPr>
        <w:t>1</w:t>
      </w:r>
      <w:r w:rsidRPr="20F6B131">
        <w:rPr>
          <w:b/>
          <w:bCs/>
        </w:rPr>
        <w:t>. Summary of</w:t>
      </w:r>
      <w:r>
        <w:rPr>
          <w:b/>
          <w:bCs/>
        </w:rPr>
        <w:t xml:space="preserve"> maintenance fluid volumes and drug use during surgical instrumentation</w:t>
      </w:r>
      <w:r w:rsidRPr="20F6B131">
        <w:rPr>
          <w:b/>
          <w:bCs/>
        </w:rPr>
        <w:t xml:space="preserve">. </w:t>
      </w:r>
      <w:r>
        <w:t>Mean</w:t>
      </w:r>
      <w:r w:rsidR="00D85A24">
        <w:t>s</w:t>
      </w:r>
      <w:r>
        <w:t xml:space="preserve"> and standard deviation are reported. Kruskal-</w:t>
      </w:r>
      <w:proofErr w:type="gramStart"/>
      <w:r>
        <w:t>Wallis</w:t>
      </w:r>
      <w:proofErr w:type="gramEnd"/>
      <w:r>
        <w:t xml:space="preserve"> test was performed to compare differences between hemorrhage groups. No statistically significant differences were observed, which means that our surgical instrumentation of all animals were consistent. Additionally, our baseline maintenance fluids, vasopressor and heparin use was also consistent across all animals.</w:t>
      </w:r>
    </w:p>
    <w:p w14:paraId="37DBD78F" w14:textId="77777777" w:rsidR="000C378F" w:rsidRDefault="000C378F" w:rsidP="000C378F">
      <w:pPr>
        <w:jc w:val="both"/>
        <w:rPr>
          <w:b/>
          <w:bCs/>
        </w:rPr>
      </w:pPr>
    </w:p>
    <w:p w14:paraId="1DC7E4D8" w14:textId="77777777" w:rsidR="000C378F" w:rsidRDefault="000C378F" w:rsidP="000C378F">
      <w:pPr>
        <w:rPr>
          <w:b/>
          <w:bCs/>
        </w:rPr>
      </w:pPr>
    </w:p>
    <w:tbl>
      <w:tblPr>
        <w:tblStyle w:val="PlainTable3"/>
        <w:tblW w:w="0" w:type="auto"/>
        <w:tblLook w:val="04A0" w:firstRow="1" w:lastRow="0" w:firstColumn="1" w:lastColumn="0" w:noHBand="0" w:noVBand="1"/>
      </w:tblPr>
      <w:tblGrid>
        <w:gridCol w:w="5310"/>
        <w:gridCol w:w="1548"/>
        <w:gridCol w:w="1548"/>
        <w:gridCol w:w="1548"/>
        <w:gridCol w:w="1548"/>
        <w:gridCol w:w="977"/>
      </w:tblGrid>
      <w:tr w:rsidR="000C378F" w:rsidRPr="000D3A2E" w14:paraId="3F26C554" w14:textId="77777777" w:rsidTr="00124A49">
        <w:trPr>
          <w:cnfStyle w:val="100000000000" w:firstRow="1" w:lastRow="0" w:firstColumn="0" w:lastColumn="0" w:oddVBand="0" w:evenVBand="0" w:oddHBand="0" w:evenHBand="0" w:firstRowFirstColumn="0" w:firstRowLastColumn="0" w:lastRowFirstColumn="0" w:lastRowLastColumn="0"/>
          <w:trHeight w:val="547"/>
        </w:trPr>
        <w:tc>
          <w:tcPr>
            <w:cnfStyle w:val="001000000100" w:firstRow="0" w:lastRow="0" w:firstColumn="1" w:lastColumn="0" w:oddVBand="0" w:evenVBand="0" w:oddHBand="0" w:evenHBand="0" w:firstRowFirstColumn="1" w:firstRowLastColumn="0" w:lastRowFirstColumn="0" w:lastRowLastColumn="0"/>
            <w:tcW w:w="0" w:type="auto"/>
            <w:vMerge w:val="restart"/>
            <w:tcBorders>
              <w:right w:val="single" w:sz="4" w:space="0" w:color="auto"/>
            </w:tcBorders>
          </w:tcPr>
          <w:p w14:paraId="18A2F635" w14:textId="77777777" w:rsidR="000C378F" w:rsidRPr="000D3A2E" w:rsidRDefault="000C378F">
            <w:pPr>
              <w:jc w:val="both"/>
            </w:pPr>
          </w:p>
        </w:tc>
        <w:tc>
          <w:tcPr>
            <w:tcW w:w="0" w:type="auto"/>
            <w:gridSpan w:val="3"/>
            <w:tcBorders>
              <w:top w:val="single" w:sz="4" w:space="0" w:color="auto"/>
              <w:left w:val="single" w:sz="4" w:space="0" w:color="auto"/>
              <w:bottom w:val="single" w:sz="4" w:space="0" w:color="auto"/>
              <w:right w:val="single" w:sz="4" w:space="0" w:color="auto"/>
            </w:tcBorders>
          </w:tcPr>
          <w:p w14:paraId="3ECC0A86" w14:textId="77777777" w:rsidR="000C378F" w:rsidRPr="000D3A2E" w:rsidRDefault="000C378F">
            <w:pPr>
              <w:jc w:val="center"/>
              <w:cnfStyle w:val="100000000000" w:firstRow="1" w:lastRow="0" w:firstColumn="0" w:lastColumn="0" w:oddVBand="0" w:evenVBand="0" w:oddHBand="0" w:evenHBand="0" w:firstRowFirstColumn="0" w:firstRowLastColumn="0" w:lastRowFirstColumn="0" w:lastRowLastColumn="0"/>
              <w:rPr>
                <w:b w:val="0"/>
                <w:bCs w:val="0"/>
              </w:rPr>
            </w:pPr>
            <w:r w:rsidRPr="000D3A2E">
              <w:t>Hemorrhage Level</w:t>
            </w:r>
          </w:p>
        </w:tc>
        <w:tc>
          <w:tcPr>
            <w:tcW w:w="0" w:type="auto"/>
            <w:gridSpan w:val="2"/>
            <w:tcBorders>
              <w:left w:val="single" w:sz="4" w:space="0" w:color="auto"/>
              <w:bottom w:val="none" w:sz="0" w:space="0" w:color="auto"/>
            </w:tcBorders>
          </w:tcPr>
          <w:p w14:paraId="34BC8428" w14:textId="77777777" w:rsidR="000C378F" w:rsidRPr="000D3A2E" w:rsidRDefault="000C378F">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0C378F" w:rsidRPr="000D3A2E" w14:paraId="6F2E1E41" w14:textId="77777777" w:rsidTr="00085A92">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0" w:type="auto"/>
            <w:vMerge/>
            <w:tcBorders>
              <w:bottom w:val="single" w:sz="4" w:space="0" w:color="auto"/>
            </w:tcBorders>
          </w:tcPr>
          <w:p w14:paraId="4D6CF657" w14:textId="77777777" w:rsidR="000C378F" w:rsidRPr="000D3A2E" w:rsidRDefault="000C378F">
            <w:pPr>
              <w:jc w:val="both"/>
            </w:pPr>
          </w:p>
        </w:tc>
        <w:tc>
          <w:tcPr>
            <w:tcW w:w="0" w:type="auto"/>
            <w:tcBorders>
              <w:top w:val="single" w:sz="4" w:space="0" w:color="auto"/>
              <w:bottom w:val="single" w:sz="4" w:space="0" w:color="auto"/>
              <w:right w:val="single" w:sz="4" w:space="0" w:color="auto"/>
            </w:tcBorders>
          </w:tcPr>
          <w:p w14:paraId="683344BD"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10%</w:t>
            </w:r>
          </w:p>
          <w:p w14:paraId="11E0FE66"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(n=18)</w:t>
            </w:r>
          </w:p>
        </w:tc>
        <w:tc>
          <w:tcPr>
            <w:tcW w:w="0" w:type="auto"/>
            <w:tcBorders>
              <w:top w:val="single" w:sz="4" w:space="0" w:color="auto"/>
              <w:left w:val="single" w:sz="4" w:space="0" w:color="auto"/>
              <w:bottom w:val="single" w:sz="4" w:space="0" w:color="auto"/>
              <w:right w:val="single" w:sz="4" w:space="0" w:color="auto"/>
            </w:tcBorders>
          </w:tcPr>
          <w:p w14:paraId="7F8C4C91"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20%</w:t>
            </w:r>
          </w:p>
          <w:p w14:paraId="44625BC0"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(n=18)</w:t>
            </w:r>
          </w:p>
        </w:tc>
        <w:tc>
          <w:tcPr>
            <w:tcW w:w="0" w:type="auto"/>
            <w:tcBorders>
              <w:top w:val="single" w:sz="4" w:space="0" w:color="auto"/>
              <w:left w:val="single" w:sz="4" w:space="0" w:color="auto"/>
              <w:bottom w:val="single" w:sz="4" w:space="0" w:color="auto"/>
              <w:right w:val="single" w:sz="4" w:space="0" w:color="auto"/>
            </w:tcBorders>
          </w:tcPr>
          <w:p w14:paraId="0C669F02"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30%</w:t>
            </w:r>
          </w:p>
          <w:p w14:paraId="57EEC36D"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(n=18)</w:t>
            </w:r>
          </w:p>
        </w:tc>
        <w:tc>
          <w:tcPr>
            <w:tcW w:w="0" w:type="auto"/>
            <w:tcBorders>
              <w:top w:val="single" w:sz="4" w:space="0" w:color="auto"/>
              <w:left w:val="single" w:sz="4" w:space="0" w:color="auto"/>
              <w:bottom w:val="single" w:sz="4" w:space="0" w:color="auto"/>
              <w:right w:val="single" w:sz="4" w:space="0" w:color="auto"/>
            </w:tcBorders>
          </w:tcPr>
          <w:p w14:paraId="7DCC132C"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Overall</w:t>
            </w:r>
          </w:p>
          <w:p w14:paraId="19087260"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(n=54)</w:t>
            </w:r>
          </w:p>
        </w:tc>
        <w:tc>
          <w:tcPr>
            <w:tcW w:w="0" w:type="auto"/>
            <w:tcBorders>
              <w:top w:val="single" w:sz="4" w:space="0" w:color="auto"/>
              <w:left w:val="single" w:sz="4" w:space="0" w:color="auto"/>
              <w:bottom w:val="single" w:sz="4" w:space="0" w:color="auto"/>
              <w:right w:val="single" w:sz="4" w:space="0" w:color="auto"/>
            </w:tcBorders>
          </w:tcPr>
          <w:p w14:paraId="74189C39" w14:textId="77777777" w:rsidR="000C378F" w:rsidRPr="000D3A2E" w:rsidRDefault="000C378F">
            <w:pPr>
              <w:jc w:val="center"/>
              <w:cnfStyle w:val="000000100000" w:firstRow="0" w:lastRow="0" w:firstColumn="0" w:lastColumn="0" w:oddVBand="0" w:evenVBand="0" w:oddHBand="1" w:evenHBand="0" w:firstRowFirstColumn="0" w:firstRowLastColumn="0" w:lastRowFirstColumn="0" w:lastRowLastColumn="0"/>
              <w:rPr>
                <w:b/>
                <w:bCs/>
              </w:rPr>
            </w:pPr>
            <w:r w:rsidRPr="000D3A2E">
              <w:rPr>
                <w:b/>
                <w:bCs/>
              </w:rPr>
              <w:t>p-value</w:t>
            </w:r>
          </w:p>
        </w:tc>
      </w:tr>
      <w:tr w:rsidR="000C378F" w:rsidRPr="000D3A2E" w14:paraId="522251A1" w14:textId="77777777" w:rsidTr="00124A49">
        <w:trPr>
          <w:trHeight w:val="55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tcPr>
          <w:p w14:paraId="574BA4DD" w14:textId="77777777" w:rsidR="000C378F" w:rsidRPr="000D3A2E" w:rsidRDefault="000C378F">
            <w:pPr>
              <w:rPr>
                <w:b w:val="0"/>
                <w:bCs w:val="0"/>
              </w:rPr>
            </w:pPr>
            <w:r w:rsidRPr="000D3A2E">
              <w:t>Weight (</w:t>
            </w:r>
            <w:r w:rsidRPr="00124A49">
              <w:rPr>
                <w:caps w:val="0"/>
              </w:rPr>
              <w:t>kg</w:t>
            </w:r>
            <w:r w:rsidRPr="000D3A2E">
              <w:t>)</w:t>
            </w:r>
          </w:p>
        </w:tc>
        <w:tc>
          <w:tcPr>
            <w:tcW w:w="0" w:type="auto"/>
            <w:tcBorders>
              <w:top w:val="single" w:sz="4" w:space="0" w:color="auto"/>
              <w:right w:val="single" w:sz="4" w:space="0" w:color="auto"/>
            </w:tcBorders>
          </w:tcPr>
          <w:p w14:paraId="0C0098DE" w14:textId="77777777" w:rsidR="000C378F" w:rsidRPr="000D3A2E" w:rsidRDefault="000C378F">
            <w:pPr>
              <w:jc w:val="center"/>
              <w:cnfStyle w:val="000000000000" w:firstRow="0" w:lastRow="0" w:firstColumn="0" w:lastColumn="0" w:oddVBand="0" w:evenVBand="0" w:oddHBand="0" w:evenHBand="0" w:firstRowFirstColumn="0" w:firstRowLastColumn="0" w:lastRowFirstColumn="0" w:lastRowLastColumn="0"/>
            </w:pPr>
            <w:r w:rsidRPr="000D3A2E">
              <w:t>62.6 ± 4.4</w:t>
            </w:r>
          </w:p>
        </w:tc>
        <w:tc>
          <w:tcPr>
            <w:tcW w:w="0" w:type="auto"/>
            <w:tcBorders>
              <w:top w:val="single" w:sz="4" w:space="0" w:color="auto"/>
              <w:left w:val="single" w:sz="4" w:space="0" w:color="auto"/>
              <w:right w:val="single" w:sz="4" w:space="0" w:color="auto"/>
            </w:tcBorders>
          </w:tcPr>
          <w:p w14:paraId="0DF52351" w14:textId="77777777" w:rsidR="000C378F" w:rsidRPr="000D3A2E" w:rsidRDefault="000C378F">
            <w:pPr>
              <w:jc w:val="center"/>
              <w:cnfStyle w:val="000000000000" w:firstRow="0" w:lastRow="0" w:firstColumn="0" w:lastColumn="0" w:oddVBand="0" w:evenVBand="0" w:oddHBand="0" w:evenHBand="0" w:firstRowFirstColumn="0" w:firstRowLastColumn="0" w:lastRowFirstColumn="0" w:lastRowLastColumn="0"/>
            </w:pPr>
            <w:r w:rsidRPr="000D3A2E">
              <w:t>65.2 ± 4.9</w:t>
            </w:r>
          </w:p>
        </w:tc>
        <w:tc>
          <w:tcPr>
            <w:tcW w:w="0" w:type="auto"/>
            <w:tcBorders>
              <w:top w:val="single" w:sz="4" w:space="0" w:color="auto"/>
              <w:left w:val="single" w:sz="4" w:space="0" w:color="auto"/>
              <w:right w:val="single" w:sz="4" w:space="0" w:color="auto"/>
            </w:tcBorders>
          </w:tcPr>
          <w:p w14:paraId="1058836A" w14:textId="77777777" w:rsidR="000C378F" w:rsidRPr="000D3A2E" w:rsidRDefault="000C378F">
            <w:pPr>
              <w:jc w:val="center"/>
              <w:cnfStyle w:val="000000000000" w:firstRow="0" w:lastRow="0" w:firstColumn="0" w:lastColumn="0" w:oddVBand="0" w:evenVBand="0" w:oddHBand="0" w:evenHBand="0" w:firstRowFirstColumn="0" w:firstRowLastColumn="0" w:lastRowFirstColumn="0" w:lastRowLastColumn="0"/>
            </w:pPr>
            <w:r w:rsidRPr="000D3A2E">
              <w:t>64.4 ± 4.0</w:t>
            </w:r>
          </w:p>
        </w:tc>
        <w:tc>
          <w:tcPr>
            <w:tcW w:w="0" w:type="auto"/>
            <w:tcBorders>
              <w:top w:val="single" w:sz="4" w:space="0" w:color="auto"/>
              <w:left w:val="single" w:sz="4" w:space="0" w:color="auto"/>
              <w:right w:val="single" w:sz="4" w:space="0" w:color="auto"/>
            </w:tcBorders>
          </w:tcPr>
          <w:p w14:paraId="2EB63AB2" w14:textId="77777777" w:rsidR="000C378F" w:rsidRPr="000D3A2E" w:rsidRDefault="000C378F">
            <w:pPr>
              <w:jc w:val="center"/>
              <w:cnfStyle w:val="000000000000" w:firstRow="0" w:lastRow="0" w:firstColumn="0" w:lastColumn="0" w:oddVBand="0" w:evenVBand="0" w:oddHBand="0" w:evenHBand="0" w:firstRowFirstColumn="0" w:firstRowLastColumn="0" w:lastRowFirstColumn="0" w:lastRowLastColumn="0"/>
            </w:pPr>
            <w:r w:rsidRPr="000D3A2E">
              <w:t>64.0 ± 4.49</w:t>
            </w:r>
          </w:p>
        </w:tc>
        <w:tc>
          <w:tcPr>
            <w:tcW w:w="0" w:type="auto"/>
            <w:tcBorders>
              <w:top w:val="single" w:sz="4" w:space="0" w:color="auto"/>
              <w:left w:val="single" w:sz="4" w:space="0" w:color="auto"/>
              <w:right w:val="single" w:sz="4" w:space="0" w:color="auto"/>
            </w:tcBorders>
          </w:tcPr>
          <w:p w14:paraId="526D9CB9" w14:textId="34505453" w:rsidR="000C378F" w:rsidRPr="000D3A2E" w:rsidRDefault="000C378F" w:rsidP="00E033A7">
            <w:pPr>
              <w:jc w:val="center"/>
              <w:cnfStyle w:val="000000000000" w:firstRow="0" w:lastRow="0" w:firstColumn="0" w:lastColumn="0" w:oddVBand="0" w:evenVBand="0" w:oddHBand="0" w:evenHBand="0" w:firstRowFirstColumn="0" w:firstRowLastColumn="0" w:lastRowFirstColumn="0" w:lastRowLastColumn="0"/>
            </w:pPr>
            <w:r w:rsidRPr="000D3A2E">
              <w:t>0.19</w:t>
            </w:r>
          </w:p>
        </w:tc>
      </w:tr>
      <w:tr w:rsidR="008E6CE3" w:rsidRPr="000D3A2E" w14:paraId="0E085231" w14:textId="77777777" w:rsidTr="00124A4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580FCB9A" w14:textId="7609ABD6" w:rsidR="008E6CE3" w:rsidRPr="000D3A2E" w:rsidRDefault="008E6CE3" w:rsidP="008E6CE3">
            <w:pPr>
              <w:rPr>
                <w:b w:val="0"/>
                <w:bCs w:val="0"/>
              </w:rPr>
            </w:pPr>
            <w:r w:rsidRPr="00712B8E">
              <w:t>Avg. Isoflurane</w:t>
            </w:r>
            <w:r w:rsidRPr="000D3A2E">
              <w:t xml:space="preserve"> (%)</w:t>
            </w:r>
          </w:p>
        </w:tc>
        <w:tc>
          <w:tcPr>
            <w:tcW w:w="0" w:type="auto"/>
            <w:tcBorders>
              <w:right w:val="single" w:sz="4" w:space="0" w:color="auto"/>
            </w:tcBorders>
          </w:tcPr>
          <w:p w14:paraId="7102BBEB" w14:textId="6C12348A"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1.8 ± 0.1</w:t>
            </w:r>
          </w:p>
        </w:tc>
        <w:tc>
          <w:tcPr>
            <w:tcW w:w="0" w:type="auto"/>
            <w:tcBorders>
              <w:left w:val="single" w:sz="4" w:space="0" w:color="auto"/>
              <w:right w:val="single" w:sz="4" w:space="0" w:color="auto"/>
            </w:tcBorders>
          </w:tcPr>
          <w:p w14:paraId="10F01292" w14:textId="11767F75"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1.8 ± 0.1</w:t>
            </w:r>
          </w:p>
        </w:tc>
        <w:tc>
          <w:tcPr>
            <w:tcW w:w="0" w:type="auto"/>
            <w:tcBorders>
              <w:left w:val="single" w:sz="4" w:space="0" w:color="auto"/>
              <w:right w:val="single" w:sz="4" w:space="0" w:color="auto"/>
            </w:tcBorders>
          </w:tcPr>
          <w:p w14:paraId="6505299A" w14:textId="0A045F95"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1.8 ± 0.2</w:t>
            </w:r>
          </w:p>
        </w:tc>
        <w:tc>
          <w:tcPr>
            <w:tcW w:w="0" w:type="auto"/>
            <w:tcBorders>
              <w:left w:val="single" w:sz="4" w:space="0" w:color="auto"/>
              <w:right w:val="single" w:sz="4" w:space="0" w:color="auto"/>
            </w:tcBorders>
          </w:tcPr>
          <w:p w14:paraId="1219EC7D" w14:textId="6CDEB24D"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1.82 ± 0.1</w:t>
            </w:r>
            <w:r w:rsidR="00E033A7">
              <w:t>5</w:t>
            </w:r>
          </w:p>
        </w:tc>
        <w:tc>
          <w:tcPr>
            <w:tcW w:w="0" w:type="auto"/>
            <w:tcBorders>
              <w:left w:val="single" w:sz="4" w:space="0" w:color="auto"/>
              <w:right w:val="single" w:sz="4" w:space="0" w:color="auto"/>
            </w:tcBorders>
          </w:tcPr>
          <w:p w14:paraId="07922E56" w14:textId="23DABE13"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0.2628</w:t>
            </w:r>
          </w:p>
        </w:tc>
      </w:tr>
      <w:tr w:rsidR="008E6CE3" w:rsidRPr="000D3A2E" w14:paraId="3FA9FC36" w14:textId="77777777" w:rsidTr="00124A49">
        <w:trPr>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09A260F6" w14:textId="77777777" w:rsidR="008E6CE3" w:rsidRPr="000D3A2E" w:rsidRDefault="008E6CE3" w:rsidP="008E6CE3">
            <w:pPr>
              <w:rPr>
                <w:b w:val="0"/>
                <w:bCs w:val="0"/>
              </w:rPr>
            </w:pPr>
            <w:r w:rsidRPr="000D3A2E">
              <w:t>Total Instrumentation time (</w:t>
            </w:r>
            <w:r w:rsidRPr="00124A49">
              <w:rPr>
                <w:caps w:val="0"/>
              </w:rPr>
              <w:t>minutes</w:t>
            </w:r>
            <w:r w:rsidRPr="000D3A2E">
              <w:t>)</w:t>
            </w:r>
          </w:p>
        </w:tc>
        <w:tc>
          <w:tcPr>
            <w:tcW w:w="0" w:type="auto"/>
            <w:tcBorders>
              <w:right w:val="single" w:sz="4" w:space="0" w:color="auto"/>
            </w:tcBorders>
          </w:tcPr>
          <w:p w14:paraId="356E7E2E"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208 ± 27</w:t>
            </w:r>
          </w:p>
        </w:tc>
        <w:tc>
          <w:tcPr>
            <w:tcW w:w="0" w:type="auto"/>
            <w:tcBorders>
              <w:left w:val="single" w:sz="4" w:space="0" w:color="auto"/>
              <w:right w:val="single" w:sz="4" w:space="0" w:color="auto"/>
            </w:tcBorders>
          </w:tcPr>
          <w:p w14:paraId="6AEB891E"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215 ± 34</w:t>
            </w:r>
          </w:p>
        </w:tc>
        <w:tc>
          <w:tcPr>
            <w:tcW w:w="0" w:type="auto"/>
            <w:tcBorders>
              <w:left w:val="single" w:sz="4" w:space="0" w:color="auto"/>
              <w:right w:val="single" w:sz="4" w:space="0" w:color="auto"/>
            </w:tcBorders>
          </w:tcPr>
          <w:p w14:paraId="68F83F01"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208 ± 32</w:t>
            </w:r>
          </w:p>
        </w:tc>
        <w:tc>
          <w:tcPr>
            <w:tcW w:w="0" w:type="auto"/>
            <w:tcBorders>
              <w:left w:val="single" w:sz="4" w:space="0" w:color="auto"/>
              <w:right w:val="single" w:sz="4" w:space="0" w:color="auto"/>
            </w:tcBorders>
          </w:tcPr>
          <w:p w14:paraId="1695F3FD"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210 ± 30.6</w:t>
            </w:r>
          </w:p>
        </w:tc>
        <w:tc>
          <w:tcPr>
            <w:tcW w:w="0" w:type="auto"/>
            <w:tcBorders>
              <w:left w:val="single" w:sz="4" w:space="0" w:color="auto"/>
              <w:right w:val="single" w:sz="4" w:space="0" w:color="auto"/>
            </w:tcBorders>
          </w:tcPr>
          <w:p w14:paraId="11BDF699"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0.5696</w:t>
            </w:r>
          </w:p>
        </w:tc>
      </w:tr>
      <w:tr w:rsidR="008E6CE3" w:rsidRPr="000D3A2E" w14:paraId="1CD4028C" w14:textId="77777777" w:rsidTr="00124A4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34D9F6A9" w14:textId="3829CD95" w:rsidR="008E6CE3" w:rsidRPr="000D3A2E" w:rsidRDefault="008E6CE3" w:rsidP="008E6CE3">
            <w:pPr>
              <w:rPr>
                <w:b w:val="0"/>
                <w:bCs w:val="0"/>
              </w:rPr>
            </w:pPr>
            <w:r w:rsidRPr="000D3A2E">
              <w:t>Average Rate of Plasmalyte (</w:t>
            </w:r>
            <w:r w:rsidRPr="00124A49">
              <w:rPr>
                <w:caps w:val="0"/>
              </w:rPr>
              <w:t>mL/min</w:t>
            </w:r>
            <w:r w:rsidRPr="000D3A2E">
              <w:t>)</w:t>
            </w:r>
          </w:p>
        </w:tc>
        <w:tc>
          <w:tcPr>
            <w:tcW w:w="0" w:type="auto"/>
            <w:tcBorders>
              <w:right w:val="single" w:sz="4" w:space="0" w:color="auto"/>
            </w:tcBorders>
          </w:tcPr>
          <w:p w14:paraId="28D8919B" w14:textId="36C09476"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20.9 ± 3.1</w:t>
            </w:r>
          </w:p>
        </w:tc>
        <w:tc>
          <w:tcPr>
            <w:tcW w:w="0" w:type="auto"/>
            <w:tcBorders>
              <w:left w:val="single" w:sz="4" w:space="0" w:color="auto"/>
              <w:right w:val="single" w:sz="4" w:space="0" w:color="auto"/>
            </w:tcBorders>
          </w:tcPr>
          <w:p w14:paraId="1756A37B" w14:textId="150C49B6"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22.0 ± 2.7</w:t>
            </w:r>
          </w:p>
        </w:tc>
        <w:tc>
          <w:tcPr>
            <w:tcW w:w="0" w:type="auto"/>
            <w:tcBorders>
              <w:left w:val="single" w:sz="4" w:space="0" w:color="auto"/>
              <w:right w:val="single" w:sz="4" w:space="0" w:color="auto"/>
            </w:tcBorders>
          </w:tcPr>
          <w:p w14:paraId="71CA53B0" w14:textId="1374929A"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22.1 ± 2.4</w:t>
            </w:r>
          </w:p>
        </w:tc>
        <w:tc>
          <w:tcPr>
            <w:tcW w:w="0" w:type="auto"/>
            <w:tcBorders>
              <w:left w:val="single" w:sz="4" w:space="0" w:color="auto"/>
              <w:right w:val="single" w:sz="4" w:space="0" w:color="auto"/>
            </w:tcBorders>
          </w:tcPr>
          <w:p w14:paraId="79F97501" w14:textId="7A28DC5B"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21.7 ± 2.75</w:t>
            </w:r>
          </w:p>
        </w:tc>
        <w:tc>
          <w:tcPr>
            <w:tcW w:w="0" w:type="auto"/>
            <w:tcBorders>
              <w:left w:val="single" w:sz="4" w:space="0" w:color="auto"/>
              <w:right w:val="single" w:sz="4" w:space="0" w:color="auto"/>
            </w:tcBorders>
          </w:tcPr>
          <w:p w14:paraId="720AA11E" w14:textId="0C9A9B07"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0.3958</w:t>
            </w:r>
          </w:p>
        </w:tc>
      </w:tr>
      <w:tr w:rsidR="008E6CE3" w:rsidRPr="000D3A2E" w14:paraId="5964E6ED" w14:textId="77777777" w:rsidTr="00124A49">
        <w:trPr>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773D7908" w14:textId="77777777" w:rsidR="008E6CE3" w:rsidRPr="000D3A2E" w:rsidRDefault="008E6CE3" w:rsidP="008E6CE3">
            <w:pPr>
              <w:rPr>
                <w:b w:val="0"/>
                <w:bCs w:val="0"/>
              </w:rPr>
            </w:pPr>
            <w:r w:rsidRPr="000D3A2E">
              <w:t>Total Plasmalyte volume (</w:t>
            </w:r>
            <w:r w:rsidRPr="00124A49">
              <w:rPr>
                <w:caps w:val="0"/>
              </w:rPr>
              <w:t>mL</w:t>
            </w:r>
            <w:r w:rsidRPr="000D3A2E">
              <w:t>)</w:t>
            </w:r>
          </w:p>
        </w:tc>
        <w:tc>
          <w:tcPr>
            <w:tcW w:w="0" w:type="auto"/>
            <w:tcBorders>
              <w:right w:val="single" w:sz="4" w:space="0" w:color="auto"/>
            </w:tcBorders>
          </w:tcPr>
          <w:p w14:paraId="0C592ACF"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4323 ± 622</w:t>
            </w:r>
          </w:p>
        </w:tc>
        <w:tc>
          <w:tcPr>
            <w:tcW w:w="0" w:type="auto"/>
            <w:tcBorders>
              <w:left w:val="single" w:sz="4" w:space="0" w:color="auto"/>
              <w:right w:val="single" w:sz="4" w:space="0" w:color="auto"/>
            </w:tcBorders>
          </w:tcPr>
          <w:p w14:paraId="53CC0743"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4724 ± 829</w:t>
            </w:r>
          </w:p>
        </w:tc>
        <w:tc>
          <w:tcPr>
            <w:tcW w:w="0" w:type="auto"/>
            <w:tcBorders>
              <w:left w:val="single" w:sz="4" w:space="0" w:color="auto"/>
              <w:right w:val="single" w:sz="4" w:space="0" w:color="auto"/>
            </w:tcBorders>
          </w:tcPr>
          <w:p w14:paraId="553F7ACB"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4550 ± 611</w:t>
            </w:r>
          </w:p>
        </w:tc>
        <w:tc>
          <w:tcPr>
            <w:tcW w:w="0" w:type="auto"/>
            <w:tcBorders>
              <w:left w:val="single" w:sz="4" w:space="0" w:color="auto"/>
              <w:right w:val="single" w:sz="4" w:space="0" w:color="auto"/>
            </w:tcBorders>
          </w:tcPr>
          <w:p w14:paraId="7F569555"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4533 ± 701</w:t>
            </w:r>
          </w:p>
        </w:tc>
        <w:tc>
          <w:tcPr>
            <w:tcW w:w="0" w:type="auto"/>
            <w:tcBorders>
              <w:left w:val="single" w:sz="4" w:space="0" w:color="auto"/>
              <w:right w:val="single" w:sz="4" w:space="0" w:color="auto"/>
            </w:tcBorders>
          </w:tcPr>
          <w:p w14:paraId="37ABEB0B"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0.3958</w:t>
            </w:r>
          </w:p>
        </w:tc>
      </w:tr>
      <w:tr w:rsidR="008E6CE3" w:rsidRPr="000D3A2E" w14:paraId="19DDDC8D" w14:textId="77777777" w:rsidTr="00124A4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0EFBFB73" w14:textId="77F04519" w:rsidR="008E6CE3" w:rsidRPr="000D3A2E" w:rsidRDefault="008E6CE3" w:rsidP="008E6CE3">
            <w:pPr>
              <w:rPr>
                <w:b w:val="0"/>
                <w:bCs w:val="0"/>
              </w:rPr>
            </w:pPr>
            <w:r w:rsidRPr="000D3A2E">
              <w:t>Norepinephrine/weight (</w:t>
            </w:r>
            <w:r w:rsidRPr="00124A49">
              <w:rPr>
                <w:caps w:val="0"/>
              </w:rPr>
              <w:t>mcg/kg</w:t>
            </w:r>
            <w:r w:rsidRPr="000D3A2E">
              <w:t>)</w:t>
            </w:r>
          </w:p>
        </w:tc>
        <w:tc>
          <w:tcPr>
            <w:tcW w:w="0" w:type="auto"/>
            <w:tcBorders>
              <w:right w:val="single" w:sz="4" w:space="0" w:color="auto"/>
            </w:tcBorders>
          </w:tcPr>
          <w:p w14:paraId="73EA2D16" w14:textId="017B8093"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5.71 ± 2.19</w:t>
            </w:r>
          </w:p>
        </w:tc>
        <w:tc>
          <w:tcPr>
            <w:tcW w:w="0" w:type="auto"/>
            <w:tcBorders>
              <w:left w:val="single" w:sz="4" w:space="0" w:color="auto"/>
              <w:right w:val="single" w:sz="4" w:space="0" w:color="auto"/>
            </w:tcBorders>
          </w:tcPr>
          <w:p w14:paraId="79D09BAD" w14:textId="7A002C44"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5.01 ± 2.75</w:t>
            </w:r>
          </w:p>
        </w:tc>
        <w:tc>
          <w:tcPr>
            <w:tcW w:w="0" w:type="auto"/>
            <w:tcBorders>
              <w:left w:val="single" w:sz="4" w:space="0" w:color="auto"/>
              <w:right w:val="single" w:sz="4" w:space="0" w:color="auto"/>
            </w:tcBorders>
          </w:tcPr>
          <w:p w14:paraId="52F13142" w14:textId="73AF14A1"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5.40 ± 2.58</w:t>
            </w:r>
          </w:p>
        </w:tc>
        <w:tc>
          <w:tcPr>
            <w:tcW w:w="0" w:type="auto"/>
            <w:tcBorders>
              <w:left w:val="single" w:sz="4" w:space="0" w:color="auto"/>
              <w:right w:val="single" w:sz="4" w:space="0" w:color="auto"/>
            </w:tcBorders>
          </w:tcPr>
          <w:p w14:paraId="09FBA319" w14:textId="1EB74752"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5.38 ± 2.49</w:t>
            </w:r>
          </w:p>
        </w:tc>
        <w:tc>
          <w:tcPr>
            <w:tcW w:w="0" w:type="auto"/>
            <w:tcBorders>
              <w:left w:val="single" w:sz="4" w:space="0" w:color="auto"/>
              <w:right w:val="single" w:sz="4" w:space="0" w:color="auto"/>
            </w:tcBorders>
          </w:tcPr>
          <w:p w14:paraId="15AC9BB3" w14:textId="02AE9855"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0.6</w:t>
            </w:r>
            <w:r w:rsidR="003C0E9F">
              <w:t>7</w:t>
            </w:r>
          </w:p>
        </w:tc>
      </w:tr>
      <w:tr w:rsidR="008E6CE3" w:rsidRPr="000D3A2E" w14:paraId="6DEAB5FF" w14:textId="77777777" w:rsidTr="00124A49">
        <w:trPr>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6F62BB60" w14:textId="77777777" w:rsidR="008E6CE3" w:rsidRPr="000D3A2E" w:rsidRDefault="008E6CE3" w:rsidP="008E6CE3">
            <w:pPr>
              <w:rPr>
                <w:b w:val="0"/>
                <w:bCs w:val="0"/>
              </w:rPr>
            </w:pPr>
            <w:r w:rsidRPr="000D3A2E">
              <w:t>Cumulative Norepinephrine (</w:t>
            </w:r>
            <w:r w:rsidRPr="00124A49">
              <w:rPr>
                <w:caps w:val="0"/>
              </w:rPr>
              <w:t>mcg</w:t>
            </w:r>
            <w:r w:rsidRPr="000D3A2E">
              <w:t xml:space="preserve">) </w:t>
            </w:r>
          </w:p>
        </w:tc>
        <w:tc>
          <w:tcPr>
            <w:tcW w:w="0" w:type="auto"/>
            <w:tcBorders>
              <w:right w:val="single" w:sz="4" w:space="0" w:color="auto"/>
            </w:tcBorders>
          </w:tcPr>
          <w:p w14:paraId="39BB4DE2"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357 ± 135</w:t>
            </w:r>
          </w:p>
        </w:tc>
        <w:tc>
          <w:tcPr>
            <w:tcW w:w="0" w:type="auto"/>
            <w:tcBorders>
              <w:left w:val="single" w:sz="4" w:space="0" w:color="auto"/>
              <w:right w:val="single" w:sz="4" w:space="0" w:color="auto"/>
            </w:tcBorders>
          </w:tcPr>
          <w:p w14:paraId="61A7A241"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332 ± 191</w:t>
            </w:r>
          </w:p>
        </w:tc>
        <w:tc>
          <w:tcPr>
            <w:tcW w:w="0" w:type="auto"/>
            <w:tcBorders>
              <w:left w:val="single" w:sz="4" w:space="0" w:color="auto"/>
              <w:right w:val="single" w:sz="4" w:space="0" w:color="auto"/>
            </w:tcBorders>
          </w:tcPr>
          <w:p w14:paraId="77087891"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348 ± 169</w:t>
            </w:r>
          </w:p>
        </w:tc>
        <w:tc>
          <w:tcPr>
            <w:tcW w:w="0" w:type="auto"/>
            <w:tcBorders>
              <w:left w:val="single" w:sz="4" w:space="0" w:color="auto"/>
              <w:right w:val="single" w:sz="4" w:space="0" w:color="auto"/>
            </w:tcBorders>
          </w:tcPr>
          <w:p w14:paraId="1B065487"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346 ± 164</w:t>
            </w:r>
          </w:p>
        </w:tc>
        <w:tc>
          <w:tcPr>
            <w:tcW w:w="0" w:type="auto"/>
            <w:tcBorders>
              <w:left w:val="single" w:sz="4" w:space="0" w:color="auto"/>
              <w:right w:val="single" w:sz="4" w:space="0" w:color="auto"/>
            </w:tcBorders>
          </w:tcPr>
          <w:p w14:paraId="5CE590A3" w14:textId="5740794F"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0.90</w:t>
            </w:r>
          </w:p>
        </w:tc>
      </w:tr>
      <w:tr w:rsidR="008E6CE3" w:rsidRPr="000D3A2E" w14:paraId="687C1FC6" w14:textId="77777777" w:rsidTr="00124A49">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542FF0ED" w14:textId="2486A0CC" w:rsidR="008E6CE3" w:rsidRPr="000D3A2E" w:rsidRDefault="008E6CE3" w:rsidP="008E6CE3">
            <w:pPr>
              <w:rPr>
                <w:b w:val="0"/>
                <w:bCs w:val="0"/>
              </w:rPr>
            </w:pPr>
            <w:r w:rsidRPr="000D3A2E">
              <w:t>Heparin/weight (</w:t>
            </w:r>
            <w:r w:rsidRPr="00124A49">
              <w:rPr>
                <w:caps w:val="0"/>
              </w:rPr>
              <w:t>mL/kg</w:t>
            </w:r>
            <w:r w:rsidRPr="000D3A2E">
              <w:t>)</w:t>
            </w:r>
          </w:p>
          <w:p w14:paraId="6054F058" w14:textId="5195369D" w:rsidR="008E6CE3" w:rsidRPr="000D3A2E" w:rsidRDefault="008E6CE3" w:rsidP="008E6CE3">
            <w:pPr>
              <w:rPr>
                <w:b w:val="0"/>
                <w:bCs w:val="0"/>
              </w:rPr>
            </w:pPr>
          </w:p>
        </w:tc>
        <w:tc>
          <w:tcPr>
            <w:tcW w:w="0" w:type="auto"/>
            <w:tcBorders>
              <w:right w:val="single" w:sz="4" w:space="0" w:color="auto"/>
            </w:tcBorders>
          </w:tcPr>
          <w:p w14:paraId="359551C9" w14:textId="61543689"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0.09</w:t>
            </w:r>
            <w:r w:rsidR="00B5749E">
              <w:t>2</w:t>
            </w:r>
            <w:r w:rsidRPr="000D3A2E">
              <w:t xml:space="preserve"> ± 0.00</w:t>
            </w:r>
            <w:r w:rsidR="005822CD">
              <w:t>6</w:t>
            </w:r>
          </w:p>
        </w:tc>
        <w:tc>
          <w:tcPr>
            <w:tcW w:w="0" w:type="auto"/>
            <w:tcBorders>
              <w:left w:val="single" w:sz="4" w:space="0" w:color="auto"/>
              <w:right w:val="single" w:sz="4" w:space="0" w:color="auto"/>
            </w:tcBorders>
          </w:tcPr>
          <w:p w14:paraId="3C6F627D" w14:textId="36D231A7"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0.09</w:t>
            </w:r>
            <w:r w:rsidR="008D7AF4">
              <w:t>2</w:t>
            </w:r>
            <w:r w:rsidRPr="000D3A2E">
              <w:t xml:space="preserve"> ± 0.00</w:t>
            </w:r>
            <w:r w:rsidR="005822CD">
              <w:t>6</w:t>
            </w:r>
          </w:p>
        </w:tc>
        <w:tc>
          <w:tcPr>
            <w:tcW w:w="0" w:type="auto"/>
            <w:tcBorders>
              <w:left w:val="single" w:sz="4" w:space="0" w:color="auto"/>
              <w:right w:val="single" w:sz="4" w:space="0" w:color="auto"/>
            </w:tcBorders>
          </w:tcPr>
          <w:p w14:paraId="1822206B" w14:textId="6FC8981E"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0.09</w:t>
            </w:r>
            <w:r w:rsidR="008D7AF4">
              <w:t>2</w:t>
            </w:r>
            <w:r w:rsidRPr="000D3A2E">
              <w:t xml:space="preserve"> ± 0.001</w:t>
            </w:r>
          </w:p>
        </w:tc>
        <w:tc>
          <w:tcPr>
            <w:tcW w:w="0" w:type="auto"/>
            <w:tcBorders>
              <w:left w:val="single" w:sz="4" w:space="0" w:color="auto"/>
              <w:right w:val="single" w:sz="4" w:space="0" w:color="auto"/>
            </w:tcBorders>
          </w:tcPr>
          <w:p w14:paraId="70425587" w14:textId="353C822F"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0.0</w:t>
            </w:r>
            <w:r w:rsidR="008D7AF4">
              <w:t>90</w:t>
            </w:r>
            <w:r w:rsidRPr="000D3A2E">
              <w:t xml:space="preserve"> ± 0.008</w:t>
            </w:r>
          </w:p>
        </w:tc>
        <w:tc>
          <w:tcPr>
            <w:tcW w:w="0" w:type="auto"/>
            <w:tcBorders>
              <w:left w:val="single" w:sz="4" w:space="0" w:color="auto"/>
              <w:right w:val="single" w:sz="4" w:space="0" w:color="auto"/>
            </w:tcBorders>
          </w:tcPr>
          <w:p w14:paraId="3BD7FFC6" w14:textId="359DE1A2" w:rsidR="008E6CE3" w:rsidRPr="000D3A2E" w:rsidRDefault="008E6CE3" w:rsidP="008E6CE3">
            <w:pPr>
              <w:jc w:val="center"/>
              <w:cnfStyle w:val="000000100000" w:firstRow="0" w:lastRow="0" w:firstColumn="0" w:lastColumn="0" w:oddVBand="0" w:evenVBand="0" w:oddHBand="1" w:evenHBand="0" w:firstRowFirstColumn="0" w:firstRowLastColumn="0" w:lastRowFirstColumn="0" w:lastRowLastColumn="0"/>
            </w:pPr>
            <w:r w:rsidRPr="000D3A2E">
              <w:t>0.0</w:t>
            </w:r>
            <w:r w:rsidR="003C0E9F">
              <w:t>9</w:t>
            </w:r>
          </w:p>
        </w:tc>
      </w:tr>
      <w:tr w:rsidR="008E6CE3" w:rsidRPr="000D3A2E" w14:paraId="037C192B" w14:textId="77777777" w:rsidTr="00124A49">
        <w:trPr>
          <w:trHeight w:val="55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tcPr>
          <w:p w14:paraId="7CDBEEC1" w14:textId="184F6F1A" w:rsidR="008E6CE3" w:rsidRPr="000D3A2E" w:rsidRDefault="008E6CE3" w:rsidP="008E6CE3">
            <w:pPr>
              <w:rPr>
                <w:b w:val="0"/>
                <w:bCs w:val="0"/>
              </w:rPr>
            </w:pPr>
            <w:r w:rsidRPr="00712B8E">
              <w:t>Cumulative H</w:t>
            </w:r>
            <w:r w:rsidRPr="000D3A2E">
              <w:t>eparin (</w:t>
            </w:r>
            <w:r w:rsidRPr="00124A49">
              <w:rPr>
                <w:caps w:val="0"/>
              </w:rPr>
              <w:t>mL</w:t>
            </w:r>
            <w:r w:rsidRPr="000D3A2E">
              <w:t>)</w:t>
            </w:r>
          </w:p>
        </w:tc>
        <w:tc>
          <w:tcPr>
            <w:tcW w:w="0" w:type="auto"/>
            <w:tcBorders>
              <w:bottom w:val="single" w:sz="4" w:space="0" w:color="auto"/>
              <w:right w:val="single" w:sz="4" w:space="0" w:color="auto"/>
            </w:tcBorders>
          </w:tcPr>
          <w:p w14:paraId="1C635DAC"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5.4 ± 0.5</w:t>
            </w:r>
          </w:p>
        </w:tc>
        <w:tc>
          <w:tcPr>
            <w:tcW w:w="0" w:type="auto"/>
            <w:tcBorders>
              <w:left w:val="single" w:sz="4" w:space="0" w:color="auto"/>
              <w:bottom w:val="single" w:sz="4" w:space="0" w:color="auto"/>
              <w:right w:val="single" w:sz="4" w:space="0" w:color="auto"/>
            </w:tcBorders>
          </w:tcPr>
          <w:p w14:paraId="2B0D5731"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6.0 ± 0.4</w:t>
            </w:r>
          </w:p>
        </w:tc>
        <w:tc>
          <w:tcPr>
            <w:tcW w:w="0" w:type="auto"/>
            <w:tcBorders>
              <w:left w:val="single" w:sz="4" w:space="0" w:color="auto"/>
              <w:bottom w:val="single" w:sz="4" w:space="0" w:color="auto"/>
              <w:right w:val="single" w:sz="4" w:space="0" w:color="auto"/>
            </w:tcBorders>
          </w:tcPr>
          <w:p w14:paraId="39D6C61F" w14:textId="77777777"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5.8 ± 0.6</w:t>
            </w:r>
          </w:p>
        </w:tc>
        <w:tc>
          <w:tcPr>
            <w:tcW w:w="0" w:type="auto"/>
            <w:tcBorders>
              <w:left w:val="single" w:sz="4" w:space="0" w:color="auto"/>
              <w:bottom w:val="single" w:sz="4" w:space="0" w:color="auto"/>
              <w:right w:val="single" w:sz="4" w:space="0" w:color="auto"/>
            </w:tcBorders>
          </w:tcPr>
          <w:p w14:paraId="7F7B6C7F" w14:textId="2B4DEC7C"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5.82 ± 0.5</w:t>
            </w:r>
          </w:p>
        </w:tc>
        <w:tc>
          <w:tcPr>
            <w:tcW w:w="0" w:type="auto"/>
            <w:tcBorders>
              <w:left w:val="single" w:sz="4" w:space="0" w:color="auto"/>
              <w:bottom w:val="single" w:sz="4" w:space="0" w:color="auto"/>
              <w:right w:val="single" w:sz="4" w:space="0" w:color="auto"/>
            </w:tcBorders>
          </w:tcPr>
          <w:p w14:paraId="3CFE5127" w14:textId="1FC23D14" w:rsidR="008E6CE3" w:rsidRPr="000D3A2E" w:rsidRDefault="008E6CE3" w:rsidP="008E6CE3">
            <w:pPr>
              <w:jc w:val="center"/>
              <w:cnfStyle w:val="000000000000" w:firstRow="0" w:lastRow="0" w:firstColumn="0" w:lastColumn="0" w:oddVBand="0" w:evenVBand="0" w:oddHBand="0" w:evenHBand="0" w:firstRowFirstColumn="0" w:firstRowLastColumn="0" w:lastRowFirstColumn="0" w:lastRowLastColumn="0"/>
            </w:pPr>
            <w:r w:rsidRPr="000D3A2E">
              <w:t>0.2</w:t>
            </w:r>
            <w:r w:rsidR="003C0E9F">
              <w:t>7</w:t>
            </w:r>
          </w:p>
        </w:tc>
      </w:tr>
    </w:tbl>
    <w:p w14:paraId="04740AED" w14:textId="77777777" w:rsidR="00C0569B" w:rsidRDefault="00C0569B" w:rsidP="00C0569B">
      <w:pPr>
        <w:rPr>
          <w:b/>
          <w:bCs/>
        </w:rPr>
      </w:pPr>
    </w:p>
    <w:p w14:paraId="45430315" w14:textId="77777777" w:rsidR="00C0569B" w:rsidRDefault="00C0569B" w:rsidP="00C0569B">
      <w:pPr>
        <w:rPr>
          <w:b/>
          <w:bCs/>
        </w:rPr>
      </w:pPr>
    </w:p>
    <w:p w14:paraId="198937A5" w14:textId="77777777" w:rsidR="000C378F" w:rsidRDefault="000C378F" w:rsidP="000C378F">
      <w:pPr>
        <w:jc w:val="both"/>
        <w:rPr>
          <w:b/>
          <w:bCs/>
          <w:i/>
          <w:iCs/>
        </w:rPr>
      </w:pPr>
    </w:p>
    <w:p w14:paraId="4028705C" w14:textId="77777777" w:rsidR="000C378F" w:rsidRDefault="000C378F" w:rsidP="000C378F">
      <w:pPr>
        <w:jc w:val="both"/>
        <w:rPr>
          <w:b/>
          <w:bCs/>
        </w:rPr>
      </w:pPr>
    </w:p>
    <w:p w14:paraId="5DD37383" w14:textId="3EBB2628" w:rsidR="00096C9E" w:rsidRDefault="00096C9E" w:rsidP="00096C9E">
      <w:r w:rsidRPr="00275EAA">
        <w:rPr>
          <w:b/>
          <w:bCs/>
        </w:rPr>
        <w:lastRenderedPageBreak/>
        <w:t xml:space="preserve">Table </w:t>
      </w:r>
      <w:r>
        <w:rPr>
          <w:b/>
          <w:bCs/>
        </w:rPr>
        <w:t>2</w:t>
      </w:r>
      <w:r w:rsidRPr="00275EAA">
        <w:rPr>
          <w:b/>
          <w:bCs/>
        </w:rPr>
        <w:t xml:space="preserve">. Baseline </w:t>
      </w:r>
      <w:r>
        <w:rPr>
          <w:b/>
          <w:bCs/>
        </w:rPr>
        <w:t xml:space="preserve">Cardiac and </w:t>
      </w:r>
      <w:r w:rsidRPr="00275EAA">
        <w:rPr>
          <w:b/>
          <w:bCs/>
        </w:rPr>
        <w:t>Hemodynamic Measurements</w:t>
      </w:r>
      <w:r>
        <w:rPr>
          <w:b/>
          <w:bCs/>
        </w:rPr>
        <w:t xml:space="preserve">. </w:t>
      </w:r>
      <w:r w:rsidRPr="00275EAA">
        <w:t>Summary statistics</w:t>
      </w:r>
      <w:r>
        <w:t xml:space="preserve">, </w:t>
      </w:r>
      <w:r w:rsidRPr="00275EAA">
        <w:t>reported as mean ± standard deviation</w:t>
      </w:r>
      <w:r>
        <w:t>,</w:t>
      </w:r>
      <w:r w:rsidRPr="00275EAA">
        <w:t xml:space="preserve"> of </w:t>
      </w:r>
      <w:r>
        <w:t>cardiac output, heart rate, left ventricular (LV) pressure, proximal MAP and regional flow rates</w:t>
      </w:r>
      <w:r w:rsidRPr="00275EAA">
        <w:t xml:space="preserve"> measured at the beginning of the experiment</w:t>
      </w:r>
      <w:r>
        <w:t xml:space="preserve"> </w:t>
      </w:r>
      <w:r w:rsidR="00FF1291">
        <w:t xml:space="preserve">(i.e., T0) </w:t>
      </w:r>
      <w:r>
        <w:t>are shown.</w:t>
      </w:r>
      <w:r w:rsidRPr="00275EAA">
        <w:t xml:space="preserve"> </w:t>
      </w:r>
      <w:r>
        <w:t>Using a Kruskal-</w:t>
      </w:r>
      <w:proofErr w:type="gramStart"/>
      <w:r>
        <w:t>Wallis</w:t>
      </w:r>
      <w:proofErr w:type="gramEnd"/>
      <w:r>
        <w:t xml:space="preserve"> test, no</w:t>
      </w:r>
      <w:r w:rsidRPr="00275EAA">
        <w:t xml:space="preserve"> significant differences were observed across hemorrhage levels (10%, 20%, 30%) at baseline</w:t>
      </w:r>
      <w:r>
        <w:t>, indicating that all animals started with comparable cardiac and hemodynamic levels</w:t>
      </w:r>
      <w:r w:rsidRPr="00275EAA">
        <w:t xml:space="preserve">. </w:t>
      </w:r>
    </w:p>
    <w:p w14:paraId="0C0137E2" w14:textId="36DA1113" w:rsidR="000C378F" w:rsidRDefault="000C378F">
      <w:pPr>
        <w:rPr>
          <w:b/>
          <w:bCs/>
        </w:rPr>
      </w:pPr>
    </w:p>
    <w:p w14:paraId="283C9842" w14:textId="77777777" w:rsidR="000E2401" w:rsidRDefault="000E2401" w:rsidP="000C378F"/>
    <w:tbl>
      <w:tblPr>
        <w:tblStyle w:val="PlainTable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4"/>
        <w:gridCol w:w="1068"/>
        <w:gridCol w:w="1068"/>
        <w:gridCol w:w="1068"/>
        <w:gridCol w:w="1068"/>
        <w:gridCol w:w="977"/>
      </w:tblGrid>
      <w:tr w:rsidR="000E2401" w:rsidRPr="00085A92" w14:paraId="2E8ABDF9" w14:textId="77777777" w:rsidTr="00FB04B2">
        <w:trPr>
          <w:cnfStyle w:val="100000000000" w:firstRow="1" w:lastRow="0" w:firstColumn="0" w:lastColumn="0" w:oddVBand="0" w:evenVBand="0" w:oddHBand="0" w:evenHBand="0" w:firstRowFirstColumn="0" w:firstRowLastColumn="0" w:lastRowFirstColumn="0" w:lastRowLastColumn="0"/>
          <w:trHeight w:val="392"/>
          <w:jc w:val="center"/>
        </w:trPr>
        <w:tc>
          <w:tcPr>
            <w:cnfStyle w:val="001000000100" w:firstRow="0" w:lastRow="0" w:firstColumn="1" w:lastColumn="0" w:oddVBand="0" w:evenVBand="0" w:oddHBand="0" w:evenHBand="0" w:firstRowFirstColumn="1" w:firstRowLastColumn="0" w:lastRowFirstColumn="0" w:lastRowLastColumn="0"/>
            <w:tcW w:w="0" w:type="auto"/>
            <w:vMerge w:val="restart"/>
            <w:tcBorders>
              <w:top w:val="nil"/>
              <w:left w:val="nil"/>
              <w:bottom w:val="none" w:sz="0" w:space="0" w:color="auto"/>
              <w:right w:val="none" w:sz="0" w:space="0" w:color="auto"/>
            </w:tcBorders>
            <w:vAlign w:val="bottom"/>
          </w:tcPr>
          <w:p w14:paraId="41E28738" w14:textId="09AB33AE" w:rsidR="000E2401" w:rsidRPr="00085A92" w:rsidRDefault="00712B8E" w:rsidP="00712B8E">
            <w:r>
              <w:t>Baseline hemodynamics</w:t>
            </w:r>
          </w:p>
        </w:tc>
        <w:tc>
          <w:tcPr>
            <w:tcW w:w="0" w:type="auto"/>
            <w:gridSpan w:val="3"/>
            <w:tcBorders>
              <w:bottom w:val="none" w:sz="0" w:space="0" w:color="auto"/>
              <w:right w:val="single" w:sz="4" w:space="0" w:color="auto"/>
            </w:tcBorders>
          </w:tcPr>
          <w:p w14:paraId="2A6A39F9" w14:textId="77777777" w:rsidR="000E2401" w:rsidRPr="00085A92" w:rsidRDefault="000E2401">
            <w:pPr>
              <w:jc w:val="center"/>
              <w:cnfStyle w:val="100000000000" w:firstRow="1" w:lastRow="0" w:firstColumn="0" w:lastColumn="0" w:oddVBand="0" w:evenVBand="0" w:oddHBand="0" w:evenHBand="0" w:firstRowFirstColumn="0" w:firstRowLastColumn="0" w:lastRowFirstColumn="0" w:lastRowLastColumn="0"/>
              <w:rPr>
                <w:b w:val="0"/>
                <w:bCs w:val="0"/>
              </w:rPr>
            </w:pPr>
            <w:r w:rsidRPr="00085A92">
              <w:t>Hemorrhage Level</w:t>
            </w:r>
          </w:p>
        </w:tc>
        <w:tc>
          <w:tcPr>
            <w:tcW w:w="0" w:type="auto"/>
            <w:gridSpan w:val="2"/>
            <w:tcBorders>
              <w:top w:val="nil"/>
              <w:left w:val="single" w:sz="4" w:space="0" w:color="auto"/>
              <w:bottom w:val="none" w:sz="0" w:space="0" w:color="auto"/>
              <w:right w:val="nil"/>
            </w:tcBorders>
          </w:tcPr>
          <w:p w14:paraId="483EDC00" w14:textId="77777777" w:rsidR="000E2401" w:rsidRPr="00085A92" w:rsidRDefault="000E2401">
            <w:pPr>
              <w:jc w:val="center"/>
              <w:cnfStyle w:val="100000000000" w:firstRow="1" w:lastRow="0" w:firstColumn="0" w:lastColumn="0" w:oddVBand="0" w:evenVBand="0" w:oddHBand="0" w:evenHBand="0" w:firstRowFirstColumn="0" w:firstRowLastColumn="0" w:lastRowFirstColumn="0" w:lastRowLastColumn="0"/>
              <w:rPr>
                <w:b w:val="0"/>
                <w:bCs w:val="0"/>
              </w:rPr>
            </w:pPr>
          </w:p>
        </w:tc>
      </w:tr>
      <w:tr w:rsidR="000E2401" w:rsidRPr="00085A92" w14:paraId="7C78561C" w14:textId="77777777" w:rsidTr="00FB04B2">
        <w:trPr>
          <w:cnfStyle w:val="000000100000" w:firstRow="0" w:lastRow="0" w:firstColumn="0" w:lastColumn="0" w:oddVBand="0" w:evenVBand="0" w:oddHBand="1" w:evenHBand="0" w:firstRowFirstColumn="0" w:firstRowLastColumn="0" w:lastRowFirstColumn="0" w:lastRowLastColumn="0"/>
          <w:trHeight w:val="392"/>
          <w:jc w:val="center"/>
        </w:trPr>
        <w:tc>
          <w:tcPr>
            <w:cnfStyle w:val="001000000000" w:firstRow="0" w:lastRow="0" w:firstColumn="1" w:lastColumn="0" w:oddVBand="0" w:evenVBand="0" w:oddHBand="0" w:evenHBand="0" w:firstRowFirstColumn="0" w:firstRowLastColumn="0" w:lastRowFirstColumn="0" w:lastRowLastColumn="0"/>
            <w:tcW w:w="0" w:type="auto"/>
            <w:vMerge/>
            <w:tcBorders>
              <w:left w:val="nil"/>
              <w:right w:val="none" w:sz="0" w:space="0" w:color="auto"/>
            </w:tcBorders>
          </w:tcPr>
          <w:p w14:paraId="1BA6C85C" w14:textId="77777777" w:rsidR="000E2401" w:rsidRPr="00085A92" w:rsidRDefault="000E2401">
            <w:pPr>
              <w:jc w:val="both"/>
            </w:pPr>
          </w:p>
        </w:tc>
        <w:tc>
          <w:tcPr>
            <w:tcW w:w="0" w:type="auto"/>
          </w:tcPr>
          <w:p w14:paraId="68612F29"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10%</w:t>
            </w:r>
          </w:p>
          <w:p w14:paraId="735B2B82"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(n=18)</w:t>
            </w:r>
          </w:p>
        </w:tc>
        <w:tc>
          <w:tcPr>
            <w:tcW w:w="0" w:type="auto"/>
          </w:tcPr>
          <w:p w14:paraId="0BA0FE7C"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20%</w:t>
            </w:r>
          </w:p>
          <w:p w14:paraId="3A4F8FDF"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(n=18)</w:t>
            </w:r>
          </w:p>
        </w:tc>
        <w:tc>
          <w:tcPr>
            <w:tcW w:w="0" w:type="auto"/>
          </w:tcPr>
          <w:p w14:paraId="194F3A07"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30%</w:t>
            </w:r>
          </w:p>
          <w:p w14:paraId="0F71D41F"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(n=18)</w:t>
            </w:r>
          </w:p>
        </w:tc>
        <w:tc>
          <w:tcPr>
            <w:tcW w:w="0" w:type="auto"/>
          </w:tcPr>
          <w:p w14:paraId="1CE357DF"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Overall</w:t>
            </w:r>
          </w:p>
          <w:p w14:paraId="58AEB8BD"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(n=54)</w:t>
            </w:r>
          </w:p>
        </w:tc>
        <w:tc>
          <w:tcPr>
            <w:tcW w:w="0" w:type="auto"/>
          </w:tcPr>
          <w:p w14:paraId="41F20360" w14:textId="77777777" w:rsidR="000E2401" w:rsidRPr="00085A92" w:rsidRDefault="000E2401">
            <w:pPr>
              <w:jc w:val="center"/>
              <w:cnfStyle w:val="000000100000" w:firstRow="0" w:lastRow="0" w:firstColumn="0" w:lastColumn="0" w:oddVBand="0" w:evenVBand="0" w:oddHBand="1" w:evenHBand="0" w:firstRowFirstColumn="0" w:firstRowLastColumn="0" w:lastRowFirstColumn="0" w:lastRowLastColumn="0"/>
              <w:rPr>
                <w:b/>
                <w:bCs/>
              </w:rPr>
            </w:pPr>
            <w:r w:rsidRPr="00085A92">
              <w:rPr>
                <w:b/>
                <w:bCs/>
              </w:rPr>
              <w:t>p-value</w:t>
            </w:r>
          </w:p>
        </w:tc>
      </w:tr>
      <w:tr w:rsidR="00B10DDB" w:rsidRPr="00085A92" w14:paraId="3E1A21F5" w14:textId="77777777" w:rsidTr="00712B8E">
        <w:trPr>
          <w:trHeight w:val="39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2F8C6104" w14:textId="4D6BEAAD" w:rsidR="00B10DDB" w:rsidRPr="00712B8E" w:rsidRDefault="00B10DDB" w:rsidP="00B10DDB">
            <w:r w:rsidRPr="00712B8E">
              <w:t>C</w:t>
            </w:r>
            <w:r w:rsidR="00712B8E">
              <w:t>ardiac output (C</w:t>
            </w:r>
            <w:r w:rsidRPr="00712B8E">
              <w:t>O</w:t>
            </w:r>
            <w:r w:rsidR="00712B8E">
              <w:t xml:space="preserve">, </w:t>
            </w:r>
            <w:r w:rsidRPr="00787321">
              <w:rPr>
                <w:caps w:val="0"/>
              </w:rPr>
              <w:t>L/min</w:t>
            </w:r>
            <w:r w:rsidRPr="00712B8E">
              <w:t>)</w:t>
            </w:r>
          </w:p>
        </w:tc>
        <w:tc>
          <w:tcPr>
            <w:tcW w:w="0" w:type="auto"/>
            <w:vAlign w:val="center"/>
          </w:tcPr>
          <w:p w14:paraId="37729F0F" w14:textId="723C8B78"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5.2 ± 2.1</w:t>
            </w:r>
          </w:p>
        </w:tc>
        <w:tc>
          <w:tcPr>
            <w:tcW w:w="0" w:type="auto"/>
            <w:vAlign w:val="center"/>
          </w:tcPr>
          <w:p w14:paraId="434CDCAA" w14:textId="24363F8E"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4.3 ± 1.3</w:t>
            </w:r>
          </w:p>
        </w:tc>
        <w:tc>
          <w:tcPr>
            <w:tcW w:w="0" w:type="auto"/>
            <w:vAlign w:val="center"/>
          </w:tcPr>
          <w:p w14:paraId="76BA33E8" w14:textId="01B4D018"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5.6 ± 2.0</w:t>
            </w:r>
          </w:p>
        </w:tc>
        <w:tc>
          <w:tcPr>
            <w:tcW w:w="0" w:type="auto"/>
            <w:vAlign w:val="center"/>
          </w:tcPr>
          <w:p w14:paraId="6066366D" w14:textId="61700916"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5.0 ± 1.9</w:t>
            </w:r>
          </w:p>
        </w:tc>
        <w:tc>
          <w:tcPr>
            <w:tcW w:w="0" w:type="auto"/>
            <w:vAlign w:val="center"/>
          </w:tcPr>
          <w:p w14:paraId="4C42EA0F" w14:textId="44357E46"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0.128</w:t>
            </w:r>
          </w:p>
        </w:tc>
      </w:tr>
      <w:tr w:rsidR="00B10DDB" w:rsidRPr="00085A92" w14:paraId="56645B11" w14:textId="77777777" w:rsidTr="00712B8E">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0B958C0C" w14:textId="74B8687C" w:rsidR="00B10DDB" w:rsidRPr="00712B8E" w:rsidRDefault="00B10DDB" w:rsidP="00B10DDB">
            <w:r w:rsidRPr="00712B8E">
              <w:rPr>
                <w:color w:val="000000" w:themeColor="text1"/>
              </w:rPr>
              <w:t>H</w:t>
            </w:r>
            <w:r w:rsidR="00712B8E">
              <w:rPr>
                <w:color w:val="000000" w:themeColor="text1"/>
              </w:rPr>
              <w:t>eart rate (H</w:t>
            </w:r>
            <w:r w:rsidRPr="00712B8E">
              <w:rPr>
                <w:color w:val="000000" w:themeColor="text1"/>
              </w:rPr>
              <w:t>R</w:t>
            </w:r>
            <w:r w:rsidR="00712B8E">
              <w:rPr>
                <w:color w:val="000000" w:themeColor="text1"/>
              </w:rPr>
              <w:t xml:space="preserve">, </w:t>
            </w:r>
            <w:r w:rsidRPr="00FB04B2">
              <w:rPr>
                <w:caps w:val="0"/>
                <w:color w:val="000000" w:themeColor="text1"/>
              </w:rPr>
              <w:t>bpm</w:t>
            </w:r>
            <w:r w:rsidRPr="00712B8E">
              <w:rPr>
                <w:color w:val="000000" w:themeColor="text1"/>
              </w:rPr>
              <w:t>)</w:t>
            </w:r>
          </w:p>
        </w:tc>
        <w:tc>
          <w:tcPr>
            <w:tcW w:w="0" w:type="auto"/>
            <w:vAlign w:val="center"/>
          </w:tcPr>
          <w:p w14:paraId="032A6C40" w14:textId="797B9AF9"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97 ± 22</w:t>
            </w:r>
          </w:p>
        </w:tc>
        <w:tc>
          <w:tcPr>
            <w:tcW w:w="0" w:type="auto"/>
            <w:vAlign w:val="center"/>
          </w:tcPr>
          <w:p w14:paraId="0D877618" w14:textId="7D83D9B5"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94 ± 18</w:t>
            </w:r>
          </w:p>
        </w:tc>
        <w:tc>
          <w:tcPr>
            <w:tcW w:w="0" w:type="auto"/>
            <w:vAlign w:val="center"/>
          </w:tcPr>
          <w:p w14:paraId="20CA3BF5" w14:textId="3622234F"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105 ± 25</w:t>
            </w:r>
          </w:p>
        </w:tc>
        <w:tc>
          <w:tcPr>
            <w:tcW w:w="0" w:type="auto"/>
            <w:vAlign w:val="center"/>
          </w:tcPr>
          <w:p w14:paraId="096AEA31" w14:textId="6DA498E6"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99 ± 22</w:t>
            </w:r>
          </w:p>
        </w:tc>
        <w:tc>
          <w:tcPr>
            <w:tcW w:w="0" w:type="auto"/>
            <w:vAlign w:val="center"/>
          </w:tcPr>
          <w:p w14:paraId="65A71884" w14:textId="07C7EB33"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0.444</w:t>
            </w:r>
          </w:p>
        </w:tc>
      </w:tr>
      <w:tr w:rsidR="00B10DDB" w:rsidRPr="00085A92" w14:paraId="4C6BABC0" w14:textId="77777777" w:rsidTr="00712B8E">
        <w:trPr>
          <w:trHeight w:val="60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63067038" w14:textId="2C6A2E1F" w:rsidR="00B10DDB" w:rsidRPr="00712B8E" w:rsidRDefault="00B10DDB" w:rsidP="00B10DDB">
            <w:r w:rsidRPr="00712B8E">
              <w:rPr>
                <w:color w:val="000000" w:themeColor="text1"/>
              </w:rPr>
              <w:t>End Systol</w:t>
            </w:r>
            <w:r w:rsidR="00FB04B2">
              <w:rPr>
                <w:color w:val="000000" w:themeColor="text1"/>
              </w:rPr>
              <w:t xml:space="preserve">ic </w:t>
            </w:r>
            <w:r w:rsidR="00FB04B2" w:rsidRPr="00712B8E">
              <w:rPr>
                <w:color w:val="000000" w:themeColor="text1"/>
              </w:rPr>
              <w:t>LV Pressure</w:t>
            </w:r>
            <w:r w:rsidRPr="00712B8E">
              <w:rPr>
                <w:color w:val="000000" w:themeColor="text1"/>
              </w:rPr>
              <w:t xml:space="preserve"> (</w:t>
            </w:r>
            <w:r w:rsidRPr="00FB04B2">
              <w:rPr>
                <w:caps w:val="0"/>
                <w:color w:val="000000" w:themeColor="text1"/>
              </w:rPr>
              <w:t>mmHg</w:t>
            </w:r>
            <w:r w:rsidRPr="00712B8E">
              <w:rPr>
                <w:color w:val="000000" w:themeColor="text1"/>
              </w:rPr>
              <w:t>)</w:t>
            </w:r>
          </w:p>
        </w:tc>
        <w:tc>
          <w:tcPr>
            <w:tcW w:w="0" w:type="auto"/>
            <w:vAlign w:val="center"/>
          </w:tcPr>
          <w:p w14:paraId="090BF468" w14:textId="7DE3AAF5"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rPr>
                <w:color w:val="000000" w:themeColor="text1"/>
              </w:rPr>
              <w:t>71 ± 14</w:t>
            </w:r>
          </w:p>
        </w:tc>
        <w:tc>
          <w:tcPr>
            <w:tcW w:w="0" w:type="auto"/>
            <w:vAlign w:val="center"/>
          </w:tcPr>
          <w:p w14:paraId="2AABE803" w14:textId="1EC4A11C"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rPr>
                <w:color w:val="000000" w:themeColor="text1"/>
              </w:rPr>
              <w:t>76 ± 7</w:t>
            </w:r>
          </w:p>
        </w:tc>
        <w:tc>
          <w:tcPr>
            <w:tcW w:w="0" w:type="auto"/>
            <w:vAlign w:val="center"/>
          </w:tcPr>
          <w:p w14:paraId="1FF097B4" w14:textId="680FC33D"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rPr>
                <w:color w:val="000000" w:themeColor="text1"/>
              </w:rPr>
              <w:t>73 ± 7</w:t>
            </w:r>
          </w:p>
        </w:tc>
        <w:tc>
          <w:tcPr>
            <w:tcW w:w="0" w:type="auto"/>
            <w:vAlign w:val="center"/>
          </w:tcPr>
          <w:p w14:paraId="6BF89B58" w14:textId="0AF56897"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rPr>
                <w:color w:val="000000" w:themeColor="text1"/>
              </w:rPr>
              <w:t>73 ± 10</w:t>
            </w:r>
          </w:p>
        </w:tc>
        <w:tc>
          <w:tcPr>
            <w:tcW w:w="0" w:type="auto"/>
            <w:vAlign w:val="center"/>
          </w:tcPr>
          <w:p w14:paraId="3B6C7FB2" w14:textId="139ED46B"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rPr>
                <w:color w:val="000000" w:themeColor="text1"/>
              </w:rPr>
              <w:t>0.186</w:t>
            </w:r>
          </w:p>
        </w:tc>
      </w:tr>
      <w:tr w:rsidR="00B10DDB" w:rsidRPr="00085A92" w14:paraId="0D6A27AF" w14:textId="77777777" w:rsidTr="00712B8E">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59A8C7A7" w14:textId="4C890B0A" w:rsidR="00B10DDB" w:rsidRPr="00712B8E" w:rsidRDefault="00B10DDB" w:rsidP="00B10DDB">
            <w:r w:rsidRPr="00712B8E">
              <w:rPr>
                <w:color w:val="000000" w:themeColor="text1"/>
              </w:rPr>
              <w:t>End Diastol</w:t>
            </w:r>
            <w:r w:rsidR="00FB04B2">
              <w:rPr>
                <w:color w:val="000000" w:themeColor="text1"/>
              </w:rPr>
              <w:t xml:space="preserve">ic </w:t>
            </w:r>
            <w:r w:rsidR="00FB04B2" w:rsidRPr="00712B8E">
              <w:rPr>
                <w:color w:val="000000" w:themeColor="text1"/>
              </w:rPr>
              <w:t xml:space="preserve">LV </w:t>
            </w:r>
            <w:r w:rsidR="00FB04B2">
              <w:rPr>
                <w:color w:val="000000" w:themeColor="text1"/>
              </w:rPr>
              <w:t>Pressure</w:t>
            </w:r>
            <w:r w:rsidRPr="00712B8E">
              <w:rPr>
                <w:color w:val="000000" w:themeColor="text1"/>
              </w:rPr>
              <w:t xml:space="preserve"> (</w:t>
            </w:r>
            <w:r w:rsidRPr="00FB04B2">
              <w:rPr>
                <w:caps w:val="0"/>
                <w:color w:val="000000" w:themeColor="text1"/>
              </w:rPr>
              <w:t>mmHg</w:t>
            </w:r>
            <w:r w:rsidRPr="00712B8E">
              <w:rPr>
                <w:color w:val="000000" w:themeColor="text1"/>
              </w:rPr>
              <w:t>)</w:t>
            </w:r>
          </w:p>
        </w:tc>
        <w:tc>
          <w:tcPr>
            <w:tcW w:w="0" w:type="auto"/>
            <w:vAlign w:val="center"/>
          </w:tcPr>
          <w:p w14:paraId="3B0048E1" w14:textId="116288B6"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4 ± 2</w:t>
            </w:r>
          </w:p>
        </w:tc>
        <w:tc>
          <w:tcPr>
            <w:tcW w:w="0" w:type="auto"/>
            <w:vAlign w:val="center"/>
          </w:tcPr>
          <w:p w14:paraId="14F8B935" w14:textId="44585668"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4 ± 1</w:t>
            </w:r>
          </w:p>
        </w:tc>
        <w:tc>
          <w:tcPr>
            <w:tcW w:w="0" w:type="auto"/>
            <w:vAlign w:val="center"/>
          </w:tcPr>
          <w:p w14:paraId="24E5D516" w14:textId="3A33A2C2"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4 ± 2</w:t>
            </w:r>
          </w:p>
        </w:tc>
        <w:tc>
          <w:tcPr>
            <w:tcW w:w="0" w:type="auto"/>
            <w:vAlign w:val="center"/>
          </w:tcPr>
          <w:p w14:paraId="202C74A0" w14:textId="617FE319"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4 ± 2</w:t>
            </w:r>
          </w:p>
        </w:tc>
        <w:tc>
          <w:tcPr>
            <w:tcW w:w="0" w:type="auto"/>
            <w:vAlign w:val="center"/>
          </w:tcPr>
          <w:p w14:paraId="6482EA7A" w14:textId="3BB6632F"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rPr>
                <w:color w:val="000000" w:themeColor="text1"/>
              </w:rPr>
              <w:t>0.927</w:t>
            </w:r>
          </w:p>
        </w:tc>
      </w:tr>
      <w:tr w:rsidR="00B10DDB" w:rsidRPr="00085A92" w14:paraId="70FD6D5A" w14:textId="77777777" w:rsidTr="00712B8E">
        <w:trPr>
          <w:trHeight w:val="60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7B9DAD0F" w14:textId="064DBCDD" w:rsidR="00B10DDB" w:rsidRPr="00712B8E" w:rsidRDefault="00B10DDB" w:rsidP="00712B8E">
            <w:r w:rsidRPr="00712B8E">
              <w:t>Proximal</w:t>
            </w:r>
            <w:r w:rsidR="00712B8E">
              <w:t xml:space="preserve"> </w:t>
            </w:r>
            <w:r w:rsidRPr="00712B8E">
              <w:t>MAP (</w:t>
            </w:r>
            <w:r w:rsidRPr="00FB04B2">
              <w:rPr>
                <w:caps w:val="0"/>
              </w:rPr>
              <w:t>mmHg</w:t>
            </w:r>
            <w:r w:rsidRPr="00712B8E">
              <w:t>)</w:t>
            </w:r>
          </w:p>
        </w:tc>
        <w:tc>
          <w:tcPr>
            <w:tcW w:w="0" w:type="auto"/>
            <w:vAlign w:val="center"/>
          </w:tcPr>
          <w:p w14:paraId="6B051846" w14:textId="0118763A"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57 ± 5</w:t>
            </w:r>
          </w:p>
        </w:tc>
        <w:tc>
          <w:tcPr>
            <w:tcW w:w="0" w:type="auto"/>
            <w:vAlign w:val="center"/>
          </w:tcPr>
          <w:p w14:paraId="3D8130FD" w14:textId="15BE1344"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61 ± 5</w:t>
            </w:r>
          </w:p>
        </w:tc>
        <w:tc>
          <w:tcPr>
            <w:tcW w:w="0" w:type="auto"/>
            <w:vAlign w:val="center"/>
          </w:tcPr>
          <w:p w14:paraId="2041219E" w14:textId="6D1FD2B1"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58 ± 7</w:t>
            </w:r>
          </w:p>
        </w:tc>
        <w:tc>
          <w:tcPr>
            <w:tcW w:w="0" w:type="auto"/>
            <w:vAlign w:val="center"/>
          </w:tcPr>
          <w:p w14:paraId="7DB37DB7" w14:textId="3034D8BC"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59 ± 6</w:t>
            </w:r>
          </w:p>
        </w:tc>
        <w:tc>
          <w:tcPr>
            <w:tcW w:w="0" w:type="auto"/>
            <w:vAlign w:val="center"/>
          </w:tcPr>
          <w:p w14:paraId="69EAD515" w14:textId="13C4A28C"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0.2</w:t>
            </w:r>
          </w:p>
        </w:tc>
      </w:tr>
      <w:tr w:rsidR="00B10DDB" w:rsidRPr="00085A92" w14:paraId="19F3280C" w14:textId="77777777" w:rsidTr="00712B8E">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58ABC0D2" w14:textId="3372754D" w:rsidR="00B10DDB" w:rsidRPr="00712B8E" w:rsidRDefault="00B10DDB" w:rsidP="00B10DDB">
            <w:r w:rsidRPr="00712B8E">
              <w:t>Carotid Flow (</w:t>
            </w:r>
            <w:r w:rsidRPr="00787321">
              <w:rPr>
                <w:caps w:val="0"/>
              </w:rPr>
              <w:t>mL/min</w:t>
            </w:r>
            <w:r w:rsidRPr="00712B8E">
              <w:t>)</w:t>
            </w:r>
          </w:p>
        </w:tc>
        <w:tc>
          <w:tcPr>
            <w:tcW w:w="0" w:type="auto"/>
            <w:vAlign w:val="center"/>
          </w:tcPr>
          <w:p w14:paraId="50110C22" w14:textId="05A5973A"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t>286 ± 85</w:t>
            </w:r>
          </w:p>
        </w:tc>
        <w:tc>
          <w:tcPr>
            <w:tcW w:w="0" w:type="auto"/>
            <w:vAlign w:val="center"/>
          </w:tcPr>
          <w:p w14:paraId="390B5802" w14:textId="78BEDE33"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t>309 ± 58</w:t>
            </w:r>
          </w:p>
        </w:tc>
        <w:tc>
          <w:tcPr>
            <w:tcW w:w="0" w:type="auto"/>
            <w:vAlign w:val="center"/>
          </w:tcPr>
          <w:p w14:paraId="033C0E89" w14:textId="596CD494"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t>277 ± 88</w:t>
            </w:r>
          </w:p>
        </w:tc>
        <w:tc>
          <w:tcPr>
            <w:tcW w:w="0" w:type="auto"/>
            <w:vAlign w:val="center"/>
          </w:tcPr>
          <w:p w14:paraId="32064E06" w14:textId="67D208F7"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t>291 ± 78</w:t>
            </w:r>
          </w:p>
        </w:tc>
        <w:tc>
          <w:tcPr>
            <w:tcW w:w="0" w:type="auto"/>
            <w:vAlign w:val="center"/>
          </w:tcPr>
          <w:p w14:paraId="36EC151F" w14:textId="7319F2F4" w:rsidR="00B10DDB" w:rsidRPr="00085A92" w:rsidRDefault="00B10DDB" w:rsidP="00B10DDB">
            <w:pPr>
              <w:jc w:val="center"/>
              <w:cnfStyle w:val="000000100000" w:firstRow="0" w:lastRow="0" w:firstColumn="0" w:lastColumn="0" w:oddVBand="0" w:evenVBand="0" w:oddHBand="1" w:evenHBand="0" w:firstRowFirstColumn="0" w:firstRowLastColumn="0" w:lastRowFirstColumn="0" w:lastRowLastColumn="0"/>
            </w:pPr>
            <w:r w:rsidRPr="00085A92">
              <w:t>0.448</w:t>
            </w:r>
          </w:p>
        </w:tc>
      </w:tr>
      <w:tr w:rsidR="00B10DDB" w:rsidRPr="00085A92" w14:paraId="4D476F63" w14:textId="77777777" w:rsidTr="00712B8E">
        <w:trPr>
          <w:trHeight w:val="392"/>
          <w:jc w:val="center"/>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tcPr>
          <w:p w14:paraId="20540969" w14:textId="41D372EA" w:rsidR="00B10DDB" w:rsidRPr="00712B8E" w:rsidRDefault="00B10DDB" w:rsidP="00B10DDB">
            <w:r w:rsidRPr="00712B8E">
              <w:t>Renal Flow (</w:t>
            </w:r>
            <w:r w:rsidRPr="00787321">
              <w:rPr>
                <w:caps w:val="0"/>
              </w:rPr>
              <w:t>mL/min</w:t>
            </w:r>
            <w:r w:rsidRPr="00712B8E">
              <w:t>)</w:t>
            </w:r>
          </w:p>
        </w:tc>
        <w:tc>
          <w:tcPr>
            <w:tcW w:w="0" w:type="auto"/>
            <w:vAlign w:val="center"/>
          </w:tcPr>
          <w:p w14:paraId="52F9CBB3" w14:textId="69AC23D7"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215 ± 49</w:t>
            </w:r>
          </w:p>
        </w:tc>
        <w:tc>
          <w:tcPr>
            <w:tcW w:w="0" w:type="auto"/>
            <w:vAlign w:val="center"/>
          </w:tcPr>
          <w:p w14:paraId="5408619A" w14:textId="56A756FD"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253 ± 60</w:t>
            </w:r>
          </w:p>
        </w:tc>
        <w:tc>
          <w:tcPr>
            <w:tcW w:w="0" w:type="auto"/>
            <w:vAlign w:val="center"/>
          </w:tcPr>
          <w:p w14:paraId="60952709" w14:textId="465B32AB"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230 ± 57</w:t>
            </w:r>
          </w:p>
        </w:tc>
        <w:tc>
          <w:tcPr>
            <w:tcW w:w="0" w:type="auto"/>
            <w:vAlign w:val="center"/>
          </w:tcPr>
          <w:p w14:paraId="55077928" w14:textId="0D60E925"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233 ± 57</w:t>
            </w:r>
          </w:p>
        </w:tc>
        <w:tc>
          <w:tcPr>
            <w:tcW w:w="0" w:type="auto"/>
            <w:vAlign w:val="center"/>
          </w:tcPr>
          <w:p w14:paraId="1ABFDB29" w14:textId="0D621A8B" w:rsidR="00B10DDB" w:rsidRPr="00085A92" w:rsidRDefault="00B10DDB" w:rsidP="00B10DDB">
            <w:pPr>
              <w:jc w:val="center"/>
              <w:cnfStyle w:val="000000000000" w:firstRow="0" w:lastRow="0" w:firstColumn="0" w:lastColumn="0" w:oddVBand="0" w:evenVBand="0" w:oddHBand="0" w:evenHBand="0" w:firstRowFirstColumn="0" w:firstRowLastColumn="0" w:lastRowFirstColumn="0" w:lastRowLastColumn="0"/>
            </w:pPr>
            <w:r w:rsidRPr="00085A92">
              <w:t>0.186</w:t>
            </w:r>
          </w:p>
        </w:tc>
      </w:tr>
    </w:tbl>
    <w:p w14:paraId="0D063316" w14:textId="77777777" w:rsidR="000E2401" w:rsidRPr="000C378F" w:rsidRDefault="000E2401" w:rsidP="000C378F">
      <w:pPr>
        <w:rPr>
          <w:b/>
          <w:bCs/>
        </w:rPr>
      </w:pPr>
    </w:p>
    <w:p w14:paraId="0D84E826" w14:textId="77777777" w:rsidR="000C378F" w:rsidRPr="00275EAA" w:rsidRDefault="000C378F" w:rsidP="000C378F">
      <w:pPr>
        <w:jc w:val="both"/>
        <w:rPr>
          <w:b/>
          <w:bCs/>
        </w:rPr>
      </w:pPr>
    </w:p>
    <w:p w14:paraId="4B002D7E" w14:textId="77777777" w:rsidR="000C378F" w:rsidRDefault="000C378F" w:rsidP="000C378F">
      <w:pPr>
        <w:jc w:val="both"/>
        <w:rPr>
          <w:highlight w:val="yellow"/>
        </w:rPr>
      </w:pPr>
    </w:p>
    <w:p w14:paraId="60DE1F53" w14:textId="77777777" w:rsidR="000C378F" w:rsidRDefault="000C378F" w:rsidP="000C378F">
      <w:pPr>
        <w:jc w:val="both"/>
        <w:rPr>
          <w:b/>
          <w:bCs/>
          <w:i/>
          <w:iCs/>
        </w:rPr>
      </w:pPr>
    </w:p>
    <w:p w14:paraId="100BAA3C" w14:textId="5A9D51A0" w:rsidR="009E57AB" w:rsidRDefault="009E57AB" w:rsidP="009E57AB">
      <w:pPr>
        <w:rPr>
          <w:rStyle w:val="Strong"/>
          <w:rFonts w:eastAsiaTheme="majorEastAsia"/>
        </w:rPr>
      </w:pPr>
    </w:p>
    <w:p w14:paraId="5E412C9E" w14:textId="767ACB91" w:rsidR="00A92BC2" w:rsidRDefault="00A92BC2" w:rsidP="00085A92">
      <w:pPr>
        <w:pStyle w:val="NormalWeb"/>
        <w:rPr>
          <w:rStyle w:val="Strong"/>
          <w:rFonts w:eastAsiaTheme="majorEastAsia"/>
        </w:rPr>
      </w:pPr>
      <w:r>
        <w:rPr>
          <w:rStyle w:val="Strong"/>
          <w:rFonts w:eastAsiaTheme="majorEastAsia"/>
        </w:rPr>
        <w:br w:type="page"/>
      </w:r>
    </w:p>
    <w:p w14:paraId="034237AC" w14:textId="495A6CD2" w:rsidR="009F2E2B" w:rsidRPr="00085A92" w:rsidRDefault="009F2E2B" w:rsidP="00085A92">
      <w:pPr>
        <w:rPr>
          <w:rFonts w:eastAsiaTheme="majorEastAsia"/>
          <w:b/>
          <w:bCs/>
        </w:rPr>
        <w:sectPr w:rsidR="009F2E2B" w:rsidRPr="00085A92" w:rsidSect="009F2E2B">
          <w:pgSz w:w="15840" w:h="12240" w:orient="landscape"/>
          <w:pgMar w:top="1440" w:right="1440" w:bottom="1440" w:left="1440" w:header="720" w:footer="720" w:gutter="0"/>
          <w:cols w:space="720"/>
          <w:docGrid w:linePitch="360"/>
        </w:sectPr>
      </w:pPr>
    </w:p>
    <w:p w14:paraId="44915BC3" w14:textId="60514229" w:rsidR="004267FC" w:rsidRPr="004267FC" w:rsidRDefault="0036443C" w:rsidP="004267FC">
      <w:pPr>
        <w:rPr>
          <w:b/>
          <w:bCs/>
        </w:rPr>
      </w:pPr>
      <w:r>
        <w:rPr>
          <w:b/>
          <w:bCs/>
        </w:rPr>
        <w:lastRenderedPageBreak/>
        <w:t>References</w:t>
      </w:r>
    </w:p>
    <w:p w14:paraId="2DA055FC" w14:textId="77777777" w:rsidR="007E3F36" w:rsidRPr="007E3F36" w:rsidRDefault="004267FC" w:rsidP="007E3F36">
      <w:pPr>
        <w:pStyle w:val="Bibliography"/>
        <w:rPr>
          <w:rFonts w:eastAsiaTheme="minorHAnsi"/>
        </w:rPr>
      </w:pPr>
      <w:r>
        <w:fldChar w:fldCharType="begin"/>
      </w:r>
      <w:r w:rsidR="007E3F36">
        <w:instrText xml:space="preserve"> ADDIN ZOTERO_BIBL {"uncited":[],"omitted":[],"custom":[]} CSL_BIBLIOGRAPHY </w:instrText>
      </w:r>
      <w:r>
        <w:fldChar w:fldCharType="separate"/>
      </w:r>
      <w:r w:rsidR="007E3F36" w:rsidRPr="007E3F36">
        <w:rPr>
          <w:rFonts w:eastAsiaTheme="minorHAnsi"/>
        </w:rPr>
        <w:t>1.</w:t>
      </w:r>
      <w:r w:rsidR="007E3F36" w:rsidRPr="007E3F36">
        <w:rPr>
          <w:rFonts w:eastAsiaTheme="minorHAnsi"/>
        </w:rPr>
        <w:tab/>
        <w:t xml:space="preserve">Latif RK, Clifford SP, Baker JA, et al. Traumatic hemorrhage and chain of survival. </w:t>
      </w:r>
      <w:r w:rsidR="007E3F36" w:rsidRPr="007E3F36">
        <w:rPr>
          <w:rFonts w:eastAsiaTheme="minorHAnsi"/>
          <w:i/>
          <w:iCs/>
        </w:rPr>
        <w:t>Scand J Trauma Resusc Emerg Med</w:t>
      </w:r>
      <w:r w:rsidR="007E3F36" w:rsidRPr="007E3F36">
        <w:rPr>
          <w:rFonts w:eastAsiaTheme="minorHAnsi"/>
        </w:rPr>
        <w:t>. 2023;31:25. doi:10.1186/s13049-023-01088-8</w:t>
      </w:r>
    </w:p>
    <w:p w14:paraId="7B0F6E7F" w14:textId="77777777" w:rsidR="007E3F36" w:rsidRPr="007E3F36" w:rsidRDefault="007E3F36" w:rsidP="007E3F36">
      <w:pPr>
        <w:pStyle w:val="Bibliography"/>
        <w:rPr>
          <w:rFonts w:eastAsiaTheme="minorHAnsi"/>
        </w:rPr>
      </w:pPr>
      <w:r w:rsidRPr="007E3F36">
        <w:rPr>
          <w:rFonts w:eastAsiaTheme="minorHAnsi"/>
        </w:rPr>
        <w:t>2.</w:t>
      </w:r>
      <w:r w:rsidRPr="007E3F36">
        <w:rPr>
          <w:rFonts w:eastAsiaTheme="minorHAnsi"/>
        </w:rPr>
        <w:tab/>
        <w:t xml:space="preserve">Eastridge BJ, Holcomb JB, Shackelford S. Outcomes of traumatic hemorrhagic shock and the epidemiology of preventable death from injury. </w:t>
      </w:r>
      <w:r w:rsidRPr="007E3F36">
        <w:rPr>
          <w:rFonts w:eastAsiaTheme="minorHAnsi"/>
          <w:i/>
          <w:iCs/>
        </w:rPr>
        <w:t>Transfusion (Paris)</w:t>
      </w:r>
      <w:r w:rsidRPr="007E3F36">
        <w:rPr>
          <w:rFonts w:eastAsiaTheme="minorHAnsi"/>
        </w:rPr>
        <w:t>. 2019;59(S2):1423-1428. doi:10.1111/trf.15161</w:t>
      </w:r>
    </w:p>
    <w:p w14:paraId="1A0F090E" w14:textId="77777777" w:rsidR="007E3F36" w:rsidRPr="007E3F36" w:rsidRDefault="007E3F36" w:rsidP="007E3F36">
      <w:pPr>
        <w:pStyle w:val="Bibliography"/>
        <w:rPr>
          <w:rFonts w:eastAsiaTheme="minorHAnsi"/>
        </w:rPr>
      </w:pPr>
      <w:r w:rsidRPr="007E3F36">
        <w:rPr>
          <w:rFonts w:eastAsiaTheme="minorHAnsi"/>
        </w:rPr>
        <w:t>3.</w:t>
      </w:r>
      <w:r w:rsidRPr="007E3F36">
        <w:rPr>
          <w:rFonts w:eastAsiaTheme="minorHAnsi"/>
        </w:rPr>
        <w:tab/>
        <w:t xml:space="preserve">Kauvar DS, Lefering R, Wade CE. Impact of hemorrhage on trauma outcome: an overview of epidemiology, clinical presentations, and therapeutic considerations. </w:t>
      </w:r>
      <w:r w:rsidRPr="007E3F36">
        <w:rPr>
          <w:rFonts w:eastAsiaTheme="minorHAnsi"/>
          <w:i/>
          <w:iCs/>
        </w:rPr>
        <w:t>J Trauma</w:t>
      </w:r>
      <w:r w:rsidRPr="007E3F36">
        <w:rPr>
          <w:rFonts w:eastAsiaTheme="minorHAnsi"/>
        </w:rPr>
        <w:t>. 2006;60(6 Suppl):S3-11. doi:10.1097/01.ta.0000199961.02677.19</w:t>
      </w:r>
    </w:p>
    <w:p w14:paraId="4DDB2EC8" w14:textId="77777777" w:rsidR="007E3F36" w:rsidRPr="007E3F36" w:rsidRDefault="007E3F36" w:rsidP="007E3F36">
      <w:pPr>
        <w:pStyle w:val="Bibliography"/>
        <w:rPr>
          <w:rFonts w:eastAsiaTheme="minorHAnsi"/>
        </w:rPr>
      </w:pPr>
      <w:r w:rsidRPr="007E3F36">
        <w:rPr>
          <w:rFonts w:eastAsiaTheme="minorHAnsi"/>
        </w:rPr>
        <w:t>4.</w:t>
      </w:r>
      <w:r w:rsidRPr="007E3F36">
        <w:rPr>
          <w:rFonts w:eastAsiaTheme="minorHAnsi"/>
        </w:rPr>
        <w:tab/>
        <w:t xml:space="preserve">Brenner M. The Role of Resuscitative Endovascular Balloon Occlusion of the Aorta. </w:t>
      </w:r>
      <w:r w:rsidRPr="007E3F36">
        <w:rPr>
          <w:rFonts w:eastAsiaTheme="minorHAnsi"/>
          <w:i/>
          <w:iCs/>
        </w:rPr>
        <w:t>Surg Clin North Am</w:t>
      </w:r>
      <w:r w:rsidRPr="007E3F36">
        <w:rPr>
          <w:rFonts w:eastAsiaTheme="minorHAnsi"/>
        </w:rPr>
        <w:t>. 2024;104(2):311-323. doi:10.1016/j.suc.2024.01.003</w:t>
      </w:r>
    </w:p>
    <w:p w14:paraId="6C9EA08B" w14:textId="77777777" w:rsidR="007E3F36" w:rsidRPr="007E3F36" w:rsidRDefault="007E3F36" w:rsidP="007E3F36">
      <w:pPr>
        <w:pStyle w:val="Bibliography"/>
        <w:rPr>
          <w:rFonts w:eastAsiaTheme="minorHAnsi"/>
        </w:rPr>
      </w:pPr>
      <w:r w:rsidRPr="007E3F36">
        <w:rPr>
          <w:rFonts w:eastAsiaTheme="minorHAnsi"/>
        </w:rPr>
        <w:t>5.</w:t>
      </w:r>
      <w:r w:rsidRPr="007E3F36">
        <w:rPr>
          <w:rFonts w:eastAsiaTheme="minorHAnsi"/>
        </w:rPr>
        <w:tab/>
        <w:t xml:space="preserve">King DR. Initial Care of the Severely Injured Patient. </w:t>
      </w:r>
      <w:r w:rsidRPr="007E3F36">
        <w:rPr>
          <w:rFonts w:eastAsiaTheme="minorHAnsi"/>
          <w:i/>
          <w:iCs/>
        </w:rPr>
        <w:t>N Engl J Med</w:t>
      </w:r>
      <w:r w:rsidRPr="007E3F36">
        <w:rPr>
          <w:rFonts w:eastAsiaTheme="minorHAnsi"/>
        </w:rPr>
        <w:t>. 2019;380(8):763-770. doi:10.1056/NEJMra1609326</w:t>
      </w:r>
    </w:p>
    <w:p w14:paraId="1C81F84C" w14:textId="77777777" w:rsidR="007E3F36" w:rsidRPr="007E3F36" w:rsidRDefault="007E3F36" w:rsidP="007E3F36">
      <w:pPr>
        <w:pStyle w:val="Bibliography"/>
        <w:rPr>
          <w:rFonts w:eastAsiaTheme="minorHAnsi"/>
        </w:rPr>
      </w:pPr>
      <w:r w:rsidRPr="007E3F36">
        <w:rPr>
          <w:rFonts w:eastAsiaTheme="minorHAnsi"/>
        </w:rPr>
        <w:t>6.</w:t>
      </w:r>
      <w:r w:rsidRPr="007E3F36">
        <w:rPr>
          <w:rFonts w:eastAsiaTheme="minorHAnsi"/>
        </w:rPr>
        <w:tab/>
        <w:t xml:space="preserve">Thrailkill MA, Gladin KH, Thorpe CR, others. Resuscitative Endovascular Balloon Occlusion of the Aorta (REBOA): update and insights into current practices and future directions for research and implementation. </w:t>
      </w:r>
      <w:r w:rsidRPr="007E3F36">
        <w:rPr>
          <w:rFonts w:eastAsiaTheme="minorHAnsi"/>
          <w:i/>
          <w:iCs/>
        </w:rPr>
        <w:t>Scand J Trauma Resusc Emerg Med</w:t>
      </w:r>
      <w:r w:rsidRPr="007E3F36">
        <w:rPr>
          <w:rFonts w:eastAsiaTheme="minorHAnsi"/>
        </w:rPr>
        <w:t>. 2021;29(1):8. doi:10.1186/s13049-020-00807-9</w:t>
      </w:r>
    </w:p>
    <w:p w14:paraId="411F4291" w14:textId="77777777" w:rsidR="007E3F36" w:rsidRPr="007E3F36" w:rsidRDefault="007E3F36" w:rsidP="007E3F36">
      <w:pPr>
        <w:pStyle w:val="Bibliography"/>
        <w:rPr>
          <w:rFonts w:eastAsiaTheme="minorHAnsi"/>
        </w:rPr>
      </w:pPr>
      <w:r w:rsidRPr="007E3F36">
        <w:rPr>
          <w:rFonts w:eastAsiaTheme="minorHAnsi"/>
        </w:rPr>
        <w:t>7.</w:t>
      </w:r>
      <w:r w:rsidRPr="007E3F36">
        <w:rPr>
          <w:rFonts w:eastAsiaTheme="minorHAnsi"/>
        </w:rPr>
        <w:tab/>
        <w:t xml:space="preserve">Ordonez CA, Parra MW, Caicedo Y, others. REBOA as a New Damage Control Component in Hemodynamically Unstable Noncompressible Torso Hemorrhage Patients. </w:t>
      </w:r>
      <w:r w:rsidRPr="007E3F36">
        <w:rPr>
          <w:rFonts w:eastAsiaTheme="minorHAnsi"/>
          <w:i/>
          <w:iCs/>
        </w:rPr>
        <w:t>Colomb Med Cali</w:t>
      </w:r>
      <w:r w:rsidRPr="007E3F36">
        <w:rPr>
          <w:rFonts w:eastAsiaTheme="minorHAnsi"/>
        </w:rPr>
        <w:t>. 2020;51(4):e4064506. doi:10.25100/cm.v51i4.4422.4506</w:t>
      </w:r>
    </w:p>
    <w:p w14:paraId="67498F0A" w14:textId="77777777" w:rsidR="007E3F36" w:rsidRPr="007E3F36" w:rsidRDefault="007E3F36" w:rsidP="007E3F36">
      <w:pPr>
        <w:pStyle w:val="Bibliography"/>
        <w:rPr>
          <w:rFonts w:eastAsiaTheme="minorHAnsi"/>
        </w:rPr>
      </w:pPr>
      <w:r w:rsidRPr="007E3F36">
        <w:rPr>
          <w:rFonts w:eastAsiaTheme="minorHAnsi"/>
        </w:rPr>
        <w:t>8.</w:t>
      </w:r>
      <w:r w:rsidRPr="007E3F36">
        <w:rPr>
          <w:rFonts w:eastAsiaTheme="minorHAnsi"/>
        </w:rPr>
        <w:tab/>
        <w:t xml:space="preserve">Joseph B, Zeeshan M, Sakran JV, et al. Nationwide Analysis of Resuscitative Endovascular Balloon Occlusion of the Aorta in Civilian Trauma. </w:t>
      </w:r>
      <w:r w:rsidRPr="007E3F36">
        <w:rPr>
          <w:rFonts w:eastAsiaTheme="minorHAnsi"/>
          <w:i/>
          <w:iCs/>
        </w:rPr>
        <w:t>JAMA Surg</w:t>
      </w:r>
      <w:r w:rsidRPr="007E3F36">
        <w:rPr>
          <w:rFonts w:eastAsiaTheme="minorHAnsi"/>
        </w:rPr>
        <w:t>. 2019;154(6):500-508. doi:10.1001/jamasurg.2019.0096</w:t>
      </w:r>
    </w:p>
    <w:p w14:paraId="0C014EB9" w14:textId="77777777" w:rsidR="007E3F36" w:rsidRPr="007E3F36" w:rsidRDefault="007E3F36" w:rsidP="007E3F36">
      <w:pPr>
        <w:pStyle w:val="Bibliography"/>
        <w:rPr>
          <w:rFonts w:eastAsiaTheme="minorHAnsi"/>
        </w:rPr>
      </w:pPr>
      <w:r w:rsidRPr="007E3F36">
        <w:rPr>
          <w:rFonts w:eastAsiaTheme="minorHAnsi"/>
        </w:rPr>
        <w:t>9.</w:t>
      </w:r>
      <w:r w:rsidRPr="007E3F36">
        <w:rPr>
          <w:rFonts w:eastAsiaTheme="minorHAnsi"/>
        </w:rPr>
        <w:tab/>
        <w:t>Sanin GD, Cambronero GE, Wood EC, et al. MAN VERSUS MACHINE: PROVIDER DIRECTED VERSUS PRECISION... : Shock. Accessed July 24, 2025. https://journals.lww.com/shockjournal/fulltext/2024/05000/man_versus_machine__provider_directed_versus.14.aspx</w:t>
      </w:r>
    </w:p>
    <w:p w14:paraId="2935CBC0" w14:textId="77777777" w:rsidR="007E3F36" w:rsidRPr="007E3F36" w:rsidRDefault="007E3F36" w:rsidP="007E3F36">
      <w:pPr>
        <w:pStyle w:val="Bibliography"/>
        <w:rPr>
          <w:rFonts w:eastAsiaTheme="minorHAnsi"/>
        </w:rPr>
      </w:pPr>
      <w:r w:rsidRPr="007E3F36">
        <w:rPr>
          <w:rFonts w:eastAsiaTheme="minorHAnsi"/>
        </w:rPr>
        <w:t>10.</w:t>
      </w:r>
      <w:r w:rsidRPr="007E3F36">
        <w:rPr>
          <w:rFonts w:eastAsiaTheme="minorHAnsi"/>
        </w:rPr>
        <w:tab/>
        <w:t xml:space="preserve">Fu M, Ac R, E CP, et al. Investigating the variability in pressure-volume relationships during hemorrhage and aortic occlusion. </w:t>
      </w:r>
      <w:r w:rsidRPr="007E3F36">
        <w:rPr>
          <w:rFonts w:eastAsiaTheme="minorHAnsi"/>
          <w:i/>
          <w:iCs/>
        </w:rPr>
        <w:t>PubMed</w:t>
      </w:r>
      <w:r w:rsidRPr="007E3F36">
        <w:rPr>
          <w:rFonts w:eastAsiaTheme="minorHAnsi"/>
        </w:rPr>
        <w:t>. Published online 2023. Accessed July 24, 2025. https://pubmed.ncbi.nlm.nih.gov/37680564/</w:t>
      </w:r>
    </w:p>
    <w:p w14:paraId="0FD6559A" w14:textId="77777777" w:rsidR="007E3F36" w:rsidRPr="007E3F36" w:rsidRDefault="007E3F36" w:rsidP="007E3F36">
      <w:pPr>
        <w:pStyle w:val="Bibliography"/>
        <w:rPr>
          <w:rFonts w:eastAsiaTheme="minorHAnsi"/>
        </w:rPr>
      </w:pPr>
      <w:r w:rsidRPr="007E3F36">
        <w:rPr>
          <w:rFonts w:eastAsiaTheme="minorHAnsi"/>
        </w:rPr>
        <w:t>11.</w:t>
      </w:r>
      <w:r w:rsidRPr="007E3F36">
        <w:rPr>
          <w:rFonts w:eastAsiaTheme="minorHAnsi"/>
        </w:rPr>
        <w:tab/>
        <w:t xml:space="preserve">Stonko DP, Edwards J, Abdou H, et al. A technical and data analytic approach to pressure-volume loops over numerous cardiac cycles. </w:t>
      </w:r>
      <w:r w:rsidRPr="007E3F36">
        <w:rPr>
          <w:rFonts w:eastAsiaTheme="minorHAnsi"/>
          <w:i/>
          <w:iCs/>
        </w:rPr>
        <w:t>JVS-Vasc Sci</w:t>
      </w:r>
      <w:r w:rsidRPr="007E3F36">
        <w:rPr>
          <w:rFonts w:eastAsiaTheme="minorHAnsi"/>
        </w:rPr>
        <w:t>. 2022;3:73-84. doi:10.1016/j.jvssci.2021.12.003</w:t>
      </w:r>
    </w:p>
    <w:p w14:paraId="2C9EA80C" w14:textId="77777777" w:rsidR="007E3F36" w:rsidRPr="007E3F36" w:rsidRDefault="007E3F36" w:rsidP="007E3F36">
      <w:pPr>
        <w:pStyle w:val="Bibliography"/>
        <w:rPr>
          <w:rFonts w:eastAsiaTheme="minorHAnsi"/>
        </w:rPr>
      </w:pPr>
      <w:r w:rsidRPr="007E3F36">
        <w:rPr>
          <w:rFonts w:eastAsiaTheme="minorHAnsi"/>
        </w:rPr>
        <w:t>12.</w:t>
      </w:r>
      <w:r w:rsidRPr="007E3F36">
        <w:rPr>
          <w:rFonts w:eastAsiaTheme="minorHAnsi"/>
        </w:rPr>
        <w:tab/>
        <w:t xml:space="preserve">Tk W, Lp N, Ma J, et al. Extending resuscitative endovascular balloon occlusion of the aorta: Endovascular variable aortic control in a lethal model of hemorrhagic shock. </w:t>
      </w:r>
      <w:r w:rsidRPr="007E3F36">
        <w:rPr>
          <w:rFonts w:eastAsiaTheme="minorHAnsi"/>
          <w:i/>
          <w:iCs/>
        </w:rPr>
        <w:t>PubMed</w:t>
      </w:r>
      <w:r w:rsidRPr="007E3F36">
        <w:rPr>
          <w:rFonts w:eastAsiaTheme="minorHAnsi"/>
        </w:rPr>
        <w:t>. Accessed March 15, 2026. https://pubmed.ncbi.nlm.nih.gov/27070441/?utm_source=chatgpt.com</w:t>
      </w:r>
    </w:p>
    <w:p w14:paraId="5DA1A98D" w14:textId="77777777" w:rsidR="007E3F36" w:rsidRPr="007E3F36" w:rsidRDefault="007E3F36" w:rsidP="007E3F36">
      <w:pPr>
        <w:pStyle w:val="Bibliography"/>
        <w:rPr>
          <w:rFonts w:eastAsiaTheme="minorHAnsi"/>
        </w:rPr>
      </w:pPr>
      <w:r w:rsidRPr="007E3F36">
        <w:rPr>
          <w:rFonts w:eastAsiaTheme="minorHAnsi"/>
        </w:rPr>
        <w:lastRenderedPageBreak/>
        <w:t>13.</w:t>
      </w:r>
      <w:r w:rsidRPr="007E3F36">
        <w:rPr>
          <w:rFonts w:eastAsiaTheme="minorHAnsi"/>
        </w:rPr>
        <w:tab/>
        <w:t xml:space="preserve">Schiller AM, Howard JT, Convertino VA. The physiology of blood loss and shock: New insights from a human laboratory model of hemorrhage. </w:t>
      </w:r>
      <w:r w:rsidRPr="007E3F36">
        <w:rPr>
          <w:rFonts w:eastAsiaTheme="minorHAnsi"/>
          <w:i/>
          <w:iCs/>
        </w:rPr>
        <w:t>Exp Biol Med</w:t>
      </w:r>
      <w:r w:rsidRPr="007E3F36">
        <w:rPr>
          <w:rFonts w:eastAsiaTheme="minorHAnsi"/>
        </w:rPr>
        <w:t>. 2017;242(8):874-883. doi:10.1177/1535370217694099</w:t>
      </w:r>
    </w:p>
    <w:p w14:paraId="1DF27438" w14:textId="77777777" w:rsidR="007E3F36" w:rsidRPr="007E3F36" w:rsidRDefault="007E3F36" w:rsidP="007E3F36">
      <w:pPr>
        <w:pStyle w:val="Bibliography"/>
        <w:rPr>
          <w:rFonts w:eastAsiaTheme="minorHAnsi"/>
        </w:rPr>
      </w:pPr>
      <w:r w:rsidRPr="007E3F36">
        <w:rPr>
          <w:rFonts w:eastAsiaTheme="minorHAnsi"/>
        </w:rPr>
        <w:t>14.</w:t>
      </w:r>
      <w:r w:rsidRPr="007E3F36">
        <w:rPr>
          <w:rFonts w:eastAsiaTheme="minorHAnsi"/>
        </w:rPr>
        <w:tab/>
        <w:t xml:space="preserve">Johnson AB, Burns B. Hemorrhage. In: </w:t>
      </w:r>
      <w:r w:rsidRPr="007E3F36">
        <w:rPr>
          <w:rFonts w:eastAsiaTheme="minorHAnsi"/>
          <w:i/>
          <w:iCs/>
        </w:rPr>
        <w:t>StatPearls</w:t>
      </w:r>
      <w:r w:rsidRPr="007E3F36">
        <w:rPr>
          <w:rFonts w:eastAsiaTheme="minorHAnsi"/>
        </w:rPr>
        <w:t>. StatPearls Publishing; 2024. Accessed September 16, 2024. http://www.ncbi.nlm.nih.gov/books/NBK542273/</w:t>
      </w:r>
    </w:p>
    <w:p w14:paraId="796154B1" w14:textId="77777777" w:rsidR="007E3F36" w:rsidRPr="007E3F36" w:rsidRDefault="007E3F36" w:rsidP="007E3F36">
      <w:pPr>
        <w:pStyle w:val="Bibliography"/>
        <w:rPr>
          <w:rFonts w:eastAsiaTheme="minorHAnsi"/>
        </w:rPr>
      </w:pPr>
      <w:r w:rsidRPr="007E3F36">
        <w:rPr>
          <w:rFonts w:eastAsiaTheme="minorHAnsi"/>
        </w:rPr>
        <w:t>15.</w:t>
      </w:r>
      <w:r w:rsidRPr="007E3F36">
        <w:rPr>
          <w:rFonts w:eastAsiaTheme="minorHAnsi"/>
        </w:rPr>
        <w:tab/>
        <w:t xml:space="preserve">Matsumura Y, Higashi A, Izawa Y, others. Distal pressure monitoring and titration with percent balloon volume: feasible management of partial resuscitative endovascular balloon occlusion of the aorta (P-REBOA). </w:t>
      </w:r>
      <w:r w:rsidRPr="007E3F36">
        <w:rPr>
          <w:rFonts w:eastAsiaTheme="minorHAnsi"/>
          <w:i/>
          <w:iCs/>
        </w:rPr>
        <w:t>Eur J Trauma Emerg Surg</w:t>
      </w:r>
      <w:r w:rsidRPr="007E3F36">
        <w:rPr>
          <w:rFonts w:eastAsiaTheme="minorHAnsi"/>
        </w:rPr>
        <w:t>. Published online 2019. doi:10.1007/s00068-019-01257-4</w:t>
      </w:r>
    </w:p>
    <w:p w14:paraId="25FB0E07" w14:textId="77777777" w:rsidR="007E3F36" w:rsidRPr="007E3F36" w:rsidRDefault="007E3F36" w:rsidP="007E3F36">
      <w:pPr>
        <w:pStyle w:val="Bibliography"/>
        <w:rPr>
          <w:rFonts w:eastAsiaTheme="minorHAnsi"/>
        </w:rPr>
      </w:pPr>
      <w:r w:rsidRPr="007E3F36">
        <w:rPr>
          <w:rFonts w:eastAsiaTheme="minorHAnsi"/>
        </w:rPr>
        <w:t>16.</w:t>
      </w:r>
      <w:r w:rsidRPr="007E3F36">
        <w:rPr>
          <w:rFonts w:eastAsiaTheme="minorHAnsi"/>
        </w:rPr>
        <w:tab/>
        <w:t xml:space="preserve">Reva VA, Matsumura Y, Hörer T, et al. Resuscitative endovascular balloon occlusion of the aorta: what is the optimum occlusion time in an ovine model of hemorrhagic shock? </w:t>
      </w:r>
      <w:r w:rsidRPr="007E3F36">
        <w:rPr>
          <w:rFonts w:eastAsiaTheme="minorHAnsi"/>
          <w:i/>
          <w:iCs/>
        </w:rPr>
        <w:t>Eur J Trauma Emerg Surg</w:t>
      </w:r>
      <w:r w:rsidRPr="007E3F36">
        <w:rPr>
          <w:rFonts w:eastAsiaTheme="minorHAnsi"/>
        </w:rPr>
        <w:t>. 2016;44(4):511-518. doi:10.1007/s00068-016-0732-z</w:t>
      </w:r>
    </w:p>
    <w:p w14:paraId="2B55E275" w14:textId="77777777" w:rsidR="007E3F36" w:rsidRPr="007E3F36" w:rsidRDefault="007E3F36" w:rsidP="007E3F36">
      <w:pPr>
        <w:pStyle w:val="Bibliography"/>
        <w:rPr>
          <w:rFonts w:eastAsiaTheme="minorHAnsi"/>
        </w:rPr>
      </w:pPr>
      <w:r w:rsidRPr="007E3F36">
        <w:rPr>
          <w:rFonts w:eastAsiaTheme="minorHAnsi"/>
        </w:rPr>
        <w:t>17.</w:t>
      </w:r>
      <w:r w:rsidRPr="007E3F36">
        <w:rPr>
          <w:rFonts w:eastAsiaTheme="minorHAnsi"/>
        </w:rPr>
        <w:tab/>
        <w:t xml:space="preserve">Kuckelman JP, Barron M, Moe D, others. Extending the golden hour for Zone 1 resuscitative endovascular balloon occlusion of the aorta: Improved survival and reperfusion injury with intermittent versus continuous resuscitative endovascular balloon occlusion of the aorta of the aorta in a porcine severe truncal hemorrhage model. </w:t>
      </w:r>
      <w:r w:rsidRPr="007E3F36">
        <w:rPr>
          <w:rFonts w:eastAsiaTheme="minorHAnsi"/>
          <w:i/>
          <w:iCs/>
        </w:rPr>
        <w:t>J Trauma Acute Care Surg</w:t>
      </w:r>
      <w:r w:rsidRPr="007E3F36">
        <w:rPr>
          <w:rFonts w:eastAsiaTheme="minorHAnsi"/>
        </w:rPr>
        <w:t>. 2018;85(2):318-326. doi:10.1097/TA.0000000000001964</w:t>
      </w:r>
    </w:p>
    <w:p w14:paraId="18DD7A06" w14:textId="77777777" w:rsidR="007E3F36" w:rsidRPr="007E3F36" w:rsidRDefault="007E3F36" w:rsidP="007E3F36">
      <w:pPr>
        <w:pStyle w:val="Bibliography"/>
        <w:rPr>
          <w:rFonts w:eastAsiaTheme="minorHAnsi"/>
        </w:rPr>
      </w:pPr>
      <w:r w:rsidRPr="007E3F36">
        <w:rPr>
          <w:rFonts w:eastAsiaTheme="minorHAnsi"/>
        </w:rPr>
        <w:t>18.</w:t>
      </w:r>
      <w:r w:rsidRPr="007E3F36">
        <w:rPr>
          <w:rFonts w:eastAsiaTheme="minorHAnsi"/>
        </w:rPr>
        <w:tab/>
        <w:t xml:space="preserve">W F, Ce R, Ie O, et al. Restoration of afferent arteriolar autoregulatory behavior in ischemia-reperfusion injury in rat kidneys. </w:t>
      </w:r>
      <w:r w:rsidRPr="007E3F36">
        <w:rPr>
          <w:rFonts w:eastAsiaTheme="minorHAnsi"/>
          <w:i/>
          <w:iCs/>
        </w:rPr>
        <w:t>PubMed</w:t>
      </w:r>
      <w:r w:rsidRPr="007E3F36">
        <w:rPr>
          <w:rFonts w:eastAsiaTheme="minorHAnsi"/>
        </w:rPr>
        <w:t>. Published online 2021. Accessed March 15, 2026. https://pubmed.ncbi.nlm.nih.gov/33491564/?utm_source=chatgpt.com</w:t>
      </w:r>
    </w:p>
    <w:p w14:paraId="039EF1A7" w14:textId="77777777" w:rsidR="007E3F36" w:rsidRPr="007E3F36" w:rsidRDefault="007E3F36" w:rsidP="007E3F36">
      <w:pPr>
        <w:pStyle w:val="Bibliography"/>
        <w:rPr>
          <w:rFonts w:eastAsiaTheme="minorHAnsi"/>
        </w:rPr>
      </w:pPr>
      <w:r w:rsidRPr="007E3F36">
        <w:rPr>
          <w:rFonts w:eastAsiaTheme="minorHAnsi"/>
        </w:rPr>
        <w:t>19.</w:t>
      </w:r>
      <w:r w:rsidRPr="007E3F36">
        <w:rPr>
          <w:rFonts w:eastAsiaTheme="minorHAnsi"/>
        </w:rPr>
        <w:tab/>
        <w:t xml:space="preserve">Russo RM, White JM, Baer DG. Partial Resuscitative Endovascular Balloon Occlusion of the Aorta: A Systematic Review of the Preclinical and Clinical Literature. </w:t>
      </w:r>
      <w:r w:rsidRPr="007E3F36">
        <w:rPr>
          <w:rFonts w:eastAsiaTheme="minorHAnsi"/>
          <w:i/>
          <w:iCs/>
        </w:rPr>
        <w:t>J Surg Res</w:t>
      </w:r>
      <w:r w:rsidRPr="007E3F36">
        <w:rPr>
          <w:rFonts w:eastAsiaTheme="minorHAnsi"/>
        </w:rPr>
        <w:t>. 2021;262:101-114. doi:10.1016/j.jss.2020.12.054</w:t>
      </w:r>
    </w:p>
    <w:p w14:paraId="03A9535C" w14:textId="77777777" w:rsidR="007E3F36" w:rsidRPr="007E3F36" w:rsidRDefault="007E3F36" w:rsidP="007E3F36">
      <w:pPr>
        <w:pStyle w:val="Bibliography"/>
        <w:rPr>
          <w:rFonts w:eastAsiaTheme="minorHAnsi"/>
        </w:rPr>
      </w:pPr>
      <w:r w:rsidRPr="007E3F36">
        <w:rPr>
          <w:rFonts w:eastAsiaTheme="minorHAnsi"/>
        </w:rPr>
        <w:t>20.</w:t>
      </w:r>
      <w:r w:rsidRPr="007E3F36">
        <w:rPr>
          <w:rFonts w:eastAsiaTheme="minorHAnsi"/>
        </w:rPr>
        <w:tab/>
        <w:t xml:space="preserve">Johnson MA, Davidson AJ, Russo RM, others. Small changes, big effects: The hemodynamics of partial and complete aortic occlusion to inform next generation resuscitation techniques and technologies. </w:t>
      </w:r>
      <w:r w:rsidRPr="007E3F36">
        <w:rPr>
          <w:rFonts w:eastAsiaTheme="minorHAnsi"/>
          <w:i/>
          <w:iCs/>
        </w:rPr>
        <w:t>J Trauma Acute Care Surg</w:t>
      </w:r>
      <w:r w:rsidRPr="007E3F36">
        <w:rPr>
          <w:rFonts w:eastAsiaTheme="minorHAnsi"/>
        </w:rPr>
        <w:t>. 2017;82(6):1106-1111. doi:10.1097/TA.0000000000001446</w:t>
      </w:r>
    </w:p>
    <w:p w14:paraId="11EFB309" w14:textId="77777777" w:rsidR="007E3F36" w:rsidRPr="007E3F36" w:rsidRDefault="007E3F36" w:rsidP="007E3F36">
      <w:pPr>
        <w:pStyle w:val="Bibliography"/>
        <w:rPr>
          <w:rFonts w:eastAsiaTheme="minorHAnsi"/>
        </w:rPr>
      </w:pPr>
      <w:r w:rsidRPr="007E3F36">
        <w:rPr>
          <w:rFonts w:eastAsiaTheme="minorHAnsi"/>
        </w:rPr>
        <w:t>21.</w:t>
      </w:r>
      <w:r w:rsidRPr="007E3F36">
        <w:rPr>
          <w:rFonts w:eastAsiaTheme="minorHAnsi"/>
        </w:rPr>
        <w:tab/>
        <w:t xml:space="preserve">Davidson AJ, Russo RM, DuBose JJ, others. Potential benefit of early operative utilization of low profile, partial resuscitative endovascular balloon occlusion of the aorta (P-REBOA) in major traumatic hemorrhage. </w:t>
      </w:r>
      <w:r w:rsidRPr="007E3F36">
        <w:rPr>
          <w:rFonts w:eastAsiaTheme="minorHAnsi"/>
          <w:i/>
          <w:iCs/>
        </w:rPr>
        <w:t>Trauma Surg Acute Care Open</w:t>
      </w:r>
      <w:r w:rsidRPr="007E3F36">
        <w:rPr>
          <w:rFonts w:eastAsiaTheme="minorHAnsi"/>
        </w:rPr>
        <w:t>. 2016;1(1):e000028. doi:10.1136/tsaco-2016-000028</w:t>
      </w:r>
    </w:p>
    <w:p w14:paraId="33B4261B" w14:textId="77777777" w:rsidR="007E3F36" w:rsidRPr="007E3F36" w:rsidRDefault="007E3F36" w:rsidP="007E3F36">
      <w:pPr>
        <w:pStyle w:val="Bibliography"/>
        <w:rPr>
          <w:rFonts w:eastAsiaTheme="minorHAnsi"/>
        </w:rPr>
      </w:pPr>
      <w:r w:rsidRPr="007E3F36">
        <w:rPr>
          <w:rFonts w:eastAsiaTheme="minorHAnsi"/>
        </w:rPr>
        <w:t>22.</w:t>
      </w:r>
      <w:r w:rsidRPr="007E3F36">
        <w:rPr>
          <w:rFonts w:eastAsiaTheme="minorHAnsi"/>
        </w:rPr>
        <w:tab/>
        <w:t xml:space="preserve">Cambronero GE, Sanin GD, Patel NTP, et al. Automated partial resuscitative endovascular balloon occlusion of the aorta reduces blood loss and hypotension in a highly lethal porcine liver injury model. </w:t>
      </w:r>
      <w:r w:rsidRPr="007E3F36">
        <w:rPr>
          <w:rFonts w:eastAsiaTheme="minorHAnsi"/>
          <w:i/>
          <w:iCs/>
        </w:rPr>
        <w:t>J Trauma Acute Care Surg</w:t>
      </w:r>
      <w:r w:rsidRPr="007E3F36">
        <w:rPr>
          <w:rFonts w:eastAsiaTheme="minorHAnsi"/>
        </w:rPr>
        <w:t>. 2023;95(2). https://journals.lww.com/jtrauma/fulltext/2023/08000/automated_partial_resuscitative_endovascular.7.aspx</w:t>
      </w:r>
    </w:p>
    <w:p w14:paraId="4C84FD3C" w14:textId="21269860" w:rsidR="006C1BCA" w:rsidRPr="00507763" w:rsidRDefault="004267FC" w:rsidP="007E3F36">
      <w:pPr>
        <w:pStyle w:val="Bibliography"/>
        <w:rPr>
          <w:b/>
          <w:bCs/>
        </w:rPr>
      </w:pPr>
      <w:r>
        <w:fldChar w:fldCharType="end"/>
      </w:r>
    </w:p>
    <w:sectPr w:rsidR="006C1BCA" w:rsidRPr="00507763" w:rsidSect="009F2E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A91AC" w14:textId="77777777" w:rsidR="00281D6E" w:rsidRDefault="00281D6E" w:rsidP="00DD5D6E">
      <w:r>
        <w:separator/>
      </w:r>
    </w:p>
  </w:endnote>
  <w:endnote w:type="continuationSeparator" w:id="0">
    <w:p w14:paraId="2EF82E5B" w14:textId="77777777" w:rsidR="00281D6E" w:rsidRDefault="00281D6E" w:rsidP="00DD5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Body CS)">
    <w:altName w:val="Times New Roman"/>
    <w:panose1 w:val="020B060402020202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D30D" w14:textId="77777777" w:rsidR="00281D6E" w:rsidRDefault="00281D6E" w:rsidP="00DD5D6E">
      <w:r>
        <w:separator/>
      </w:r>
    </w:p>
  </w:footnote>
  <w:footnote w:type="continuationSeparator" w:id="0">
    <w:p w14:paraId="2FAA8A45" w14:textId="77777777" w:rsidR="00281D6E" w:rsidRDefault="00281D6E" w:rsidP="00DD5D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3F1"/>
    <w:multiLevelType w:val="multilevel"/>
    <w:tmpl w:val="CDBAD9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AD1"/>
    <w:multiLevelType w:val="hybridMultilevel"/>
    <w:tmpl w:val="67823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65549B"/>
    <w:multiLevelType w:val="hybridMultilevel"/>
    <w:tmpl w:val="082CE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16C46"/>
    <w:multiLevelType w:val="multilevel"/>
    <w:tmpl w:val="EC3E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16FB6"/>
    <w:multiLevelType w:val="multilevel"/>
    <w:tmpl w:val="B8D07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A6524"/>
    <w:multiLevelType w:val="multilevel"/>
    <w:tmpl w:val="DC52C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35D09"/>
    <w:multiLevelType w:val="multilevel"/>
    <w:tmpl w:val="CAE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267F0"/>
    <w:multiLevelType w:val="multilevel"/>
    <w:tmpl w:val="76040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122B8"/>
    <w:multiLevelType w:val="multilevel"/>
    <w:tmpl w:val="3692D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741BA"/>
    <w:multiLevelType w:val="hybridMultilevel"/>
    <w:tmpl w:val="564064B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B220C7"/>
    <w:multiLevelType w:val="hybridMultilevel"/>
    <w:tmpl w:val="565C99D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5191AC5"/>
    <w:multiLevelType w:val="hybridMultilevel"/>
    <w:tmpl w:val="5E86C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0B2764"/>
    <w:multiLevelType w:val="multilevel"/>
    <w:tmpl w:val="D588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70F12"/>
    <w:multiLevelType w:val="multilevel"/>
    <w:tmpl w:val="B5D6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0E1F5D"/>
    <w:multiLevelType w:val="multilevel"/>
    <w:tmpl w:val="B8E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4A7FBF"/>
    <w:multiLevelType w:val="hybridMultilevel"/>
    <w:tmpl w:val="1CB6B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5839FF"/>
    <w:multiLevelType w:val="multilevel"/>
    <w:tmpl w:val="4596F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A5EBC"/>
    <w:multiLevelType w:val="multilevel"/>
    <w:tmpl w:val="172E82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B4799"/>
    <w:multiLevelType w:val="multilevel"/>
    <w:tmpl w:val="FDE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B72DB"/>
    <w:multiLevelType w:val="multilevel"/>
    <w:tmpl w:val="F70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0428E"/>
    <w:multiLevelType w:val="multilevel"/>
    <w:tmpl w:val="F74A5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C9013C"/>
    <w:multiLevelType w:val="multilevel"/>
    <w:tmpl w:val="077C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00882"/>
    <w:multiLevelType w:val="multilevel"/>
    <w:tmpl w:val="0D2E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790333"/>
    <w:multiLevelType w:val="hybridMultilevel"/>
    <w:tmpl w:val="B832E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36D69"/>
    <w:multiLevelType w:val="multilevel"/>
    <w:tmpl w:val="464E6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C67D8"/>
    <w:multiLevelType w:val="hybridMultilevel"/>
    <w:tmpl w:val="0B3A0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464053"/>
    <w:multiLevelType w:val="multilevel"/>
    <w:tmpl w:val="F17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2306A"/>
    <w:multiLevelType w:val="hybridMultilevel"/>
    <w:tmpl w:val="44B2C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850628"/>
    <w:multiLevelType w:val="multilevel"/>
    <w:tmpl w:val="D5F83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4052C"/>
    <w:multiLevelType w:val="multilevel"/>
    <w:tmpl w:val="401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41037"/>
    <w:multiLevelType w:val="hybridMultilevel"/>
    <w:tmpl w:val="DD7EC4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3B170BE"/>
    <w:multiLevelType w:val="multilevel"/>
    <w:tmpl w:val="CFEA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EF341"/>
    <w:multiLevelType w:val="hybridMultilevel"/>
    <w:tmpl w:val="B846CB6A"/>
    <w:lvl w:ilvl="0" w:tplc="2740308C">
      <w:start w:val="1"/>
      <w:numFmt w:val="bullet"/>
      <w:lvlText w:val=""/>
      <w:lvlJc w:val="left"/>
      <w:pPr>
        <w:ind w:left="720" w:hanging="360"/>
      </w:pPr>
      <w:rPr>
        <w:rFonts w:ascii="Symbol" w:hAnsi="Symbol" w:hint="default"/>
      </w:rPr>
    </w:lvl>
    <w:lvl w:ilvl="1" w:tplc="F1B0B000">
      <w:start w:val="1"/>
      <w:numFmt w:val="bullet"/>
      <w:lvlText w:val="o"/>
      <w:lvlJc w:val="left"/>
      <w:pPr>
        <w:ind w:left="1440" w:hanging="360"/>
      </w:pPr>
      <w:rPr>
        <w:rFonts w:ascii="Courier New" w:hAnsi="Courier New" w:hint="default"/>
      </w:rPr>
    </w:lvl>
    <w:lvl w:ilvl="2" w:tplc="7174D7D0">
      <w:start w:val="1"/>
      <w:numFmt w:val="bullet"/>
      <w:lvlText w:val=""/>
      <w:lvlJc w:val="left"/>
      <w:pPr>
        <w:ind w:left="2160" w:hanging="360"/>
      </w:pPr>
      <w:rPr>
        <w:rFonts w:ascii="Wingdings" w:hAnsi="Wingdings" w:hint="default"/>
      </w:rPr>
    </w:lvl>
    <w:lvl w:ilvl="3" w:tplc="DC94D33C">
      <w:start w:val="1"/>
      <w:numFmt w:val="bullet"/>
      <w:lvlText w:val=""/>
      <w:lvlJc w:val="left"/>
      <w:pPr>
        <w:ind w:left="2880" w:hanging="360"/>
      </w:pPr>
      <w:rPr>
        <w:rFonts w:ascii="Symbol" w:hAnsi="Symbol" w:hint="default"/>
      </w:rPr>
    </w:lvl>
    <w:lvl w:ilvl="4" w:tplc="437EB3D6">
      <w:start w:val="1"/>
      <w:numFmt w:val="bullet"/>
      <w:lvlText w:val="o"/>
      <w:lvlJc w:val="left"/>
      <w:pPr>
        <w:ind w:left="3600" w:hanging="360"/>
      </w:pPr>
      <w:rPr>
        <w:rFonts w:ascii="Courier New" w:hAnsi="Courier New" w:hint="default"/>
      </w:rPr>
    </w:lvl>
    <w:lvl w:ilvl="5" w:tplc="A9D62612">
      <w:start w:val="1"/>
      <w:numFmt w:val="bullet"/>
      <w:lvlText w:val=""/>
      <w:lvlJc w:val="left"/>
      <w:pPr>
        <w:ind w:left="4320" w:hanging="360"/>
      </w:pPr>
      <w:rPr>
        <w:rFonts w:ascii="Wingdings" w:hAnsi="Wingdings" w:hint="default"/>
      </w:rPr>
    </w:lvl>
    <w:lvl w:ilvl="6" w:tplc="EDBE2668">
      <w:start w:val="1"/>
      <w:numFmt w:val="bullet"/>
      <w:lvlText w:val=""/>
      <w:lvlJc w:val="left"/>
      <w:pPr>
        <w:ind w:left="5040" w:hanging="360"/>
      </w:pPr>
      <w:rPr>
        <w:rFonts w:ascii="Symbol" w:hAnsi="Symbol" w:hint="default"/>
      </w:rPr>
    </w:lvl>
    <w:lvl w:ilvl="7" w:tplc="B0A8D2C8">
      <w:start w:val="1"/>
      <w:numFmt w:val="bullet"/>
      <w:lvlText w:val="o"/>
      <w:lvlJc w:val="left"/>
      <w:pPr>
        <w:ind w:left="5760" w:hanging="360"/>
      </w:pPr>
      <w:rPr>
        <w:rFonts w:ascii="Courier New" w:hAnsi="Courier New" w:hint="default"/>
      </w:rPr>
    </w:lvl>
    <w:lvl w:ilvl="8" w:tplc="E92273C0">
      <w:start w:val="1"/>
      <w:numFmt w:val="bullet"/>
      <w:lvlText w:val=""/>
      <w:lvlJc w:val="left"/>
      <w:pPr>
        <w:ind w:left="6480" w:hanging="360"/>
      </w:pPr>
      <w:rPr>
        <w:rFonts w:ascii="Wingdings" w:hAnsi="Wingdings" w:hint="default"/>
      </w:rPr>
    </w:lvl>
  </w:abstractNum>
  <w:abstractNum w:abstractNumId="33" w15:restartNumberingAfterBreak="0">
    <w:nsid w:val="5AC74AC7"/>
    <w:multiLevelType w:val="multilevel"/>
    <w:tmpl w:val="F72AB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96F5D"/>
    <w:multiLevelType w:val="multilevel"/>
    <w:tmpl w:val="11E4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5D234E"/>
    <w:multiLevelType w:val="multilevel"/>
    <w:tmpl w:val="3ED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F0658C"/>
    <w:multiLevelType w:val="hybridMultilevel"/>
    <w:tmpl w:val="F9B2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9D4FC8"/>
    <w:multiLevelType w:val="multilevel"/>
    <w:tmpl w:val="EEEC6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E2A76"/>
    <w:multiLevelType w:val="multilevel"/>
    <w:tmpl w:val="5D7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191402"/>
    <w:multiLevelType w:val="multilevel"/>
    <w:tmpl w:val="667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1A500A"/>
    <w:multiLevelType w:val="hybridMultilevel"/>
    <w:tmpl w:val="B7FE0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E768ED"/>
    <w:multiLevelType w:val="multilevel"/>
    <w:tmpl w:val="46E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385794"/>
    <w:multiLevelType w:val="multilevel"/>
    <w:tmpl w:val="1E02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603BC3"/>
    <w:multiLevelType w:val="hybridMultilevel"/>
    <w:tmpl w:val="BBBA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3387829">
    <w:abstractNumId w:val="32"/>
  </w:num>
  <w:num w:numId="2" w16cid:durableId="624388203">
    <w:abstractNumId w:val="0"/>
  </w:num>
  <w:num w:numId="3" w16cid:durableId="1155873125">
    <w:abstractNumId w:val="17"/>
  </w:num>
  <w:num w:numId="4" w16cid:durableId="1238519940">
    <w:abstractNumId w:val="12"/>
  </w:num>
  <w:num w:numId="5" w16cid:durableId="1648315428">
    <w:abstractNumId w:val="20"/>
  </w:num>
  <w:num w:numId="6" w16cid:durableId="1933124844">
    <w:abstractNumId w:val="24"/>
  </w:num>
  <w:num w:numId="7" w16cid:durableId="280459787">
    <w:abstractNumId w:val="16"/>
  </w:num>
  <w:num w:numId="8" w16cid:durableId="1604995650">
    <w:abstractNumId w:val="28"/>
  </w:num>
  <w:num w:numId="9" w16cid:durableId="832260132">
    <w:abstractNumId w:val="5"/>
  </w:num>
  <w:num w:numId="10" w16cid:durableId="727918469">
    <w:abstractNumId w:val="33"/>
  </w:num>
  <w:num w:numId="11" w16cid:durableId="554901705">
    <w:abstractNumId w:val="34"/>
  </w:num>
  <w:num w:numId="12" w16cid:durableId="524055700">
    <w:abstractNumId w:val="4"/>
  </w:num>
  <w:num w:numId="13" w16cid:durableId="1143892685">
    <w:abstractNumId w:val="18"/>
  </w:num>
  <w:num w:numId="14" w16cid:durableId="1691026297">
    <w:abstractNumId w:val="7"/>
  </w:num>
  <w:num w:numId="15" w16cid:durableId="1328097013">
    <w:abstractNumId w:val="37"/>
  </w:num>
  <w:num w:numId="16" w16cid:durableId="694696775">
    <w:abstractNumId w:val="21"/>
  </w:num>
  <w:num w:numId="17" w16cid:durableId="492531738">
    <w:abstractNumId w:val="30"/>
  </w:num>
  <w:num w:numId="18" w16cid:durableId="990673261">
    <w:abstractNumId w:val="10"/>
  </w:num>
  <w:num w:numId="19" w16cid:durableId="801078895">
    <w:abstractNumId w:val="9"/>
  </w:num>
  <w:num w:numId="20" w16cid:durableId="1638222267">
    <w:abstractNumId w:val="6"/>
  </w:num>
  <w:num w:numId="21" w16cid:durableId="1730766584">
    <w:abstractNumId w:val="31"/>
  </w:num>
  <w:num w:numId="22" w16cid:durableId="989404703">
    <w:abstractNumId w:val="3"/>
  </w:num>
  <w:num w:numId="23" w16cid:durableId="458885750">
    <w:abstractNumId w:val="11"/>
  </w:num>
  <w:num w:numId="24" w16cid:durableId="1676881855">
    <w:abstractNumId w:val="36"/>
  </w:num>
  <w:num w:numId="25" w16cid:durableId="696079568">
    <w:abstractNumId w:val="41"/>
  </w:num>
  <w:num w:numId="26" w16cid:durableId="656420534">
    <w:abstractNumId w:val="25"/>
  </w:num>
  <w:num w:numId="27" w16cid:durableId="2130196920">
    <w:abstractNumId w:val="43"/>
  </w:num>
  <w:num w:numId="28" w16cid:durableId="1026370293">
    <w:abstractNumId w:val="23"/>
  </w:num>
  <w:num w:numId="29" w16cid:durableId="353729754">
    <w:abstractNumId w:val="1"/>
  </w:num>
  <w:num w:numId="30" w16cid:durableId="759523955">
    <w:abstractNumId w:val="2"/>
  </w:num>
  <w:num w:numId="31" w16cid:durableId="1730109000">
    <w:abstractNumId w:val="27"/>
  </w:num>
  <w:num w:numId="32" w16cid:durableId="200409768">
    <w:abstractNumId w:val="15"/>
  </w:num>
  <w:num w:numId="33" w16cid:durableId="1303661075">
    <w:abstractNumId w:val="40"/>
  </w:num>
  <w:num w:numId="34" w16cid:durableId="2070885975">
    <w:abstractNumId w:val="35"/>
  </w:num>
  <w:num w:numId="35" w16cid:durableId="746615676">
    <w:abstractNumId w:val="39"/>
  </w:num>
  <w:num w:numId="36" w16cid:durableId="1000163433">
    <w:abstractNumId w:val="13"/>
  </w:num>
  <w:num w:numId="37" w16cid:durableId="1649821171">
    <w:abstractNumId w:val="22"/>
  </w:num>
  <w:num w:numId="38" w16cid:durableId="1626959791">
    <w:abstractNumId w:val="26"/>
  </w:num>
  <w:num w:numId="39" w16cid:durableId="1347173107">
    <w:abstractNumId w:val="42"/>
  </w:num>
  <w:num w:numId="40" w16cid:durableId="332800706">
    <w:abstractNumId w:val="29"/>
  </w:num>
  <w:num w:numId="41" w16cid:durableId="679549722">
    <w:abstractNumId w:val="19"/>
  </w:num>
  <w:num w:numId="42" w16cid:durableId="539904498">
    <w:abstractNumId w:val="38"/>
  </w:num>
  <w:num w:numId="43" w16cid:durableId="196898169">
    <w:abstractNumId w:val="14"/>
  </w:num>
  <w:num w:numId="44" w16cid:durableId="1901359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42"/>
    <w:rsid w:val="00000CA4"/>
    <w:rsid w:val="000012F2"/>
    <w:rsid w:val="0000212E"/>
    <w:rsid w:val="00005A74"/>
    <w:rsid w:val="00006613"/>
    <w:rsid w:val="00006B93"/>
    <w:rsid w:val="000077D7"/>
    <w:rsid w:val="00010394"/>
    <w:rsid w:val="00010FB5"/>
    <w:rsid w:val="0001213A"/>
    <w:rsid w:val="000126B9"/>
    <w:rsid w:val="00012F94"/>
    <w:rsid w:val="00016259"/>
    <w:rsid w:val="000211EF"/>
    <w:rsid w:val="00024F1C"/>
    <w:rsid w:val="00025725"/>
    <w:rsid w:val="00026863"/>
    <w:rsid w:val="00033257"/>
    <w:rsid w:val="000345FD"/>
    <w:rsid w:val="00034E14"/>
    <w:rsid w:val="000362F2"/>
    <w:rsid w:val="00040079"/>
    <w:rsid w:val="00041CFB"/>
    <w:rsid w:val="000428A4"/>
    <w:rsid w:val="000462D8"/>
    <w:rsid w:val="00046C56"/>
    <w:rsid w:val="00050593"/>
    <w:rsid w:val="0005092C"/>
    <w:rsid w:val="00050948"/>
    <w:rsid w:val="00050ACD"/>
    <w:rsid w:val="00051145"/>
    <w:rsid w:val="00053B9E"/>
    <w:rsid w:val="00055061"/>
    <w:rsid w:val="00056702"/>
    <w:rsid w:val="00057293"/>
    <w:rsid w:val="000572FF"/>
    <w:rsid w:val="00057538"/>
    <w:rsid w:val="000575C9"/>
    <w:rsid w:val="00064D5E"/>
    <w:rsid w:val="00065A5F"/>
    <w:rsid w:val="00066187"/>
    <w:rsid w:val="00066D7A"/>
    <w:rsid w:val="000677E5"/>
    <w:rsid w:val="00070C6E"/>
    <w:rsid w:val="0007109D"/>
    <w:rsid w:val="000711FA"/>
    <w:rsid w:val="00072230"/>
    <w:rsid w:val="00072E86"/>
    <w:rsid w:val="00076A88"/>
    <w:rsid w:val="00076BEC"/>
    <w:rsid w:val="000802DF"/>
    <w:rsid w:val="0008036E"/>
    <w:rsid w:val="00080884"/>
    <w:rsid w:val="00080E15"/>
    <w:rsid w:val="000810F0"/>
    <w:rsid w:val="00081C38"/>
    <w:rsid w:val="00083A7D"/>
    <w:rsid w:val="0008427C"/>
    <w:rsid w:val="0008592F"/>
    <w:rsid w:val="00085A92"/>
    <w:rsid w:val="00086AA5"/>
    <w:rsid w:val="00086EE7"/>
    <w:rsid w:val="00086FE4"/>
    <w:rsid w:val="0009089B"/>
    <w:rsid w:val="00093841"/>
    <w:rsid w:val="00096326"/>
    <w:rsid w:val="00096C9E"/>
    <w:rsid w:val="000976F6"/>
    <w:rsid w:val="000A1499"/>
    <w:rsid w:val="000A280A"/>
    <w:rsid w:val="000A3C57"/>
    <w:rsid w:val="000A3E87"/>
    <w:rsid w:val="000A4023"/>
    <w:rsid w:val="000A540C"/>
    <w:rsid w:val="000B0527"/>
    <w:rsid w:val="000B1AFF"/>
    <w:rsid w:val="000B2556"/>
    <w:rsid w:val="000B42F0"/>
    <w:rsid w:val="000B5F18"/>
    <w:rsid w:val="000B5F7A"/>
    <w:rsid w:val="000B7D6E"/>
    <w:rsid w:val="000C022F"/>
    <w:rsid w:val="000C36EB"/>
    <w:rsid w:val="000C378F"/>
    <w:rsid w:val="000C3F06"/>
    <w:rsid w:val="000C4D80"/>
    <w:rsid w:val="000C5BFA"/>
    <w:rsid w:val="000C6A00"/>
    <w:rsid w:val="000C6C12"/>
    <w:rsid w:val="000C7896"/>
    <w:rsid w:val="000D038D"/>
    <w:rsid w:val="000D03E7"/>
    <w:rsid w:val="000D089F"/>
    <w:rsid w:val="000D09CF"/>
    <w:rsid w:val="000D29E3"/>
    <w:rsid w:val="000D3A2E"/>
    <w:rsid w:val="000D47EE"/>
    <w:rsid w:val="000D5167"/>
    <w:rsid w:val="000E00E6"/>
    <w:rsid w:val="000E2401"/>
    <w:rsid w:val="000E2BC8"/>
    <w:rsid w:val="000E3954"/>
    <w:rsid w:val="000E512C"/>
    <w:rsid w:val="000E5978"/>
    <w:rsid w:val="000E674D"/>
    <w:rsid w:val="000E69CE"/>
    <w:rsid w:val="000E6E8E"/>
    <w:rsid w:val="000E7FCA"/>
    <w:rsid w:val="000F0378"/>
    <w:rsid w:val="000F0E4D"/>
    <w:rsid w:val="000F2331"/>
    <w:rsid w:val="000F2C2C"/>
    <w:rsid w:val="000F371D"/>
    <w:rsid w:val="000F4CF2"/>
    <w:rsid w:val="000F5B6E"/>
    <w:rsid w:val="000F5D9D"/>
    <w:rsid w:val="00101470"/>
    <w:rsid w:val="00103CF7"/>
    <w:rsid w:val="001050BC"/>
    <w:rsid w:val="001053ED"/>
    <w:rsid w:val="00105770"/>
    <w:rsid w:val="00107349"/>
    <w:rsid w:val="001105D7"/>
    <w:rsid w:val="0011147A"/>
    <w:rsid w:val="00111A8C"/>
    <w:rsid w:val="00112FD1"/>
    <w:rsid w:val="00113F7F"/>
    <w:rsid w:val="00115EFA"/>
    <w:rsid w:val="00121C7A"/>
    <w:rsid w:val="00124A49"/>
    <w:rsid w:val="0012511C"/>
    <w:rsid w:val="0013207F"/>
    <w:rsid w:val="001320BB"/>
    <w:rsid w:val="00132757"/>
    <w:rsid w:val="00133813"/>
    <w:rsid w:val="00140CCB"/>
    <w:rsid w:val="00145DFC"/>
    <w:rsid w:val="0014685C"/>
    <w:rsid w:val="00150402"/>
    <w:rsid w:val="001524E0"/>
    <w:rsid w:val="00153D71"/>
    <w:rsid w:val="001548DB"/>
    <w:rsid w:val="00155CF3"/>
    <w:rsid w:val="001565B8"/>
    <w:rsid w:val="00157759"/>
    <w:rsid w:val="001579FC"/>
    <w:rsid w:val="00157E22"/>
    <w:rsid w:val="00160981"/>
    <w:rsid w:val="0016254B"/>
    <w:rsid w:val="00162CB6"/>
    <w:rsid w:val="00164E02"/>
    <w:rsid w:val="00166CEF"/>
    <w:rsid w:val="00171431"/>
    <w:rsid w:val="00171EC5"/>
    <w:rsid w:val="00174198"/>
    <w:rsid w:val="001754FA"/>
    <w:rsid w:val="00180426"/>
    <w:rsid w:val="00180814"/>
    <w:rsid w:val="0018143F"/>
    <w:rsid w:val="00183B93"/>
    <w:rsid w:val="001869F6"/>
    <w:rsid w:val="00187AA5"/>
    <w:rsid w:val="00192254"/>
    <w:rsid w:val="00192D71"/>
    <w:rsid w:val="00193882"/>
    <w:rsid w:val="00193CFF"/>
    <w:rsid w:val="0019696C"/>
    <w:rsid w:val="00196F66"/>
    <w:rsid w:val="0019737C"/>
    <w:rsid w:val="00197FC9"/>
    <w:rsid w:val="001A03C0"/>
    <w:rsid w:val="001A1C2E"/>
    <w:rsid w:val="001A28B2"/>
    <w:rsid w:val="001A500D"/>
    <w:rsid w:val="001A506F"/>
    <w:rsid w:val="001A5AF4"/>
    <w:rsid w:val="001A5C42"/>
    <w:rsid w:val="001B12DB"/>
    <w:rsid w:val="001B3BC8"/>
    <w:rsid w:val="001B4881"/>
    <w:rsid w:val="001B4B06"/>
    <w:rsid w:val="001B5059"/>
    <w:rsid w:val="001B709C"/>
    <w:rsid w:val="001C1808"/>
    <w:rsid w:val="001C2253"/>
    <w:rsid w:val="001C2B9E"/>
    <w:rsid w:val="001C314F"/>
    <w:rsid w:val="001C38EE"/>
    <w:rsid w:val="001C46A0"/>
    <w:rsid w:val="001C4B34"/>
    <w:rsid w:val="001C63DA"/>
    <w:rsid w:val="001C6E89"/>
    <w:rsid w:val="001C7536"/>
    <w:rsid w:val="001D4A54"/>
    <w:rsid w:val="001D561A"/>
    <w:rsid w:val="001D6804"/>
    <w:rsid w:val="001D6814"/>
    <w:rsid w:val="001D69B7"/>
    <w:rsid w:val="001D731B"/>
    <w:rsid w:val="001E3E1D"/>
    <w:rsid w:val="001E4CB1"/>
    <w:rsid w:val="001F101E"/>
    <w:rsid w:val="001F2ABF"/>
    <w:rsid w:val="001F3076"/>
    <w:rsid w:val="001F59C4"/>
    <w:rsid w:val="001F7F71"/>
    <w:rsid w:val="00200072"/>
    <w:rsid w:val="00203578"/>
    <w:rsid w:val="00203ACD"/>
    <w:rsid w:val="00205B03"/>
    <w:rsid w:val="00211A1B"/>
    <w:rsid w:val="00211D8E"/>
    <w:rsid w:val="00211EC1"/>
    <w:rsid w:val="002122DF"/>
    <w:rsid w:val="00212A92"/>
    <w:rsid w:val="0021353D"/>
    <w:rsid w:val="002157D7"/>
    <w:rsid w:val="00216222"/>
    <w:rsid w:val="00217DDB"/>
    <w:rsid w:val="00220BAD"/>
    <w:rsid w:val="00220EAA"/>
    <w:rsid w:val="002256F1"/>
    <w:rsid w:val="002272B6"/>
    <w:rsid w:val="00227959"/>
    <w:rsid w:val="00232E6B"/>
    <w:rsid w:val="00232F60"/>
    <w:rsid w:val="00233C39"/>
    <w:rsid w:val="00233E20"/>
    <w:rsid w:val="00233E75"/>
    <w:rsid w:val="00235CE6"/>
    <w:rsid w:val="00237202"/>
    <w:rsid w:val="0024250C"/>
    <w:rsid w:val="002434F9"/>
    <w:rsid w:val="00245E6C"/>
    <w:rsid w:val="00252CE3"/>
    <w:rsid w:val="00256163"/>
    <w:rsid w:val="00264546"/>
    <w:rsid w:val="00264882"/>
    <w:rsid w:val="00266441"/>
    <w:rsid w:val="00266604"/>
    <w:rsid w:val="00267383"/>
    <w:rsid w:val="00272A01"/>
    <w:rsid w:val="002759AD"/>
    <w:rsid w:val="00275EAA"/>
    <w:rsid w:val="00277DEC"/>
    <w:rsid w:val="00280BDA"/>
    <w:rsid w:val="00281390"/>
    <w:rsid w:val="00281D6E"/>
    <w:rsid w:val="0028215C"/>
    <w:rsid w:val="00285314"/>
    <w:rsid w:val="00286FC2"/>
    <w:rsid w:val="0028766F"/>
    <w:rsid w:val="00291017"/>
    <w:rsid w:val="0029153E"/>
    <w:rsid w:val="00291C2A"/>
    <w:rsid w:val="00292BBE"/>
    <w:rsid w:val="00297D87"/>
    <w:rsid w:val="002A14AC"/>
    <w:rsid w:val="002A2B9C"/>
    <w:rsid w:val="002A3606"/>
    <w:rsid w:val="002A3F0F"/>
    <w:rsid w:val="002A535F"/>
    <w:rsid w:val="002A7266"/>
    <w:rsid w:val="002A7AE1"/>
    <w:rsid w:val="002B0A44"/>
    <w:rsid w:val="002B1EB1"/>
    <w:rsid w:val="002B28B3"/>
    <w:rsid w:val="002B4BF8"/>
    <w:rsid w:val="002B5E74"/>
    <w:rsid w:val="002C0239"/>
    <w:rsid w:val="002C63BF"/>
    <w:rsid w:val="002D0372"/>
    <w:rsid w:val="002D183E"/>
    <w:rsid w:val="002D3495"/>
    <w:rsid w:val="002D7F3E"/>
    <w:rsid w:val="002E2582"/>
    <w:rsid w:val="002E2591"/>
    <w:rsid w:val="002E2821"/>
    <w:rsid w:val="002E2A90"/>
    <w:rsid w:val="002E4B06"/>
    <w:rsid w:val="002E7CB7"/>
    <w:rsid w:val="002F24CB"/>
    <w:rsid w:val="002F5DBD"/>
    <w:rsid w:val="002F773D"/>
    <w:rsid w:val="002F7D33"/>
    <w:rsid w:val="003018CA"/>
    <w:rsid w:val="00303644"/>
    <w:rsid w:val="00311840"/>
    <w:rsid w:val="00314530"/>
    <w:rsid w:val="00321E6D"/>
    <w:rsid w:val="00323633"/>
    <w:rsid w:val="00325192"/>
    <w:rsid w:val="00330BB9"/>
    <w:rsid w:val="00333E46"/>
    <w:rsid w:val="00336195"/>
    <w:rsid w:val="00336F3B"/>
    <w:rsid w:val="00337874"/>
    <w:rsid w:val="0034203B"/>
    <w:rsid w:val="00343672"/>
    <w:rsid w:val="003436C8"/>
    <w:rsid w:val="00343EAE"/>
    <w:rsid w:val="00345837"/>
    <w:rsid w:val="00352C89"/>
    <w:rsid w:val="00360202"/>
    <w:rsid w:val="00360BC8"/>
    <w:rsid w:val="00361E35"/>
    <w:rsid w:val="00363C4D"/>
    <w:rsid w:val="0036443C"/>
    <w:rsid w:val="00364A9B"/>
    <w:rsid w:val="00365730"/>
    <w:rsid w:val="00365B1B"/>
    <w:rsid w:val="00367484"/>
    <w:rsid w:val="00372C70"/>
    <w:rsid w:val="003732F3"/>
    <w:rsid w:val="00377A31"/>
    <w:rsid w:val="00377F1A"/>
    <w:rsid w:val="0038151C"/>
    <w:rsid w:val="003827E5"/>
    <w:rsid w:val="00382A43"/>
    <w:rsid w:val="00382AE8"/>
    <w:rsid w:val="00386D36"/>
    <w:rsid w:val="00390B7D"/>
    <w:rsid w:val="003959D0"/>
    <w:rsid w:val="003A0821"/>
    <w:rsid w:val="003A0A74"/>
    <w:rsid w:val="003A1517"/>
    <w:rsid w:val="003A1E02"/>
    <w:rsid w:val="003A3A72"/>
    <w:rsid w:val="003A41B8"/>
    <w:rsid w:val="003A63C3"/>
    <w:rsid w:val="003B0C9A"/>
    <w:rsid w:val="003B2C79"/>
    <w:rsid w:val="003B4420"/>
    <w:rsid w:val="003B4B3F"/>
    <w:rsid w:val="003B4E84"/>
    <w:rsid w:val="003B6794"/>
    <w:rsid w:val="003C0E9F"/>
    <w:rsid w:val="003C2C28"/>
    <w:rsid w:val="003C2DA3"/>
    <w:rsid w:val="003C2E7D"/>
    <w:rsid w:val="003C62CE"/>
    <w:rsid w:val="003C6337"/>
    <w:rsid w:val="003D0784"/>
    <w:rsid w:val="003D48EC"/>
    <w:rsid w:val="003D507A"/>
    <w:rsid w:val="003D606D"/>
    <w:rsid w:val="003D63AA"/>
    <w:rsid w:val="003D67B5"/>
    <w:rsid w:val="003D6928"/>
    <w:rsid w:val="003D76FD"/>
    <w:rsid w:val="003E117F"/>
    <w:rsid w:val="003E45C8"/>
    <w:rsid w:val="003E51A9"/>
    <w:rsid w:val="003E5D9C"/>
    <w:rsid w:val="003E76AB"/>
    <w:rsid w:val="003F4072"/>
    <w:rsid w:val="003F44FC"/>
    <w:rsid w:val="003F5C36"/>
    <w:rsid w:val="003F7A3E"/>
    <w:rsid w:val="003F7EB7"/>
    <w:rsid w:val="00400818"/>
    <w:rsid w:val="00400EC9"/>
    <w:rsid w:val="004017DB"/>
    <w:rsid w:val="004029CC"/>
    <w:rsid w:val="004047D3"/>
    <w:rsid w:val="0040503E"/>
    <w:rsid w:val="0040579D"/>
    <w:rsid w:val="0040601B"/>
    <w:rsid w:val="004074D5"/>
    <w:rsid w:val="00411F61"/>
    <w:rsid w:val="0041335B"/>
    <w:rsid w:val="00414158"/>
    <w:rsid w:val="00415B0E"/>
    <w:rsid w:val="004169DE"/>
    <w:rsid w:val="0041D9D6"/>
    <w:rsid w:val="00420D78"/>
    <w:rsid w:val="004267FC"/>
    <w:rsid w:val="0042F712"/>
    <w:rsid w:val="004303A6"/>
    <w:rsid w:val="0043212A"/>
    <w:rsid w:val="00432462"/>
    <w:rsid w:val="00432EBB"/>
    <w:rsid w:val="004333BE"/>
    <w:rsid w:val="00434224"/>
    <w:rsid w:val="004400F5"/>
    <w:rsid w:val="00441643"/>
    <w:rsid w:val="004443DE"/>
    <w:rsid w:val="0044617F"/>
    <w:rsid w:val="004516A8"/>
    <w:rsid w:val="00451CCE"/>
    <w:rsid w:val="004532EC"/>
    <w:rsid w:val="00453824"/>
    <w:rsid w:val="00453D67"/>
    <w:rsid w:val="00460055"/>
    <w:rsid w:val="0046138A"/>
    <w:rsid w:val="00462375"/>
    <w:rsid w:val="00462801"/>
    <w:rsid w:val="00465B7B"/>
    <w:rsid w:val="004718BE"/>
    <w:rsid w:val="00471A3D"/>
    <w:rsid w:val="00475768"/>
    <w:rsid w:val="004764D4"/>
    <w:rsid w:val="00477D26"/>
    <w:rsid w:val="00480634"/>
    <w:rsid w:val="0048097A"/>
    <w:rsid w:val="00482D40"/>
    <w:rsid w:val="0048372E"/>
    <w:rsid w:val="0048612B"/>
    <w:rsid w:val="00487F28"/>
    <w:rsid w:val="00492199"/>
    <w:rsid w:val="0049293E"/>
    <w:rsid w:val="00494220"/>
    <w:rsid w:val="00495E85"/>
    <w:rsid w:val="00495F53"/>
    <w:rsid w:val="00496143"/>
    <w:rsid w:val="004A0C1F"/>
    <w:rsid w:val="004A12AC"/>
    <w:rsid w:val="004A461D"/>
    <w:rsid w:val="004A4FB6"/>
    <w:rsid w:val="004A5015"/>
    <w:rsid w:val="004A7233"/>
    <w:rsid w:val="004B0AB8"/>
    <w:rsid w:val="004B40C5"/>
    <w:rsid w:val="004B4D31"/>
    <w:rsid w:val="004B743F"/>
    <w:rsid w:val="004B74A5"/>
    <w:rsid w:val="004C17BB"/>
    <w:rsid w:val="004C1D8D"/>
    <w:rsid w:val="004C5083"/>
    <w:rsid w:val="004C584A"/>
    <w:rsid w:val="004C5ED0"/>
    <w:rsid w:val="004C6167"/>
    <w:rsid w:val="004C7A67"/>
    <w:rsid w:val="004D339C"/>
    <w:rsid w:val="004D3682"/>
    <w:rsid w:val="004D70C8"/>
    <w:rsid w:val="004D7DBF"/>
    <w:rsid w:val="004E22E4"/>
    <w:rsid w:val="004E290A"/>
    <w:rsid w:val="004E4D3D"/>
    <w:rsid w:val="004E6030"/>
    <w:rsid w:val="004F100B"/>
    <w:rsid w:val="004F17F6"/>
    <w:rsid w:val="004F2157"/>
    <w:rsid w:val="004F26FD"/>
    <w:rsid w:val="004F6580"/>
    <w:rsid w:val="004F69A5"/>
    <w:rsid w:val="00500734"/>
    <w:rsid w:val="00504740"/>
    <w:rsid w:val="005055D0"/>
    <w:rsid w:val="005060B0"/>
    <w:rsid w:val="005062FD"/>
    <w:rsid w:val="00507763"/>
    <w:rsid w:val="0051033C"/>
    <w:rsid w:val="00510EEC"/>
    <w:rsid w:val="00511DDF"/>
    <w:rsid w:val="0051225E"/>
    <w:rsid w:val="005124FF"/>
    <w:rsid w:val="00520032"/>
    <w:rsid w:val="005201C8"/>
    <w:rsid w:val="0052421D"/>
    <w:rsid w:val="00524956"/>
    <w:rsid w:val="00530DFC"/>
    <w:rsid w:val="005316E1"/>
    <w:rsid w:val="00532799"/>
    <w:rsid w:val="005357FE"/>
    <w:rsid w:val="00536014"/>
    <w:rsid w:val="00537998"/>
    <w:rsid w:val="005413CC"/>
    <w:rsid w:val="00542425"/>
    <w:rsid w:val="005435AF"/>
    <w:rsid w:val="00546B01"/>
    <w:rsid w:val="005515FB"/>
    <w:rsid w:val="00553A0A"/>
    <w:rsid w:val="00556759"/>
    <w:rsid w:val="005567D5"/>
    <w:rsid w:val="00566A67"/>
    <w:rsid w:val="00567217"/>
    <w:rsid w:val="00567DC8"/>
    <w:rsid w:val="005702A9"/>
    <w:rsid w:val="00570420"/>
    <w:rsid w:val="0057135C"/>
    <w:rsid w:val="0057418D"/>
    <w:rsid w:val="00575372"/>
    <w:rsid w:val="0058099C"/>
    <w:rsid w:val="005822CD"/>
    <w:rsid w:val="00590F54"/>
    <w:rsid w:val="00593FD9"/>
    <w:rsid w:val="0059426D"/>
    <w:rsid w:val="00594BBA"/>
    <w:rsid w:val="005975E2"/>
    <w:rsid w:val="005976FE"/>
    <w:rsid w:val="005A0DC0"/>
    <w:rsid w:val="005A632F"/>
    <w:rsid w:val="005B1932"/>
    <w:rsid w:val="005B457E"/>
    <w:rsid w:val="005B4EB1"/>
    <w:rsid w:val="005B533C"/>
    <w:rsid w:val="005B752C"/>
    <w:rsid w:val="005B7A75"/>
    <w:rsid w:val="005C1B51"/>
    <w:rsid w:val="005C276A"/>
    <w:rsid w:val="005C2C2B"/>
    <w:rsid w:val="005C3C92"/>
    <w:rsid w:val="005C438E"/>
    <w:rsid w:val="005C5B5D"/>
    <w:rsid w:val="005D3568"/>
    <w:rsid w:val="005D7BFE"/>
    <w:rsid w:val="005E01AD"/>
    <w:rsid w:val="005E0F52"/>
    <w:rsid w:val="005E119E"/>
    <w:rsid w:val="005E24E8"/>
    <w:rsid w:val="005E2A4B"/>
    <w:rsid w:val="005E2BD8"/>
    <w:rsid w:val="005E2FCB"/>
    <w:rsid w:val="005E3881"/>
    <w:rsid w:val="005E4B23"/>
    <w:rsid w:val="005E6821"/>
    <w:rsid w:val="005E716F"/>
    <w:rsid w:val="005F03A6"/>
    <w:rsid w:val="005F0426"/>
    <w:rsid w:val="005F1825"/>
    <w:rsid w:val="005F230C"/>
    <w:rsid w:val="005F4BAA"/>
    <w:rsid w:val="005F6C5A"/>
    <w:rsid w:val="005F6CFB"/>
    <w:rsid w:val="005F6F7C"/>
    <w:rsid w:val="005F7A4E"/>
    <w:rsid w:val="005F7C87"/>
    <w:rsid w:val="00603C2F"/>
    <w:rsid w:val="006105E0"/>
    <w:rsid w:val="00610797"/>
    <w:rsid w:val="00610B4A"/>
    <w:rsid w:val="00610EB4"/>
    <w:rsid w:val="00610F9E"/>
    <w:rsid w:val="00620F6D"/>
    <w:rsid w:val="0062277C"/>
    <w:rsid w:val="006232E6"/>
    <w:rsid w:val="006239B1"/>
    <w:rsid w:val="00624EA2"/>
    <w:rsid w:val="00627312"/>
    <w:rsid w:val="00627C3C"/>
    <w:rsid w:val="00630D0C"/>
    <w:rsid w:val="006310CC"/>
    <w:rsid w:val="0063277B"/>
    <w:rsid w:val="00633323"/>
    <w:rsid w:val="00634057"/>
    <w:rsid w:val="00634E74"/>
    <w:rsid w:val="006356DF"/>
    <w:rsid w:val="00636944"/>
    <w:rsid w:val="006408F0"/>
    <w:rsid w:val="00642BF2"/>
    <w:rsid w:val="006465EF"/>
    <w:rsid w:val="00650091"/>
    <w:rsid w:val="0065194F"/>
    <w:rsid w:val="00651A77"/>
    <w:rsid w:val="006538A0"/>
    <w:rsid w:val="00653BE8"/>
    <w:rsid w:val="00653EBC"/>
    <w:rsid w:val="00655D59"/>
    <w:rsid w:val="00655DE5"/>
    <w:rsid w:val="00662B76"/>
    <w:rsid w:val="006642F3"/>
    <w:rsid w:val="00664A3E"/>
    <w:rsid w:val="00665DF5"/>
    <w:rsid w:val="00667EBE"/>
    <w:rsid w:val="0067062F"/>
    <w:rsid w:val="00675B54"/>
    <w:rsid w:val="006804DF"/>
    <w:rsid w:val="006808B4"/>
    <w:rsid w:val="0068430D"/>
    <w:rsid w:val="00684F6E"/>
    <w:rsid w:val="006905B4"/>
    <w:rsid w:val="00690D3C"/>
    <w:rsid w:val="00690DD4"/>
    <w:rsid w:val="00692B83"/>
    <w:rsid w:val="0069375B"/>
    <w:rsid w:val="00693D50"/>
    <w:rsid w:val="00694791"/>
    <w:rsid w:val="00694E4A"/>
    <w:rsid w:val="006968ED"/>
    <w:rsid w:val="006A4EB2"/>
    <w:rsid w:val="006A755E"/>
    <w:rsid w:val="006B1633"/>
    <w:rsid w:val="006B175C"/>
    <w:rsid w:val="006B3EA9"/>
    <w:rsid w:val="006B42C1"/>
    <w:rsid w:val="006C11FA"/>
    <w:rsid w:val="006C1BCA"/>
    <w:rsid w:val="006C344B"/>
    <w:rsid w:val="006C3BA6"/>
    <w:rsid w:val="006C5BCA"/>
    <w:rsid w:val="006C5D7C"/>
    <w:rsid w:val="006C6357"/>
    <w:rsid w:val="006C64FF"/>
    <w:rsid w:val="006D59A0"/>
    <w:rsid w:val="006D634A"/>
    <w:rsid w:val="006D6E84"/>
    <w:rsid w:val="006D70A7"/>
    <w:rsid w:val="006E0F21"/>
    <w:rsid w:val="006E1BA0"/>
    <w:rsid w:val="006E24E1"/>
    <w:rsid w:val="006E398B"/>
    <w:rsid w:val="006E5C5E"/>
    <w:rsid w:val="006E6162"/>
    <w:rsid w:val="006E6D29"/>
    <w:rsid w:val="006F0146"/>
    <w:rsid w:val="006F2D60"/>
    <w:rsid w:val="006F429D"/>
    <w:rsid w:val="006F69C3"/>
    <w:rsid w:val="0070329F"/>
    <w:rsid w:val="00703C88"/>
    <w:rsid w:val="007045BC"/>
    <w:rsid w:val="00705925"/>
    <w:rsid w:val="007062F9"/>
    <w:rsid w:val="007063E7"/>
    <w:rsid w:val="00706ED0"/>
    <w:rsid w:val="00707945"/>
    <w:rsid w:val="0071060B"/>
    <w:rsid w:val="00712B8E"/>
    <w:rsid w:val="00717E23"/>
    <w:rsid w:val="00721550"/>
    <w:rsid w:val="00723C2E"/>
    <w:rsid w:val="00724598"/>
    <w:rsid w:val="00725BB4"/>
    <w:rsid w:val="00725E9F"/>
    <w:rsid w:val="00726C40"/>
    <w:rsid w:val="007306EB"/>
    <w:rsid w:val="0073116E"/>
    <w:rsid w:val="00735B88"/>
    <w:rsid w:val="0074106C"/>
    <w:rsid w:val="00742B90"/>
    <w:rsid w:val="007440D0"/>
    <w:rsid w:val="00744738"/>
    <w:rsid w:val="007464EE"/>
    <w:rsid w:val="007479EF"/>
    <w:rsid w:val="007507DD"/>
    <w:rsid w:val="007508CA"/>
    <w:rsid w:val="00751BC7"/>
    <w:rsid w:val="00751CA0"/>
    <w:rsid w:val="007574AA"/>
    <w:rsid w:val="00760AF7"/>
    <w:rsid w:val="0076212F"/>
    <w:rsid w:val="00763E90"/>
    <w:rsid w:val="00765118"/>
    <w:rsid w:val="00765A65"/>
    <w:rsid w:val="00766857"/>
    <w:rsid w:val="00771DBA"/>
    <w:rsid w:val="00771FAE"/>
    <w:rsid w:val="00774A04"/>
    <w:rsid w:val="00775F86"/>
    <w:rsid w:val="00777681"/>
    <w:rsid w:val="00780F3F"/>
    <w:rsid w:val="0078328B"/>
    <w:rsid w:val="00783766"/>
    <w:rsid w:val="007855C5"/>
    <w:rsid w:val="00787321"/>
    <w:rsid w:val="007879FA"/>
    <w:rsid w:val="007908AE"/>
    <w:rsid w:val="00791CAC"/>
    <w:rsid w:val="0079356B"/>
    <w:rsid w:val="007947AD"/>
    <w:rsid w:val="0079602C"/>
    <w:rsid w:val="00796106"/>
    <w:rsid w:val="007A04AB"/>
    <w:rsid w:val="007A6C92"/>
    <w:rsid w:val="007B2422"/>
    <w:rsid w:val="007B6756"/>
    <w:rsid w:val="007C0062"/>
    <w:rsid w:val="007C3ED1"/>
    <w:rsid w:val="007C486C"/>
    <w:rsid w:val="007C5E87"/>
    <w:rsid w:val="007C7B81"/>
    <w:rsid w:val="007D1E44"/>
    <w:rsid w:val="007D2DE5"/>
    <w:rsid w:val="007D41CC"/>
    <w:rsid w:val="007D45C0"/>
    <w:rsid w:val="007D7A4C"/>
    <w:rsid w:val="007E0087"/>
    <w:rsid w:val="007E01EE"/>
    <w:rsid w:val="007E195C"/>
    <w:rsid w:val="007E3F36"/>
    <w:rsid w:val="007E451A"/>
    <w:rsid w:val="007E4897"/>
    <w:rsid w:val="007E57A3"/>
    <w:rsid w:val="007F00F9"/>
    <w:rsid w:val="007F168A"/>
    <w:rsid w:val="007F2458"/>
    <w:rsid w:val="007F7820"/>
    <w:rsid w:val="0080049D"/>
    <w:rsid w:val="00802584"/>
    <w:rsid w:val="008029E5"/>
    <w:rsid w:val="00803934"/>
    <w:rsid w:val="008063B4"/>
    <w:rsid w:val="00811CDA"/>
    <w:rsid w:val="0081689B"/>
    <w:rsid w:val="00821EE1"/>
    <w:rsid w:val="00824791"/>
    <w:rsid w:val="00825921"/>
    <w:rsid w:val="00826DD1"/>
    <w:rsid w:val="00827327"/>
    <w:rsid w:val="00832C45"/>
    <w:rsid w:val="008342B3"/>
    <w:rsid w:val="00834E8E"/>
    <w:rsid w:val="00836F1B"/>
    <w:rsid w:val="00837706"/>
    <w:rsid w:val="008437BD"/>
    <w:rsid w:val="0084412F"/>
    <w:rsid w:val="00844A81"/>
    <w:rsid w:val="0084712C"/>
    <w:rsid w:val="0084720C"/>
    <w:rsid w:val="00847857"/>
    <w:rsid w:val="00847DFE"/>
    <w:rsid w:val="00852619"/>
    <w:rsid w:val="00852D9D"/>
    <w:rsid w:val="00853978"/>
    <w:rsid w:val="00854440"/>
    <w:rsid w:val="00855217"/>
    <w:rsid w:val="00855545"/>
    <w:rsid w:val="00863AD6"/>
    <w:rsid w:val="00866406"/>
    <w:rsid w:val="00867E00"/>
    <w:rsid w:val="008703A3"/>
    <w:rsid w:val="00874384"/>
    <w:rsid w:val="00874A49"/>
    <w:rsid w:val="00874BF8"/>
    <w:rsid w:val="00874E3D"/>
    <w:rsid w:val="00880DD8"/>
    <w:rsid w:val="008813F8"/>
    <w:rsid w:val="008834D2"/>
    <w:rsid w:val="00885847"/>
    <w:rsid w:val="00890073"/>
    <w:rsid w:val="0089168E"/>
    <w:rsid w:val="0089565F"/>
    <w:rsid w:val="008957BC"/>
    <w:rsid w:val="00895F3A"/>
    <w:rsid w:val="008A00A5"/>
    <w:rsid w:val="008A27D0"/>
    <w:rsid w:val="008A5F1F"/>
    <w:rsid w:val="008B0CC6"/>
    <w:rsid w:val="008B2383"/>
    <w:rsid w:val="008B2C0E"/>
    <w:rsid w:val="008B4422"/>
    <w:rsid w:val="008B55B7"/>
    <w:rsid w:val="008B564A"/>
    <w:rsid w:val="008B75E1"/>
    <w:rsid w:val="008C0AF4"/>
    <w:rsid w:val="008C3586"/>
    <w:rsid w:val="008C3EB0"/>
    <w:rsid w:val="008C5AF3"/>
    <w:rsid w:val="008C6FE8"/>
    <w:rsid w:val="008CA12C"/>
    <w:rsid w:val="008D1352"/>
    <w:rsid w:val="008D1997"/>
    <w:rsid w:val="008D332C"/>
    <w:rsid w:val="008D372A"/>
    <w:rsid w:val="008D3BCA"/>
    <w:rsid w:val="008D4DBD"/>
    <w:rsid w:val="008D70A7"/>
    <w:rsid w:val="008D79F2"/>
    <w:rsid w:val="008D7AF4"/>
    <w:rsid w:val="008E1754"/>
    <w:rsid w:val="008E2B76"/>
    <w:rsid w:val="008E2E19"/>
    <w:rsid w:val="008E6B6E"/>
    <w:rsid w:val="008E6CE3"/>
    <w:rsid w:val="008E702F"/>
    <w:rsid w:val="008E79B0"/>
    <w:rsid w:val="008F399A"/>
    <w:rsid w:val="008F494D"/>
    <w:rsid w:val="008F4B42"/>
    <w:rsid w:val="00904F98"/>
    <w:rsid w:val="00911F0A"/>
    <w:rsid w:val="00913ED9"/>
    <w:rsid w:val="0091423C"/>
    <w:rsid w:val="009153A6"/>
    <w:rsid w:val="00915792"/>
    <w:rsid w:val="00915BB6"/>
    <w:rsid w:val="009201C5"/>
    <w:rsid w:val="00922241"/>
    <w:rsid w:val="00923B44"/>
    <w:rsid w:val="00926266"/>
    <w:rsid w:val="00926F7E"/>
    <w:rsid w:val="009318E2"/>
    <w:rsid w:val="00931BEB"/>
    <w:rsid w:val="00932DF5"/>
    <w:rsid w:val="00934BAE"/>
    <w:rsid w:val="00935027"/>
    <w:rsid w:val="00935119"/>
    <w:rsid w:val="00935575"/>
    <w:rsid w:val="00936065"/>
    <w:rsid w:val="0093660E"/>
    <w:rsid w:val="00941D3F"/>
    <w:rsid w:val="0094233E"/>
    <w:rsid w:val="009433B0"/>
    <w:rsid w:val="00947309"/>
    <w:rsid w:val="009561F4"/>
    <w:rsid w:val="00956C3D"/>
    <w:rsid w:val="00960F9A"/>
    <w:rsid w:val="00961C73"/>
    <w:rsid w:val="00964666"/>
    <w:rsid w:val="00964991"/>
    <w:rsid w:val="00965D06"/>
    <w:rsid w:val="00965EFC"/>
    <w:rsid w:val="009672F4"/>
    <w:rsid w:val="00967629"/>
    <w:rsid w:val="0097201E"/>
    <w:rsid w:val="00972BA2"/>
    <w:rsid w:val="00973B9D"/>
    <w:rsid w:val="009748A1"/>
    <w:rsid w:val="00977687"/>
    <w:rsid w:val="0097773D"/>
    <w:rsid w:val="00980BA6"/>
    <w:rsid w:val="009823E4"/>
    <w:rsid w:val="00983558"/>
    <w:rsid w:val="009837DE"/>
    <w:rsid w:val="00983899"/>
    <w:rsid w:val="009919C7"/>
    <w:rsid w:val="0099275F"/>
    <w:rsid w:val="00992C8F"/>
    <w:rsid w:val="00993FE5"/>
    <w:rsid w:val="009946BF"/>
    <w:rsid w:val="00995564"/>
    <w:rsid w:val="0099598D"/>
    <w:rsid w:val="009974F7"/>
    <w:rsid w:val="009A1458"/>
    <w:rsid w:val="009A31FD"/>
    <w:rsid w:val="009A457B"/>
    <w:rsid w:val="009A6B28"/>
    <w:rsid w:val="009A7184"/>
    <w:rsid w:val="009B070C"/>
    <w:rsid w:val="009B2500"/>
    <w:rsid w:val="009B4DA8"/>
    <w:rsid w:val="009B5B29"/>
    <w:rsid w:val="009B6860"/>
    <w:rsid w:val="009B7E1A"/>
    <w:rsid w:val="009C3ADB"/>
    <w:rsid w:val="009C526C"/>
    <w:rsid w:val="009C62E7"/>
    <w:rsid w:val="009C73B5"/>
    <w:rsid w:val="009D31B8"/>
    <w:rsid w:val="009D5780"/>
    <w:rsid w:val="009E3142"/>
    <w:rsid w:val="009E3241"/>
    <w:rsid w:val="009E57AB"/>
    <w:rsid w:val="009E62ED"/>
    <w:rsid w:val="009E6BDB"/>
    <w:rsid w:val="009F014C"/>
    <w:rsid w:val="009F2E2B"/>
    <w:rsid w:val="009F48AD"/>
    <w:rsid w:val="00A00462"/>
    <w:rsid w:val="00A01057"/>
    <w:rsid w:val="00A01FDD"/>
    <w:rsid w:val="00A02B2B"/>
    <w:rsid w:val="00A03623"/>
    <w:rsid w:val="00A040F8"/>
    <w:rsid w:val="00A050FA"/>
    <w:rsid w:val="00A06153"/>
    <w:rsid w:val="00A06594"/>
    <w:rsid w:val="00A106D3"/>
    <w:rsid w:val="00A10C13"/>
    <w:rsid w:val="00A12CEF"/>
    <w:rsid w:val="00A148E8"/>
    <w:rsid w:val="00A15876"/>
    <w:rsid w:val="00A16639"/>
    <w:rsid w:val="00A16F67"/>
    <w:rsid w:val="00A1740C"/>
    <w:rsid w:val="00A17987"/>
    <w:rsid w:val="00A17A9B"/>
    <w:rsid w:val="00A17B16"/>
    <w:rsid w:val="00A22CD7"/>
    <w:rsid w:val="00A24102"/>
    <w:rsid w:val="00A246CC"/>
    <w:rsid w:val="00A27DCC"/>
    <w:rsid w:val="00A30026"/>
    <w:rsid w:val="00A31D62"/>
    <w:rsid w:val="00A31D64"/>
    <w:rsid w:val="00A32319"/>
    <w:rsid w:val="00A32BDD"/>
    <w:rsid w:val="00A34D25"/>
    <w:rsid w:val="00A352CF"/>
    <w:rsid w:val="00A36203"/>
    <w:rsid w:val="00A366F5"/>
    <w:rsid w:val="00A36B25"/>
    <w:rsid w:val="00A411BA"/>
    <w:rsid w:val="00A4358C"/>
    <w:rsid w:val="00A43826"/>
    <w:rsid w:val="00A45AEE"/>
    <w:rsid w:val="00A51A92"/>
    <w:rsid w:val="00A51B27"/>
    <w:rsid w:val="00A52831"/>
    <w:rsid w:val="00A532E0"/>
    <w:rsid w:val="00A54620"/>
    <w:rsid w:val="00A54AAA"/>
    <w:rsid w:val="00A57171"/>
    <w:rsid w:val="00A60FCD"/>
    <w:rsid w:val="00A702A4"/>
    <w:rsid w:val="00A7314F"/>
    <w:rsid w:val="00A7322B"/>
    <w:rsid w:val="00A75000"/>
    <w:rsid w:val="00A7636F"/>
    <w:rsid w:val="00A830F6"/>
    <w:rsid w:val="00A83819"/>
    <w:rsid w:val="00A84ADF"/>
    <w:rsid w:val="00A876A2"/>
    <w:rsid w:val="00A9025A"/>
    <w:rsid w:val="00A90E11"/>
    <w:rsid w:val="00A92072"/>
    <w:rsid w:val="00A92BC2"/>
    <w:rsid w:val="00A93F5A"/>
    <w:rsid w:val="00A960B0"/>
    <w:rsid w:val="00A9652D"/>
    <w:rsid w:val="00A970B6"/>
    <w:rsid w:val="00AA2696"/>
    <w:rsid w:val="00AA4202"/>
    <w:rsid w:val="00AA5D24"/>
    <w:rsid w:val="00AA744D"/>
    <w:rsid w:val="00AA782E"/>
    <w:rsid w:val="00AB0656"/>
    <w:rsid w:val="00AB069A"/>
    <w:rsid w:val="00AB2A63"/>
    <w:rsid w:val="00AC5D45"/>
    <w:rsid w:val="00AC65B2"/>
    <w:rsid w:val="00AC7950"/>
    <w:rsid w:val="00AC7A87"/>
    <w:rsid w:val="00AD40DA"/>
    <w:rsid w:val="00AD59DF"/>
    <w:rsid w:val="00AD5BCC"/>
    <w:rsid w:val="00AE0CDA"/>
    <w:rsid w:val="00AE20CD"/>
    <w:rsid w:val="00AE2D98"/>
    <w:rsid w:val="00AE7512"/>
    <w:rsid w:val="00AF4174"/>
    <w:rsid w:val="00B01BD4"/>
    <w:rsid w:val="00B03D57"/>
    <w:rsid w:val="00B04026"/>
    <w:rsid w:val="00B046D7"/>
    <w:rsid w:val="00B0504E"/>
    <w:rsid w:val="00B051EB"/>
    <w:rsid w:val="00B06069"/>
    <w:rsid w:val="00B0684B"/>
    <w:rsid w:val="00B1059A"/>
    <w:rsid w:val="00B107C2"/>
    <w:rsid w:val="00B10DDB"/>
    <w:rsid w:val="00B12243"/>
    <w:rsid w:val="00B160F4"/>
    <w:rsid w:val="00B16833"/>
    <w:rsid w:val="00B168AA"/>
    <w:rsid w:val="00B2036A"/>
    <w:rsid w:val="00B20540"/>
    <w:rsid w:val="00B213FB"/>
    <w:rsid w:val="00B34C40"/>
    <w:rsid w:val="00B34E22"/>
    <w:rsid w:val="00B37680"/>
    <w:rsid w:val="00B3776F"/>
    <w:rsid w:val="00B43717"/>
    <w:rsid w:val="00B43A69"/>
    <w:rsid w:val="00B44E2E"/>
    <w:rsid w:val="00B4749B"/>
    <w:rsid w:val="00B47834"/>
    <w:rsid w:val="00B47F86"/>
    <w:rsid w:val="00B51162"/>
    <w:rsid w:val="00B51696"/>
    <w:rsid w:val="00B51C62"/>
    <w:rsid w:val="00B53FF7"/>
    <w:rsid w:val="00B543A7"/>
    <w:rsid w:val="00B5471E"/>
    <w:rsid w:val="00B5540C"/>
    <w:rsid w:val="00B56AFC"/>
    <w:rsid w:val="00B5749E"/>
    <w:rsid w:val="00B65FC9"/>
    <w:rsid w:val="00B70AAA"/>
    <w:rsid w:val="00B72042"/>
    <w:rsid w:val="00B73702"/>
    <w:rsid w:val="00B73C08"/>
    <w:rsid w:val="00B7490F"/>
    <w:rsid w:val="00B7712F"/>
    <w:rsid w:val="00B80722"/>
    <w:rsid w:val="00B81BF1"/>
    <w:rsid w:val="00B82B1F"/>
    <w:rsid w:val="00B83EF2"/>
    <w:rsid w:val="00B85F59"/>
    <w:rsid w:val="00B86202"/>
    <w:rsid w:val="00B951B6"/>
    <w:rsid w:val="00B95253"/>
    <w:rsid w:val="00B9606B"/>
    <w:rsid w:val="00B96335"/>
    <w:rsid w:val="00B9646B"/>
    <w:rsid w:val="00BA2F16"/>
    <w:rsid w:val="00BA5E04"/>
    <w:rsid w:val="00BA7386"/>
    <w:rsid w:val="00BA7BA9"/>
    <w:rsid w:val="00BB006A"/>
    <w:rsid w:val="00BB0C28"/>
    <w:rsid w:val="00BB0DB6"/>
    <w:rsid w:val="00BB324B"/>
    <w:rsid w:val="00BB3529"/>
    <w:rsid w:val="00BB43A1"/>
    <w:rsid w:val="00BB485E"/>
    <w:rsid w:val="00BB5C6A"/>
    <w:rsid w:val="00BB6CD4"/>
    <w:rsid w:val="00BB6F5A"/>
    <w:rsid w:val="00BB6F5C"/>
    <w:rsid w:val="00BC2EBE"/>
    <w:rsid w:val="00BC3A10"/>
    <w:rsid w:val="00BC7F8B"/>
    <w:rsid w:val="00BD58C0"/>
    <w:rsid w:val="00BD65BE"/>
    <w:rsid w:val="00BD7CE4"/>
    <w:rsid w:val="00BE070B"/>
    <w:rsid w:val="00BE65B8"/>
    <w:rsid w:val="00BE7184"/>
    <w:rsid w:val="00BF02FF"/>
    <w:rsid w:val="00BF07BF"/>
    <w:rsid w:val="00BF0D98"/>
    <w:rsid w:val="00BF1042"/>
    <w:rsid w:val="00BF4442"/>
    <w:rsid w:val="00BF50FA"/>
    <w:rsid w:val="00BF5A5C"/>
    <w:rsid w:val="00C02B46"/>
    <w:rsid w:val="00C0405B"/>
    <w:rsid w:val="00C0569B"/>
    <w:rsid w:val="00C1216B"/>
    <w:rsid w:val="00C14674"/>
    <w:rsid w:val="00C16E07"/>
    <w:rsid w:val="00C17A5D"/>
    <w:rsid w:val="00C27829"/>
    <w:rsid w:val="00C346F4"/>
    <w:rsid w:val="00C34A5F"/>
    <w:rsid w:val="00C34F86"/>
    <w:rsid w:val="00C35E23"/>
    <w:rsid w:val="00C36232"/>
    <w:rsid w:val="00C42A23"/>
    <w:rsid w:val="00C43A4D"/>
    <w:rsid w:val="00C44C01"/>
    <w:rsid w:val="00C4521D"/>
    <w:rsid w:val="00C47EFA"/>
    <w:rsid w:val="00C52D4F"/>
    <w:rsid w:val="00C54406"/>
    <w:rsid w:val="00C577FF"/>
    <w:rsid w:val="00C621FF"/>
    <w:rsid w:val="00C65E94"/>
    <w:rsid w:val="00C65FC2"/>
    <w:rsid w:val="00C670CC"/>
    <w:rsid w:val="00C713C0"/>
    <w:rsid w:val="00C74EB1"/>
    <w:rsid w:val="00C758DE"/>
    <w:rsid w:val="00C75F36"/>
    <w:rsid w:val="00C764B1"/>
    <w:rsid w:val="00C829B2"/>
    <w:rsid w:val="00C83EF4"/>
    <w:rsid w:val="00C84258"/>
    <w:rsid w:val="00C85631"/>
    <w:rsid w:val="00C86AD4"/>
    <w:rsid w:val="00C94B3A"/>
    <w:rsid w:val="00C95B2A"/>
    <w:rsid w:val="00C96102"/>
    <w:rsid w:val="00C97D5C"/>
    <w:rsid w:val="00CA241D"/>
    <w:rsid w:val="00CB078A"/>
    <w:rsid w:val="00CB2B82"/>
    <w:rsid w:val="00CB48C2"/>
    <w:rsid w:val="00CB4F3D"/>
    <w:rsid w:val="00CC1D22"/>
    <w:rsid w:val="00CC4EA7"/>
    <w:rsid w:val="00CC56C1"/>
    <w:rsid w:val="00CC775E"/>
    <w:rsid w:val="00CD2B7C"/>
    <w:rsid w:val="00CD37E0"/>
    <w:rsid w:val="00CD4CFB"/>
    <w:rsid w:val="00CD5149"/>
    <w:rsid w:val="00CD65B4"/>
    <w:rsid w:val="00CE1AE3"/>
    <w:rsid w:val="00CE1F0C"/>
    <w:rsid w:val="00CE416C"/>
    <w:rsid w:val="00CE53D5"/>
    <w:rsid w:val="00CF2E48"/>
    <w:rsid w:val="00CF38E2"/>
    <w:rsid w:val="00CF39C3"/>
    <w:rsid w:val="00CF7C80"/>
    <w:rsid w:val="00D02671"/>
    <w:rsid w:val="00D02AB1"/>
    <w:rsid w:val="00D04704"/>
    <w:rsid w:val="00D06E58"/>
    <w:rsid w:val="00D0710F"/>
    <w:rsid w:val="00D072D5"/>
    <w:rsid w:val="00D07DD3"/>
    <w:rsid w:val="00D11342"/>
    <w:rsid w:val="00D20690"/>
    <w:rsid w:val="00D26E67"/>
    <w:rsid w:val="00D277AF"/>
    <w:rsid w:val="00D27B19"/>
    <w:rsid w:val="00D3026A"/>
    <w:rsid w:val="00D331B4"/>
    <w:rsid w:val="00D340C7"/>
    <w:rsid w:val="00D36380"/>
    <w:rsid w:val="00D36B90"/>
    <w:rsid w:val="00D3701F"/>
    <w:rsid w:val="00D408CD"/>
    <w:rsid w:val="00D41670"/>
    <w:rsid w:val="00D41DAD"/>
    <w:rsid w:val="00D44AC0"/>
    <w:rsid w:val="00D45416"/>
    <w:rsid w:val="00D45692"/>
    <w:rsid w:val="00D470C2"/>
    <w:rsid w:val="00D479C6"/>
    <w:rsid w:val="00D53D54"/>
    <w:rsid w:val="00D55BB0"/>
    <w:rsid w:val="00D60B98"/>
    <w:rsid w:val="00D649B4"/>
    <w:rsid w:val="00D64F58"/>
    <w:rsid w:val="00D67087"/>
    <w:rsid w:val="00D6739A"/>
    <w:rsid w:val="00D72E00"/>
    <w:rsid w:val="00D7790D"/>
    <w:rsid w:val="00D801D4"/>
    <w:rsid w:val="00D805B5"/>
    <w:rsid w:val="00D83F13"/>
    <w:rsid w:val="00D8502C"/>
    <w:rsid w:val="00D85213"/>
    <w:rsid w:val="00D85996"/>
    <w:rsid w:val="00D85A24"/>
    <w:rsid w:val="00D861FC"/>
    <w:rsid w:val="00D86A96"/>
    <w:rsid w:val="00D87FB4"/>
    <w:rsid w:val="00D90291"/>
    <w:rsid w:val="00D907A7"/>
    <w:rsid w:val="00D9126A"/>
    <w:rsid w:val="00D925F0"/>
    <w:rsid w:val="00D94426"/>
    <w:rsid w:val="00D961F1"/>
    <w:rsid w:val="00D972CB"/>
    <w:rsid w:val="00DA06E0"/>
    <w:rsid w:val="00DA1472"/>
    <w:rsid w:val="00DA5690"/>
    <w:rsid w:val="00DA6862"/>
    <w:rsid w:val="00DA6CC6"/>
    <w:rsid w:val="00DB064C"/>
    <w:rsid w:val="00DB1815"/>
    <w:rsid w:val="00DB43AE"/>
    <w:rsid w:val="00DB43D0"/>
    <w:rsid w:val="00DB5E44"/>
    <w:rsid w:val="00DB6403"/>
    <w:rsid w:val="00DB77FE"/>
    <w:rsid w:val="00DB7939"/>
    <w:rsid w:val="00DC071D"/>
    <w:rsid w:val="00DC19D6"/>
    <w:rsid w:val="00DC2861"/>
    <w:rsid w:val="00DC466C"/>
    <w:rsid w:val="00DC613E"/>
    <w:rsid w:val="00DC7F07"/>
    <w:rsid w:val="00DD5D6E"/>
    <w:rsid w:val="00DD5FD9"/>
    <w:rsid w:val="00DD60A0"/>
    <w:rsid w:val="00DD6D1B"/>
    <w:rsid w:val="00DD73CE"/>
    <w:rsid w:val="00DD7A76"/>
    <w:rsid w:val="00DE00F1"/>
    <w:rsid w:val="00DE07D4"/>
    <w:rsid w:val="00DE24CB"/>
    <w:rsid w:val="00DE39A7"/>
    <w:rsid w:val="00DE5325"/>
    <w:rsid w:val="00DE7894"/>
    <w:rsid w:val="00DE7A8E"/>
    <w:rsid w:val="00DE7D46"/>
    <w:rsid w:val="00DF1ECE"/>
    <w:rsid w:val="00DF2DE6"/>
    <w:rsid w:val="00DF33FD"/>
    <w:rsid w:val="00DF4A21"/>
    <w:rsid w:val="00DF587E"/>
    <w:rsid w:val="00DF78F5"/>
    <w:rsid w:val="00E033A7"/>
    <w:rsid w:val="00E07A0C"/>
    <w:rsid w:val="00E108D3"/>
    <w:rsid w:val="00E130CD"/>
    <w:rsid w:val="00E13428"/>
    <w:rsid w:val="00E2423E"/>
    <w:rsid w:val="00E26669"/>
    <w:rsid w:val="00E27552"/>
    <w:rsid w:val="00E318B4"/>
    <w:rsid w:val="00E33540"/>
    <w:rsid w:val="00E33F08"/>
    <w:rsid w:val="00E3424E"/>
    <w:rsid w:val="00E34A32"/>
    <w:rsid w:val="00E3548B"/>
    <w:rsid w:val="00E375A8"/>
    <w:rsid w:val="00E40725"/>
    <w:rsid w:val="00E40C06"/>
    <w:rsid w:val="00E42E00"/>
    <w:rsid w:val="00E438A2"/>
    <w:rsid w:val="00E43DD4"/>
    <w:rsid w:val="00E45CEC"/>
    <w:rsid w:val="00E50399"/>
    <w:rsid w:val="00E505F2"/>
    <w:rsid w:val="00E506DB"/>
    <w:rsid w:val="00E5297F"/>
    <w:rsid w:val="00E539CE"/>
    <w:rsid w:val="00E54957"/>
    <w:rsid w:val="00E54E55"/>
    <w:rsid w:val="00E60C51"/>
    <w:rsid w:val="00E6273F"/>
    <w:rsid w:val="00E62860"/>
    <w:rsid w:val="00E62BC9"/>
    <w:rsid w:val="00E646E2"/>
    <w:rsid w:val="00E64D2F"/>
    <w:rsid w:val="00E64F7B"/>
    <w:rsid w:val="00E65EBF"/>
    <w:rsid w:val="00E662E1"/>
    <w:rsid w:val="00E71AEA"/>
    <w:rsid w:val="00E73091"/>
    <w:rsid w:val="00E75850"/>
    <w:rsid w:val="00E75C68"/>
    <w:rsid w:val="00E77020"/>
    <w:rsid w:val="00E7714B"/>
    <w:rsid w:val="00E77984"/>
    <w:rsid w:val="00E80469"/>
    <w:rsid w:val="00E81CD6"/>
    <w:rsid w:val="00E8323E"/>
    <w:rsid w:val="00E84A70"/>
    <w:rsid w:val="00E8516D"/>
    <w:rsid w:val="00E8575B"/>
    <w:rsid w:val="00E85FE8"/>
    <w:rsid w:val="00E96A80"/>
    <w:rsid w:val="00E97349"/>
    <w:rsid w:val="00E975CC"/>
    <w:rsid w:val="00EA075A"/>
    <w:rsid w:val="00EA114D"/>
    <w:rsid w:val="00EA20F5"/>
    <w:rsid w:val="00EA73CA"/>
    <w:rsid w:val="00EA782B"/>
    <w:rsid w:val="00EB24FC"/>
    <w:rsid w:val="00EB4B37"/>
    <w:rsid w:val="00EB65CD"/>
    <w:rsid w:val="00EC2F7A"/>
    <w:rsid w:val="00EC3666"/>
    <w:rsid w:val="00EC3B67"/>
    <w:rsid w:val="00EC3F73"/>
    <w:rsid w:val="00EC4770"/>
    <w:rsid w:val="00EC798D"/>
    <w:rsid w:val="00ED014E"/>
    <w:rsid w:val="00ED1846"/>
    <w:rsid w:val="00ED2758"/>
    <w:rsid w:val="00ED5A54"/>
    <w:rsid w:val="00ED66E2"/>
    <w:rsid w:val="00EE049B"/>
    <w:rsid w:val="00EE11DB"/>
    <w:rsid w:val="00EE1DF5"/>
    <w:rsid w:val="00EE4818"/>
    <w:rsid w:val="00EE600A"/>
    <w:rsid w:val="00EE7470"/>
    <w:rsid w:val="00EF068F"/>
    <w:rsid w:val="00EF37B3"/>
    <w:rsid w:val="00EF38D5"/>
    <w:rsid w:val="00EF4E1A"/>
    <w:rsid w:val="00EF6A69"/>
    <w:rsid w:val="00F01C27"/>
    <w:rsid w:val="00F024AF"/>
    <w:rsid w:val="00F02BCD"/>
    <w:rsid w:val="00F03A2E"/>
    <w:rsid w:val="00F044CF"/>
    <w:rsid w:val="00F04864"/>
    <w:rsid w:val="00F0650B"/>
    <w:rsid w:val="00F10951"/>
    <w:rsid w:val="00F1580A"/>
    <w:rsid w:val="00F16F5D"/>
    <w:rsid w:val="00F20EA7"/>
    <w:rsid w:val="00F22DAF"/>
    <w:rsid w:val="00F238E4"/>
    <w:rsid w:val="00F268D6"/>
    <w:rsid w:val="00F26C1B"/>
    <w:rsid w:val="00F32C22"/>
    <w:rsid w:val="00F36108"/>
    <w:rsid w:val="00F3635D"/>
    <w:rsid w:val="00F3714A"/>
    <w:rsid w:val="00F405EA"/>
    <w:rsid w:val="00F41173"/>
    <w:rsid w:val="00F41D6E"/>
    <w:rsid w:val="00F423D7"/>
    <w:rsid w:val="00F44013"/>
    <w:rsid w:val="00F45274"/>
    <w:rsid w:val="00F476AC"/>
    <w:rsid w:val="00F55189"/>
    <w:rsid w:val="00F55F18"/>
    <w:rsid w:val="00F60DF1"/>
    <w:rsid w:val="00F60F48"/>
    <w:rsid w:val="00F6336B"/>
    <w:rsid w:val="00F6357D"/>
    <w:rsid w:val="00F65E19"/>
    <w:rsid w:val="00F66DE6"/>
    <w:rsid w:val="00F66DFC"/>
    <w:rsid w:val="00F70889"/>
    <w:rsid w:val="00F71CEF"/>
    <w:rsid w:val="00F72DB1"/>
    <w:rsid w:val="00F74101"/>
    <w:rsid w:val="00F763FF"/>
    <w:rsid w:val="00F77902"/>
    <w:rsid w:val="00F81F6B"/>
    <w:rsid w:val="00F83D27"/>
    <w:rsid w:val="00F84769"/>
    <w:rsid w:val="00F8668D"/>
    <w:rsid w:val="00F86895"/>
    <w:rsid w:val="00F93434"/>
    <w:rsid w:val="00FA2660"/>
    <w:rsid w:val="00FA32FF"/>
    <w:rsid w:val="00FA496F"/>
    <w:rsid w:val="00FA5C2B"/>
    <w:rsid w:val="00FA6977"/>
    <w:rsid w:val="00FA6ADB"/>
    <w:rsid w:val="00FA6E21"/>
    <w:rsid w:val="00FA6E49"/>
    <w:rsid w:val="00FB04B2"/>
    <w:rsid w:val="00FB0751"/>
    <w:rsid w:val="00FB25C4"/>
    <w:rsid w:val="00FB4302"/>
    <w:rsid w:val="00FB4CCB"/>
    <w:rsid w:val="00FB4EAC"/>
    <w:rsid w:val="00FB6401"/>
    <w:rsid w:val="00FC0761"/>
    <w:rsid w:val="00FC188E"/>
    <w:rsid w:val="00FC20A2"/>
    <w:rsid w:val="00FC42AF"/>
    <w:rsid w:val="00FC8BC4"/>
    <w:rsid w:val="00FD08C4"/>
    <w:rsid w:val="00FD20FD"/>
    <w:rsid w:val="00FD2B5D"/>
    <w:rsid w:val="00FD2E6A"/>
    <w:rsid w:val="00FD6F28"/>
    <w:rsid w:val="00FD73AE"/>
    <w:rsid w:val="00FE0F8C"/>
    <w:rsid w:val="00FE4BA0"/>
    <w:rsid w:val="00FE65C5"/>
    <w:rsid w:val="00FE6D7A"/>
    <w:rsid w:val="00FE7493"/>
    <w:rsid w:val="00FF1291"/>
    <w:rsid w:val="00FF2F12"/>
    <w:rsid w:val="0105A14C"/>
    <w:rsid w:val="01282E19"/>
    <w:rsid w:val="01412DE0"/>
    <w:rsid w:val="014D9E13"/>
    <w:rsid w:val="015E7D3D"/>
    <w:rsid w:val="01B64055"/>
    <w:rsid w:val="01CE375B"/>
    <w:rsid w:val="01D8918C"/>
    <w:rsid w:val="01EC92FE"/>
    <w:rsid w:val="01F535C4"/>
    <w:rsid w:val="021D2A04"/>
    <w:rsid w:val="02225D2E"/>
    <w:rsid w:val="0251F090"/>
    <w:rsid w:val="02717038"/>
    <w:rsid w:val="027E85E7"/>
    <w:rsid w:val="02B6569A"/>
    <w:rsid w:val="037AA260"/>
    <w:rsid w:val="0381ED17"/>
    <w:rsid w:val="038CBC0D"/>
    <w:rsid w:val="039D00FC"/>
    <w:rsid w:val="03A02039"/>
    <w:rsid w:val="03A28438"/>
    <w:rsid w:val="03AD8BC6"/>
    <w:rsid w:val="03B16AAA"/>
    <w:rsid w:val="03C166F0"/>
    <w:rsid w:val="03E6D8E9"/>
    <w:rsid w:val="03F5A233"/>
    <w:rsid w:val="0408D61C"/>
    <w:rsid w:val="0425FDCC"/>
    <w:rsid w:val="04344CD8"/>
    <w:rsid w:val="044A895B"/>
    <w:rsid w:val="04563AF5"/>
    <w:rsid w:val="045B5E31"/>
    <w:rsid w:val="04D4B492"/>
    <w:rsid w:val="04E41A6F"/>
    <w:rsid w:val="04F29F5A"/>
    <w:rsid w:val="052643AC"/>
    <w:rsid w:val="05507036"/>
    <w:rsid w:val="05669CFC"/>
    <w:rsid w:val="057A3E34"/>
    <w:rsid w:val="057BE804"/>
    <w:rsid w:val="0593B13E"/>
    <w:rsid w:val="059C7EFF"/>
    <w:rsid w:val="05A91D00"/>
    <w:rsid w:val="05C40BBD"/>
    <w:rsid w:val="05C7E815"/>
    <w:rsid w:val="05DF2EF3"/>
    <w:rsid w:val="05E1D5E8"/>
    <w:rsid w:val="0605CDE8"/>
    <w:rsid w:val="0614B8D2"/>
    <w:rsid w:val="06269B50"/>
    <w:rsid w:val="062984BB"/>
    <w:rsid w:val="0637C15D"/>
    <w:rsid w:val="065E3A17"/>
    <w:rsid w:val="06B6C233"/>
    <w:rsid w:val="06DA11E3"/>
    <w:rsid w:val="07127939"/>
    <w:rsid w:val="071B6686"/>
    <w:rsid w:val="072DFA2B"/>
    <w:rsid w:val="075F293C"/>
    <w:rsid w:val="078087D2"/>
    <w:rsid w:val="07A2D72D"/>
    <w:rsid w:val="07B8A882"/>
    <w:rsid w:val="0801C154"/>
    <w:rsid w:val="0833A361"/>
    <w:rsid w:val="0851A40D"/>
    <w:rsid w:val="088070F3"/>
    <w:rsid w:val="09197260"/>
    <w:rsid w:val="0923184A"/>
    <w:rsid w:val="0927150B"/>
    <w:rsid w:val="09299F0A"/>
    <w:rsid w:val="09714F2B"/>
    <w:rsid w:val="0977EF49"/>
    <w:rsid w:val="09A0107A"/>
    <w:rsid w:val="09B168D5"/>
    <w:rsid w:val="09B94EA2"/>
    <w:rsid w:val="09C9D2D0"/>
    <w:rsid w:val="09E0D2AD"/>
    <w:rsid w:val="0A53423F"/>
    <w:rsid w:val="0A5A493B"/>
    <w:rsid w:val="0A78911A"/>
    <w:rsid w:val="0AB84172"/>
    <w:rsid w:val="0AB9F31D"/>
    <w:rsid w:val="0ACCF583"/>
    <w:rsid w:val="0AF1620D"/>
    <w:rsid w:val="0AF4F4F4"/>
    <w:rsid w:val="0B064217"/>
    <w:rsid w:val="0B52D91C"/>
    <w:rsid w:val="0B6038B9"/>
    <w:rsid w:val="0B60FE85"/>
    <w:rsid w:val="0B7A79A1"/>
    <w:rsid w:val="0B7E5B9A"/>
    <w:rsid w:val="0B8088AD"/>
    <w:rsid w:val="0B8EBB59"/>
    <w:rsid w:val="0BAC306F"/>
    <w:rsid w:val="0BEBB84A"/>
    <w:rsid w:val="0C0999C3"/>
    <w:rsid w:val="0C0E1902"/>
    <w:rsid w:val="0C532CF7"/>
    <w:rsid w:val="0C729B22"/>
    <w:rsid w:val="0C844102"/>
    <w:rsid w:val="0CC1825F"/>
    <w:rsid w:val="0CD2DB00"/>
    <w:rsid w:val="0CF20EEB"/>
    <w:rsid w:val="0CF28346"/>
    <w:rsid w:val="0CF32789"/>
    <w:rsid w:val="0CF39562"/>
    <w:rsid w:val="0CF80531"/>
    <w:rsid w:val="0D328B2F"/>
    <w:rsid w:val="0D7DFB64"/>
    <w:rsid w:val="0D878369"/>
    <w:rsid w:val="0DAD13B4"/>
    <w:rsid w:val="0DB13888"/>
    <w:rsid w:val="0DB61681"/>
    <w:rsid w:val="0DC2816F"/>
    <w:rsid w:val="0DCF54BC"/>
    <w:rsid w:val="0DEA4189"/>
    <w:rsid w:val="0DF8F7BB"/>
    <w:rsid w:val="0E00B335"/>
    <w:rsid w:val="0E49AB04"/>
    <w:rsid w:val="0E50C83A"/>
    <w:rsid w:val="0E7F99A3"/>
    <w:rsid w:val="0E897DF1"/>
    <w:rsid w:val="0EA083B0"/>
    <w:rsid w:val="0EA8E497"/>
    <w:rsid w:val="0EBEEE21"/>
    <w:rsid w:val="0EDAFFFB"/>
    <w:rsid w:val="0F0BFA30"/>
    <w:rsid w:val="0F514BAC"/>
    <w:rsid w:val="0F564BC8"/>
    <w:rsid w:val="0F57D5B2"/>
    <w:rsid w:val="0F907C0A"/>
    <w:rsid w:val="0F94D492"/>
    <w:rsid w:val="0FA34AE4"/>
    <w:rsid w:val="0FD49CCB"/>
    <w:rsid w:val="0FEACA3C"/>
    <w:rsid w:val="0FEE951F"/>
    <w:rsid w:val="101F1654"/>
    <w:rsid w:val="1029E248"/>
    <w:rsid w:val="103595BD"/>
    <w:rsid w:val="10508BD0"/>
    <w:rsid w:val="105A4FF2"/>
    <w:rsid w:val="1074C727"/>
    <w:rsid w:val="107FAB58"/>
    <w:rsid w:val="1081B589"/>
    <w:rsid w:val="108A2523"/>
    <w:rsid w:val="10967696"/>
    <w:rsid w:val="10B7F4D7"/>
    <w:rsid w:val="10E52C10"/>
    <w:rsid w:val="11184BD5"/>
    <w:rsid w:val="1144285F"/>
    <w:rsid w:val="114F84F6"/>
    <w:rsid w:val="1155455E"/>
    <w:rsid w:val="1174136B"/>
    <w:rsid w:val="118B0531"/>
    <w:rsid w:val="11AF6FC5"/>
    <w:rsid w:val="11B65357"/>
    <w:rsid w:val="11C89410"/>
    <w:rsid w:val="11EC6467"/>
    <w:rsid w:val="12049EA3"/>
    <w:rsid w:val="120F58CA"/>
    <w:rsid w:val="1269E18B"/>
    <w:rsid w:val="1281E72E"/>
    <w:rsid w:val="128711A7"/>
    <w:rsid w:val="129A83C2"/>
    <w:rsid w:val="12A4E646"/>
    <w:rsid w:val="12B65827"/>
    <w:rsid w:val="12BD877E"/>
    <w:rsid w:val="12D8A2D8"/>
    <w:rsid w:val="12D9512C"/>
    <w:rsid w:val="12F2F0C0"/>
    <w:rsid w:val="12F3ECAF"/>
    <w:rsid w:val="1320456A"/>
    <w:rsid w:val="1347D468"/>
    <w:rsid w:val="134F62B8"/>
    <w:rsid w:val="13755F88"/>
    <w:rsid w:val="137F0DAA"/>
    <w:rsid w:val="1389F1D1"/>
    <w:rsid w:val="13B62DDB"/>
    <w:rsid w:val="13F4078C"/>
    <w:rsid w:val="141AF7E6"/>
    <w:rsid w:val="1429F59A"/>
    <w:rsid w:val="14406212"/>
    <w:rsid w:val="1441695C"/>
    <w:rsid w:val="148D58B7"/>
    <w:rsid w:val="149FD909"/>
    <w:rsid w:val="14A8B89D"/>
    <w:rsid w:val="14BF07B4"/>
    <w:rsid w:val="14F234AC"/>
    <w:rsid w:val="14FE14B1"/>
    <w:rsid w:val="1506CD84"/>
    <w:rsid w:val="150EE02D"/>
    <w:rsid w:val="151E1DF2"/>
    <w:rsid w:val="1525D51A"/>
    <w:rsid w:val="152AFED0"/>
    <w:rsid w:val="152BCAC8"/>
    <w:rsid w:val="15354536"/>
    <w:rsid w:val="15489DAB"/>
    <w:rsid w:val="1551E28E"/>
    <w:rsid w:val="155B18FE"/>
    <w:rsid w:val="156C81A5"/>
    <w:rsid w:val="157AB01D"/>
    <w:rsid w:val="1583A6E2"/>
    <w:rsid w:val="15867472"/>
    <w:rsid w:val="15903D71"/>
    <w:rsid w:val="15A263FB"/>
    <w:rsid w:val="15B365B8"/>
    <w:rsid w:val="15B96BE2"/>
    <w:rsid w:val="15BF80D6"/>
    <w:rsid w:val="15D635D7"/>
    <w:rsid w:val="15D79F3C"/>
    <w:rsid w:val="15DF6136"/>
    <w:rsid w:val="15E519D6"/>
    <w:rsid w:val="15FC134A"/>
    <w:rsid w:val="1600FE68"/>
    <w:rsid w:val="1602A03F"/>
    <w:rsid w:val="1605DCEB"/>
    <w:rsid w:val="160650EB"/>
    <w:rsid w:val="161912C5"/>
    <w:rsid w:val="16303F0B"/>
    <w:rsid w:val="16437A72"/>
    <w:rsid w:val="165A30BC"/>
    <w:rsid w:val="1694A28F"/>
    <w:rsid w:val="16B9EB5E"/>
    <w:rsid w:val="170186CC"/>
    <w:rsid w:val="17091131"/>
    <w:rsid w:val="17330746"/>
    <w:rsid w:val="174988B2"/>
    <w:rsid w:val="175CC886"/>
    <w:rsid w:val="175EC8F0"/>
    <w:rsid w:val="178E48E4"/>
    <w:rsid w:val="17AFF764"/>
    <w:rsid w:val="17DAE2B1"/>
    <w:rsid w:val="17EFDC0D"/>
    <w:rsid w:val="1841382C"/>
    <w:rsid w:val="185F291A"/>
    <w:rsid w:val="186D7B8D"/>
    <w:rsid w:val="18879C66"/>
    <w:rsid w:val="18CEE047"/>
    <w:rsid w:val="18D5D948"/>
    <w:rsid w:val="18E1E693"/>
    <w:rsid w:val="1907B3D6"/>
    <w:rsid w:val="191073EA"/>
    <w:rsid w:val="195875FC"/>
    <w:rsid w:val="196F7063"/>
    <w:rsid w:val="19B3A30E"/>
    <w:rsid w:val="19F571D6"/>
    <w:rsid w:val="1A0F1CC4"/>
    <w:rsid w:val="1A1774EF"/>
    <w:rsid w:val="1A1DDD1A"/>
    <w:rsid w:val="1A31AEDE"/>
    <w:rsid w:val="1A6E979E"/>
    <w:rsid w:val="1A773F49"/>
    <w:rsid w:val="1A86EEDA"/>
    <w:rsid w:val="1ACB64B3"/>
    <w:rsid w:val="1ADA77C1"/>
    <w:rsid w:val="1AE5DCEE"/>
    <w:rsid w:val="1AEDE9CB"/>
    <w:rsid w:val="1AF995FD"/>
    <w:rsid w:val="1B37D017"/>
    <w:rsid w:val="1B399A19"/>
    <w:rsid w:val="1B4E69F3"/>
    <w:rsid w:val="1B711DA8"/>
    <w:rsid w:val="1B81D41A"/>
    <w:rsid w:val="1B9525B9"/>
    <w:rsid w:val="1BC64A65"/>
    <w:rsid w:val="1BE89765"/>
    <w:rsid w:val="1C0DAC07"/>
    <w:rsid w:val="1C12AC2A"/>
    <w:rsid w:val="1C13A2B2"/>
    <w:rsid w:val="1C18C165"/>
    <w:rsid w:val="1C20C01F"/>
    <w:rsid w:val="1C423B40"/>
    <w:rsid w:val="1C7031EE"/>
    <w:rsid w:val="1C9DE691"/>
    <w:rsid w:val="1D1FB11D"/>
    <w:rsid w:val="1D54CED0"/>
    <w:rsid w:val="1D6144C0"/>
    <w:rsid w:val="1D7E1B41"/>
    <w:rsid w:val="1D918A18"/>
    <w:rsid w:val="1D99FE9A"/>
    <w:rsid w:val="1DAE8AD9"/>
    <w:rsid w:val="1DB157A8"/>
    <w:rsid w:val="1DCAD136"/>
    <w:rsid w:val="1DD4E17C"/>
    <w:rsid w:val="1DDDE3DA"/>
    <w:rsid w:val="1DDEDD5C"/>
    <w:rsid w:val="1E0EE3CE"/>
    <w:rsid w:val="1E2969FB"/>
    <w:rsid w:val="1E2A6214"/>
    <w:rsid w:val="1E31129F"/>
    <w:rsid w:val="1E3B4484"/>
    <w:rsid w:val="1E4F2A13"/>
    <w:rsid w:val="1E80B83D"/>
    <w:rsid w:val="1E9E11F0"/>
    <w:rsid w:val="1EA686EA"/>
    <w:rsid w:val="1EAAD17C"/>
    <w:rsid w:val="1F2027DF"/>
    <w:rsid w:val="1F3108B5"/>
    <w:rsid w:val="1F3FFA25"/>
    <w:rsid w:val="1F6AEABB"/>
    <w:rsid w:val="1FB2FF9F"/>
    <w:rsid w:val="1FB71216"/>
    <w:rsid w:val="1FC8CCCC"/>
    <w:rsid w:val="1FF28133"/>
    <w:rsid w:val="1FF5AB23"/>
    <w:rsid w:val="2001F8B2"/>
    <w:rsid w:val="201698C6"/>
    <w:rsid w:val="20493133"/>
    <w:rsid w:val="204F46F4"/>
    <w:rsid w:val="205B205C"/>
    <w:rsid w:val="20851AB9"/>
    <w:rsid w:val="20985F25"/>
    <w:rsid w:val="20986B7B"/>
    <w:rsid w:val="209B1EF4"/>
    <w:rsid w:val="20A41AE3"/>
    <w:rsid w:val="20A56202"/>
    <w:rsid w:val="20AE1293"/>
    <w:rsid w:val="20B2E709"/>
    <w:rsid w:val="20DFDBA5"/>
    <w:rsid w:val="20E3C456"/>
    <w:rsid w:val="20F6B131"/>
    <w:rsid w:val="2112865A"/>
    <w:rsid w:val="212967AE"/>
    <w:rsid w:val="2150F39F"/>
    <w:rsid w:val="2175A972"/>
    <w:rsid w:val="2188B788"/>
    <w:rsid w:val="219C731E"/>
    <w:rsid w:val="21E67A0F"/>
    <w:rsid w:val="21FE38D6"/>
    <w:rsid w:val="222995FE"/>
    <w:rsid w:val="225098FE"/>
    <w:rsid w:val="2250B495"/>
    <w:rsid w:val="2252F283"/>
    <w:rsid w:val="2259A67A"/>
    <w:rsid w:val="22722CD4"/>
    <w:rsid w:val="22742A0C"/>
    <w:rsid w:val="22D90250"/>
    <w:rsid w:val="22E3A49D"/>
    <w:rsid w:val="231DC071"/>
    <w:rsid w:val="2326ED64"/>
    <w:rsid w:val="23487D05"/>
    <w:rsid w:val="235BEA90"/>
    <w:rsid w:val="235FED90"/>
    <w:rsid w:val="23963EE2"/>
    <w:rsid w:val="239798B1"/>
    <w:rsid w:val="239CBBFB"/>
    <w:rsid w:val="23A8AADC"/>
    <w:rsid w:val="23EAABFC"/>
    <w:rsid w:val="23F38D77"/>
    <w:rsid w:val="24083A87"/>
    <w:rsid w:val="241AE27E"/>
    <w:rsid w:val="2436BE67"/>
    <w:rsid w:val="24530FD2"/>
    <w:rsid w:val="24888F9E"/>
    <w:rsid w:val="249337FE"/>
    <w:rsid w:val="24A760CA"/>
    <w:rsid w:val="25003210"/>
    <w:rsid w:val="2514BC86"/>
    <w:rsid w:val="25176C8A"/>
    <w:rsid w:val="253B1AD6"/>
    <w:rsid w:val="253BC4A5"/>
    <w:rsid w:val="25465579"/>
    <w:rsid w:val="2581CD47"/>
    <w:rsid w:val="2597F709"/>
    <w:rsid w:val="25B0953A"/>
    <w:rsid w:val="25B453DB"/>
    <w:rsid w:val="25ED1042"/>
    <w:rsid w:val="25F68C42"/>
    <w:rsid w:val="25FC5B7F"/>
    <w:rsid w:val="26248400"/>
    <w:rsid w:val="262BE754"/>
    <w:rsid w:val="2641F729"/>
    <w:rsid w:val="26683D03"/>
    <w:rsid w:val="268628AB"/>
    <w:rsid w:val="26A061E1"/>
    <w:rsid w:val="26A3E0B5"/>
    <w:rsid w:val="26B0D814"/>
    <w:rsid w:val="26D545C0"/>
    <w:rsid w:val="271AFF7A"/>
    <w:rsid w:val="2732D2F0"/>
    <w:rsid w:val="274469FB"/>
    <w:rsid w:val="276821CB"/>
    <w:rsid w:val="276AC8CE"/>
    <w:rsid w:val="278B9B8C"/>
    <w:rsid w:val="27D9D3FB"/>
    <w:rsid w:val="2827E230"/>
    <w:rsid w:val="2852F75B"/>
    <w:rsid w:val="2855E36A"/>
    <w:rsid w:val="285F320D"/>
    <w:rsid w:val="2886B850"/>
    <w:rsid w:val="28A15D77"/>
    <w:rsid w:val="28BCB788"/>
    <w:rsid w:val="28BF1A4D"/>
    <w:rsid w:val="293627B5"/>
    <w:rsid w:val="2939195A"/>
    <w:rsid w:val="293B016A"/>
    <w:rsid w:val="294F525E"/>
    <w:rsid w:val="2965BBEE"/>
    <w:rsid w:val="29784E7B"/>
    <w:rsid w:val="299617D6"/>
    <w:rsid w:val="2999CA85"/>
    <w:rsid w:val="29B7EA1E"/>
    <w:rsid w:val="29C1D11D"/>
    <w:rsid w:val="29E273BC"/>
    <w:rsid w:val="29F47C70"/>
    <w:rsid w:val="2A0D4149"/>
    <w:rsid w:val="2A0E57D8"/>
    <w:rsid w:val="2A104CE7"/>
    <w:rsid w:val="2A355095"/>
    <w:rsid w:val="2A466A7A"/>
    <w:rsid w:val="2A722C68"/>
    <w:rsid w:val="2A80CCE5"/>
    <w:rsid w:val="2A8787B0"/>
    <w:rsid w:val="2AAA592B"/>
    <w:rsid w:val="2AC20937"/>
    <w:rsid w:val="2AEFEF30"/>
    <w:rsid w:val="2AFAD585"/>
    <w:rsid w:val="2B2C13BB"/>
    <w:rsid w:val="2B3343BB"/>
    <w:rsid w:val="2B8D2828"/>
    <w:rsid w:val="2B97EE02"/>
    <w:rsid w:val="2BAFEA4F"/>
    <w:rsid w:val="2BB8DD8B"/>
    <w:rsid w:val="2BBA759C"/>
    <w:rsid w:val="2C1E5A8E"/>
    <w:rsid w:val="2C570198"/>
    <w:rsid w:val="2C5AAFEB"/>
    <w:rsid w:val="2C68A74A"/>
    <w:rsid w:val="2C8A5C96"/>
    <w:rsid w:val="2C8A99ED"/>
    <w:rsid w:val="2CB52B6D"/>
    <w:rsid w:val="2CC45372"/>
    <w:rsid w:val="2CCB53FD"/>
    <w:rsid w:val="2CD770F0"/>
    <w:rsid w:val="2D272241"/>
    <w:rsid w:val="2D958D19"/>
    <w:rsid w:val="2DB9D3E6"/>
    <w:rsid w:val="2DE3D036"/>
    <w:rsid w:val="2DEF0EF5"/>
    <w:rsid w:val="2E0739F2"/>
    <w:rsid w:val="2E704FE6"/>
    <w:rsid w:val="2EB5773E"/>
    <w:rsid w:val="2EE77716"/>
    <w:rsid w:val="2F003BE3"/>
    <w:rsid w:val="2F051B08"/>
    <w:rsid w:val="2F1413F6"/>
    <w:rsid w:val="2F1FCCB8"/>
    <w:rsid w:val="2F3F04E5"/>
    <w:rsid w:val="2F524A57"/>
    <w:rsid w:val="2F53400B"/>
    <w:rsid w:val="2F919E11"/>
    <w:rsid w:val="2FC87A55"/>
    <w:rsid w:val="3001D609"/>
    <w:rsid w:val="301299EA"/>
    <w:rsid w:val="301587E1"/>
    <w:rsid w:val="302B0BBD"/>
    <w:rsid w:val="3033F276"/>
    <w:rsid w:val="303E9557"/>
    <w:rsid w:val="305D929F"/>
    <w:rsid w:val="306F7FCB"/>
    <w:rsid w:val="30839A0D"/>
    <w:rsid w:val="308D00D4"/>
    <w:rsid w:val="30BA9D41"/>
    <w:rsid w:val="30BADF26"/>
    <w:rsid w:val="30D8BBF9"/>
    <w:rsid w:val="30E1B176"/>
    <w:rsid w:val="30ECDE6F"/>
    <w:rsid w:val="312B5CB8"/>
    <w:rsid w:val="31498288"/>
    <w:rsid w:val="31505BC7"/>
    <w:rsid w:val="316DD0D5"/>
    <w:rsid w:val="316E256D"/>
    <w:rsid w:val="31884FCB"/>
    <w:rsid w:val="319131B3"/>
    <w:rsid w:val="319B748D"/>
    <w:rsid w:val="319CEF2C"/>
    <w:rsid w:val="31A11645"/>
    <w:rsid w:val="31DD4F76"/>
    <w:rsid w:val="31E9C2F7"/>
    <w:rsid w:val="31F490D8"/>
    <w:rsid w:val="31F53096"/>
    <w:rsid w:val="31FC9F99"/>
    <w:rsid w:val="3236E395"/>
    <w:rsid w:val="32ADE87A"/>
    <w:rsid w:val="32B7D612"/>
    <w:rsid w:val="32C52F01"/>
    <w:rsid w:val="32DB76CC"/>
    <w:rsid w:val="32DFDA1F"/>
    <w:rsid w:val="32F3B156"/>
    <w:rsid w:val="331331FE"/>
    <w:rsid w:val="338708B7"/>
    <w:rsid w:val="33B1B59A"/>
    <w:rsid w:val="33B29C87"/>
    <w:rsid w:val="33D0869A"/>
    <w:rsid w:val="3407C644"/>
    <w:rsid w:val="341F24B8"/>
    <w:rsid w:val="341F4C2C"/>
    <w:rsid w:val="343C7913"/>
    <w:rsid w:val="344C5A70"/>
    <w:rsid w:val="3450D5F6"/>
    <w:rsid w:val="3455FC97"/>
    <w:rsid w:val="348F762F"/>
    <w:rsid w:val="34DA298E"/>
    <w:rsid w:val="34EE0D2F"/>
    <w:rsid w:val="34FFEEE7"/>
    <w:rsid w:val="350ADAD2"/>
    <w:rsid w:val="351026CE"/>
    <w:rsid w:val="35160A6E"/>
    <w:rsid w:val="3525FADE"/>
    <w:rsid w:val="352D00A4"/>
    <w:rsid w:val="353BE7E4"/>
    <w:rsid w:val="356CC377"/>
    <w:rsid w:val="35746A2F"/>
    <w:rsid w:val="358EB7EB"/>
    <w:rsid w:val="3592A560"/>
    <w:rsid w:val="35C79BCE"/>
    <w:rsid w:val="35E93A7E"/>
    <w:rsid w:val="36333292"/>
    <w:rsid w:val="36408A97"/>
    <w:rsid w:val="3652C60D"/>
    <w:rsid w:val="3661451B"/>
    <w:rsid w:val="3680E50A"/>
    <w:rsid w:val="3695E20A"/>
    <w:rsid w:val="36A0CB63"/>
    <w:rsid w:val="36B1E380"/>
    <w:rsid w:val="36C20D2C"/>
    <w:rsid w:val="36C29C1E"/>
    <w:rsid w:val="36E96905"/>
    <w:rsid w:val="36F2AA6C"/>
    <w:rsid w:val="36F2F199"/>
    <w:rsid w:val="37252562"/>
    <w:rsid w:val="3759278C"/>
    <w:rsid w:val="3778ECA5"/>
    <w:rsid w:val="377ECF80"/>
    <w:rsid w:val="379BA52E"/>
    <w:rsid w:val="37AFC7E6"/>
    <w:rsid w:val="37CB0B30"/>
    <w:rsid w:val="37CCE07E"/>
    <w:rsid w:val="37DBF3F0"/>
    <w:rsid w:val="37EA5B36"/>
    <w:rsid w:val="381A1DC1"/>
    <w:rsid w:val="382AE53B"/>
    <w:rsid w:val="382EF916"/>
    <w:rsid w:val="38558C1E"/>
    <w:rsid w:val="3875691F"/>
    <w:rsid w:val="388676FA"/>
    <w:rsid w:val="38AC9C77"/>
    <w:rsid w:val="38B7BFD2"/>
    <w:rsid w:val="38D771C7"/>
    <w:rsid w:val="38F228D9"/>
    <w:rsid w:val="39009C43"/>
    <w:rsid w:val="391CCF66"/>
    <w:rsid w:val="39347094"/>
    <w:rsid w:val="39437B63"/>
    <w:rsid w:val="39514F8B"/>
    <w:rsid w:val="3977EE25"/>
    <w:rsid w:val="397EC681"/>
    <w:rsid w:val="398ABD68"/>
    <w:rsid w:val="399E116B"/>
    <w:rsid w:val="39ACCD32"/>
    <w:rsid w:val="39C49D45"/>
    <w:rsid w:val="3A291D56"/>
    <w:rsid w:val="3A334F17"/>
    <w:rsid w:val="3A523742"/>
    <w:rsid w:val="3A5EE8C6"/>
    <w:rsid w:val="3A92C5DE"/>
    <w:rsid w:val="3AD0F791"/>
    <w:rsid w:val="3B3E7E97"/>
    <w:rsid w:val="3B8EDD8D"/>
    <w:rsid w:val="3B9C54D6"/>
    <w:rsid w:val="3BDC9E6D"/>
    <w:rsid w:val="3BE53A2A"/>
    <w:rsid w:val="3BEAF094"/>
    <w:rsid w:val="3BF7DBA4"/>
    <w:rsid w:val="3C0CEEE3"/>
    <w:rsid w:val="3C27DCC2"/>
    <w:rsid w:val="3C6E4490"/>
    <w:rsid w:val="3C71836A"/>
    <w:rsid w:val="3C8D9932"/>
    <w:rsid w:val="3C92762E"/>
    <w:rsid w:val="3CA23583"/>
    <w:rsid w:val="3CB7D6ED"/>
    <w:rsid w:val="3CBE1F3D"/>
    <w:rsid w:val="3CC66CB0"/>
    <w:rsid w:val="3CEB9D64"/>
    <w:rsid w:val="3D0A5830"/>
    <w:rsid w:val="3D17C79C"/>
    <w:rsid w:val="3D1921C3"/>
    <w:rsid w:val="3D2503EC"/>
    <w:rsid w:val="3D5AA04A"/>
    <w:rsid w:val="3D605A43"/>
    <w:rsid w:val="3D7C2BEA"/>
    <w:rsid w:val="3D7DEBB9"/>
    <w:rsid w:val="3DAD7A5B"/>
    <w:rsid w:val="3DB91A9B"/>
    <w:rsid w:val="3DBEFFCF"/>
    <w:rsid w:val="3DEF8E0E"/>
    <w:rsid w:val="3E0500BA"/>
    <w:rsid w:val="3E10E49E"/>
    <w:rsid w:val="3E15861E"/>
    <w:rsid w:val="3E4F3DD2"/>
    <w:rsid w:val="3E511C81"/>
    <w:rsid w:val="3E5879EF"/>
    <w:rsid w:val="3E832BB9"/>
    <w:rsid w:val="3E8ED6D7"/>
    <w:rsid w:val="3EB7F854"/>
    <w:rsid w:val="3EBC6FE4"/>
    <w:rsid w:val="3EBD0081"/>
    <w:rsid w:val="3EBFEEB0"/>
    <w:rsid w:val="3EE9204E"/>
    <w:rsid w:val="3F0ABF5C"/>
    <w:rsid w:val="3F31CDC2"/>
    <w:rsid w:val="3F9BC8DA"/>
    <w:rsid w:val="3FB16150"/>
    <w:rsid w:val="3FD33594"/>
    <w:rsid w:val="3FFEBF63"/>
    <w:rsid w:val="401FF7BC"/>
    <w:rsid w:val="40408FA9"/>
    <w:rsid w:val="407F15F6"/>
    <w:rsid w:val="408A3B15"/>
    <w:rsid w:val="40A863A9"/>
    <w:rsid w:val="40AEABE2"/>
    <w:rsid w:val="40C37A05"/>
    <w:rsid w:val="40CD4019"/>
    <w:rsid w:val="40DA2761"/>
    <w:rsid w:val="40F7CAEA"/>
    <w:rsid w:val="41254B33"/>
    <w:rsid w:val="413413C9"/>
    <w:rsid w:val="4135885D"/>
    <w:rsid w:val="41CE0BD5"/>
    <w:rsid w:val="421BC4EB"/>
    <w:rsid w:val="42273531"/>
    <w:rsid w:val="4253ED18"/>
    <w:rsid w:val="4284276B"/>
    <w:rsid w:val="42B52036"/>
    <w:rsid w:val="42BABE60"/>
    <w:rsid w:val="42DE1258"/>
    <w:rsid w:val="43072DB1"/>
    <w:rsid w:val="4318D891"/>
    <w:rsid w:val="432DDFDD"/>
    <w:rsid w:val="432F0179"/>
    <w:rsid w:val="43412556"/>
    <w:rsid w:val="43486E4E"/>
    <w:rsid w:val="43690C5D"/>
    <w:rsid w:val="43930F05"/>
    <w:rsid w:val="43A15070"/>
    <w:rsid w:val="43B962FA"/>
    <w:rsid w:val="43D2AD16"/>
    <w:rsid w:val="4421D773"/>
    <w:rsid w:val="443A1A0E"/>
    <w:rsid w:val="444EC7C5"/>
    <w:rsid w:val="44576F6B"/>
    <w:rsid w:val="446896F2"/>
    <w:rsid w:val="448B9C60"/>
    <w:rsid w:val="448C3F38"/>
    <w:rsid w:val="44A3F5F5"/>
    <w:rsid w:val="44B37F75"/>
    <w:rsid w:val="44CD6F8D"/>
    <w:rsid w:val="44D03824"/>
    <w:rsid w:val="44DEFC76"/>
    <w:rsid w:val="44FDF31A"/>
    <w:rsid w:val="44FF9F20"/>
    <w:rsid w:val="45158C5C"/>
    <w:rsid w:val="4521C2CF"/>
    <w:rsid w:val="4537B49B"/>
    <w:rsid w:val="4557118C"/>
    <w:rsid w:val="4562C026"/>
    <w:rsid w:val="457CA63E"/>
    <w:rsid w:val="45EAE29C"/>
    <w:rsid w:val="45F81811"/>
    <w:rsid w:val="46138266"/>
    <w:rsid w:val="461F4075"/>
    <w:rsid w:val="4655955C"/>
    <w:rsid w:val="466F774B"/>
    <w:rsid w:val="4672D63B"/>
    <w:rsid w:val="467DDF09"/>
    <w:rsid w:val="46A2C136"/>
    <w:rsid w:val="46B5205A"/>
    <w:rsid w:val="46E77BE0"/>
    <w:rsid w:val="46F5DEFD"/>
    <w:rsid w:val="47159242"/>
    <w:rsid w:val="471B12FF"/>
    <w:rsid w:val="4766A706"/>
    <w:rsid w:val="47702637"/>
    <w:rsid w:val="47B8C3EC"/>
    <w:rsid w:val="47CC8FDE"/>
    <w:rsid w:val="4802DACD"/>
    <w:rsid w:val="4807C1DF"/>
    <w:rsid w:val="482E19AF"/>
    <w:rsid w:val="483D5973"/>
    <w:rsid w:val="483DAA89"/>
    <w:rsid w:val="48450BA2"/>
    <w:rsid w:val="4872C3D1"/>
    <w:rsid w:val="487A4725"/>
    <w:rsid w:val="487F6F18"/>
    <w:rsid w:val="488FA7CD"/>
    <w:rsid w:val="489339B1"/>
    <w:rsid w:val="48CC7012"/>
    <w:rsid w:val="48DD678E"/>
    <w:rsid w:val="48F06E68"/>
    <w:rsid w:val="4904074A"/>
    <w:rsid w:val="4904B5B5"/>
    <w:rsid w:val="4929F59A"/>
    <w:rsid w:val="49392D7B"/>
    <w:rsid w:val="49838DEF"/>
    <w:rsid w:val="498621C9"/>
    <w:rsid w:val="49AEEFB7"/>
    <w:rsid w:val="49E139A1"/>
    <w:rsid w:val="4A18B4E1"/>
    <w:rsid w:val="4A44497C"/>
    <w:rsid w:val="4A4D4A95"/>
    <w:rsid w:val="4A576BAF"/>
    <w:rsid w:val="4A600360"/>
    <w:rsid w:val="4A790420"/>
    <w:rsid w:val="4A940FF6"/>
    <w:rsid w:val="4A957D61"/>
    <w:rsid w:val="4AD3AE0D"/>
    <w:rsid w:val="4AD51360"/>
    <w:rsid w:val="4B0CF0A9"/>
    <w:rsid w:val="4B14748C"/>
    <w:rsid w:val="4B34C226"/>
    <w:rsid w:val="4B731D78"/>
    <w:rsid w:val="4B7BB0C2"/>
    <w:rsid w:val="4B845561"/>
    <w:rsid w:val="4BA8E181"/>
    <w:rsid w:val="4BB38319"/>
    <w:rsid w:val="4BBF5163"/>
    <w:rsid w:val="4BC29AC9"/>
    <w:rsid w:val="4BDD3699"/>
    <w:rsid w:val="4BDF6456"/>
    <w:rsid w:val="4BE84C40"/>
    <w:rsid w:val="4BFCD8E5"/>
    <w:rsid w:val="4C11E5B3"/>
    <w:rsid w:val="4C2BAD88"/>
    <w:rsid w:val="4C407044"/>
    <w:rsid w:val="4C6F1726"/>
    <w:rsid w:val="4CA66CF7"/>
    <w:rsid w:val="4CAEAB1A"/>
    <w:rsid w:val="4CAFFC2A"/>
    <w:rsid w:val="4CEB2AB8"/>
    <w:rsid w:val="4CF58587"/>
    <w:rsid w:val="4D055568"/>
    <w:rsid w:val="4D179DE7"/>
    <w:rsid w:val="4D2DDD82"/>
    <w:rsid w:val="4D331200"/>
    <w:rsid w:val="4DFDAA93"/>
    <w:rsid w:val="4E00F3A2"/>
    <w:rsid w:val="4E116A98"/>
    <w:rsid w:val="4E32976C"/>
    <w:rsid w:val="4E4229D7"/>
    <w:rsid w:val="4E42F225"/>
    <w:rsid w:val="4E5ACDD4"/>
    <w:rsid w:val="4E870478"/>
    <w:rsid w:val="4EB27583"/>
    <w:rsid w:val="4EF79196"/>
    <w:rsid w:val="4F2D6531"/>
    <w:rsid w:val="4F30E2B2"/>
    <w:rsid w:val="4F69A59B"/>
    <w:rsid w:val="4F83695E"/>
    <w:rsid w:val="4F8F9185"/>
    <w:rsid w:val="4FA1E766"/>
    <w:rsid w:val="4FA877FB"/>
    <w:rsid w:val="4FDB42B9"/>
    <w:rsid w:val="4FE3F2A2"/>
    <w:rsid w:val="4FF55307"/>
    <w:rsid w:val="501312A2"/>
    <w:rsid w:val="50225A8F"/>
    <w:rsid w:val="50445B1C"/>
    <w:rsid w:val="505761E0"/>
    <w:rsid w:val="5089BFE5"/>
    <w:rsid w:val="50B1C7F7"/>
    <w:rsid w:val="50BFE0BA"/>
    <w:rsid w:val="50C366DF"/>
    <w:rsid w:val="511876D3"/>
    <w:rsid w:val="512E2BAA"/>
    <w:rsid w:val="514469F1"/>
    <w:rsid w:val="514EF33A"/>
    <w:rsid w:val="516FA316"/>
    <w:rsid w:val="5178E278"/>
    <w:rsid w:val="51803DDC"/>
    <w:rsid w:val="519CD6E9"/>
    <w:rsid w:val="51D2126F"/>
    <w:rsid w:val="51FDB531"/>
    <w:rsid w:val="5216416D"/>
    <w:rsid w:val="5216D7C4"/>
    <w:rsid w:val="52209CA3"/>
    <w:rsid w:val="5224E971"/>
    <w:rsid w:val="522FE338"/>
    <w:rsid w:val="52326E0C"/>
    <w:rsid w:val="52439C08"/>
    <w:rsid w:val="524B2951"/>
    <w:rsid w:val="5276F133"/>
    <w:rsid w:val="52889BD7"/>
    <w:rsid w:val="52AB17FC"/>
    <w:rsid w:val="52D6651E"/>
    <w:rsid w:val="52D6E5CB"/>
    <w:rsid w:val="52D9C00C"/>
    <w:rsid w:val="52FBFFCC"/>
    <w:rsid w:val="5338218B"/>
    <w:rsid w:val="53A5F879"/>
    <w:rsid w:val="53A7585A"/>
    <w:rsid w:val="53ACCD43"/>
    <w:rsid w:val="53B5013A"/>
    <w:rsid w:val="53BA699E"/>
    <w:rsid w:val="53C5E0A5"/>
    <w:rsid w:val="53C9001C"/>
    <w:rsid w:val="542526B5"/>
    <w:rsid w:val="542FEA08"/>
    <w:rsid w:val="54419384"/>
    <w:rsid w:val="54761527"/>
    <w:rsid w:val="54DAEF63"/>
    <w:rsid w:val="54E55528"/>
    <w:rsid w:val="54EFF772"/>
    <w:rsid w:val="55084A4D"/>
    <w:rsid w:val="5512A252"/>
    <w:rsid w:val="551D8E73"/>
    <w:rsid w:val="5527CE89"/>
    <w:rsid w:val="555A5358"/>
    <w:rsid w:val="5569CEA4"/>
    <w:rsid w:val="55704FC5"/>
    <w:rsid w:val="5585AFD7"/>
    <w:rsid w:val="559B9EAA"/>
    <w:rsid w:val="559DF301"/>
    <w:rsid w:val="560D2E2C"/>
    <w:rsid w:val="5617D5D1"/>
    <w:rsid w:val="5620A387"/>
    <w:rsid w:val="5645F57F"/>
    <w:rsid w:val="56488043"/>
    <w:rsid w:val="566663EB"/>
    <w:rsid w:val="566D0D04"/>
    <w:rsid w:val="5674C818"/>
    <w:rsid w:val="56B8A602"/>
    <w:rsid w:val="56C8CF0D"/>
    <w:rsid w:val="56D16935"/>
    <w:rsid w:val="56D6D190"/>
    <w:rsid w:val="56ECE722"/>
    <w:rsid w:val="56F14CE5"/>
    <w:rsid w:val="57365B21"/>
    <w:rsid w:val="575013F5"/>
    <w:rsid w:val="575BC954"/>
    <w:rsid w:val="576BE443"/>
    <w:rsid w:val="578E1605"/>
    <w:rsid w:val="57977761"/>
    <w:rsid w:val="57B3C71E"/>
    <w:rsid w:val="57C67AF1"/>
    <w:rsid w:val="57DF0D31"/>
    <w:rsid w:val="57F7CFFC"/>
    <w:rsid w:val="57FCF87A"/>
    <w:rsid w:val="581A1A7C"/>
    <w:rsid w:val="5824EB84"/>
    <w:rsid w:val="583BC883"/>
    <w:rsid w:val="587D1492"/>
    <w:rsid w:val="5898CC15"/>
    <w:rsid w:val="589F8928"/>
    <w:rsid w:val="58F74566"/>
    <w:rsid w:val="58FAF811"/>
    <w:rsid w:val="58FFA315"/>
    <w:rsid w:val="592E02F5"/>
    <w:rsid w:val="59570D97"/>
    <w:rsid w:val="5957E0B1"/>
    <w:rsid w:val="59597AB2"/>
    <w:rsid w:val="59DA9C25"/>
    <w:rsid w:val="5A0DD835"/>
    <w:rsid w:val="5A35F1A0"/>
    <w:rsid w:val="5A3892B6"/>
    <w:rsid w:val="5A5AD3D1"/>
    <w:rsid w:val="5A622700"/>
    <w:rsid w:val="5A6663C9"/>
    <w:rsid w:val="5A69D9D7"/>
    <w:rsid w:val="5A6C84EB"/>
    <w:rsid w:val="5A854E01"/>
    <w:rsid w:val="5AAFE3AD"/>
    <w:rsid w:val="5AB60069"/>
    <w:rsid w:val="5AC85520"/>
    <w:rsid w:val="5AC9092A"/>
    <w:rsid w:val="5B09E007"/>
    <w:rsid w:val="5B0BD73D"/>
    <w:rsid w:val="5B196707"/>
    <w:rsid w:val="5B301D83"/>
    <w:rsid w:val="5B38D4E4"/>
    <w:rsid w:val="5B4C3A69"/>
    <w:rsid w:val="5B505A25"/>
    <w:rsid w:val="5B5592A0"/>
    <w:rsid w:val="5B699665"/>
    <w:rsid w:val="5BC7B237"/>
    <w:rsid w:val="5BCC0659"/>
    <w:rsid w:val="5C223C16"/>
    <w:rsid w:val="5C3CED83"/>
    <w:rsid w:val="5C48EAAB"/>
    <w:rsid w:val="5C51C9A3"/>
    <w:rsid w:val="5C59B463"/>
    <w:rsid w:val="5C8A996B"/>
    <w:rsid w:val="5C8C6A5C"/>
    <w:rsid w:val="5C8EBA97"/>
    <w:rsid w:val="5CBDF48F"/>
    <w:rsid w:val="5CF849A9"/>
    <w:rsid w:val="5D34BC2F"/>
    <w:rsid w:val="5D4665F4"/>
    <w:rsid w:val="5D597555"/>
    <w:rsid w:val="5D6AA439"/>
    <w:rsid w:val="5D71C810"/>
    <w:rsid w:val="5D730746"/>
    <w:rsid w:val="5D79B286"/>
    <w:rsid w:val="5DCB4B83"/>
    <w:rsid w:val="5E3074B9"/>
    <w:rsid w:val="5E350A4E"/>
    <w:rsid w:val="5E578030"/>
    <w:rsid w:val="5E6A6F49"/>
    <w:rsid w:val="5E77ECEE"/>
    <w:rsid w:val="5E953353"/>
    <w:rsid w:val="5EB06BAF"/>
    <w:rsid w:val="5ED948D5"/>
    <w:rsid w:val="5EEA7D21"/>
    <w:rsid w:val="5F4736B7"/>
    <w:rsid w:val="5F538742"/>
    <w:rsid w:val="5F58A2A6"/>
    <w:rsid w:val="5F640222"/>
    <w:rsid w:val="5F6E9B69"/>
    <w:rsid w:val="5F9661C5"/>
    <w:rsid w:val="5FAEC08C"/>
    <w:rsid w:val="5FDC1274"/>
    <w:rsid w:val="5FF736E1"/>
    <w:rsid w:val="6008346E"/>
    <w:rsid w:val="602026F7"/>
    <w:rsid w:val="602BFEB0"/>
    <w:rsid w:val="60715DB4"/>
    <w:rsid w:val="607B3817"/>
    <w:rsid w:val="6094E779"/>
    <w:rsid w:val="60E7F2D6"/>
    <w:rsid w:val="618AC128"/>
    <w:rsid w:val="619E7B35"/>
    <w:rsid w:val="61AB583F"/>
    <w:rsid w:val="61D10AEA"/>
    <w:rsid w:val="61DD537D"/>
    <w:rsid w:val="61F15948"/>
    <w:rsid w:val="61F66966"/>
    <w:rsid w:val="61FEF756"/>
    <w:rsid w:val="621558E1"/>
    <w:rsid w:val="621E2FC4"/>
    <w:rsid w:val="623209B9"/>
    <w:rsid w:val="623F41C4"/>
    <w:rsid w:val="624AE546"/>
    <w:rsid w:val="62589D19"/>
    <w:rsid w:val="62A68AA7"/>
    <w:rsid w:val="62A92E78"/>
    <w:rsid w:val="62EAD815"/>
    <w:rsid w:val="63230037"/>
    <w:rsid w:val="6326BC24"/>
    <w:rsid w:val="6328B85C"/>
    <w:rsid w:val="632AA78F"/>
    <w:rsid w:val="6336A198"/>
    <w:rsid w:val="6349ACFE"/>
    <w:rsid w:val="635AA120"/>
    <w:rsid w:val="63950E35"/>
    <w:rsid w:val="63AE1FCC"/>
    <w:rsid w:val="63BDCB61"/>
    <w:rsid w:val="6423920B"/>
    <w:rsid w:val="64259145"/>
    <w:rsid w:val="642814AD"/>
    <w:rsid w:val="64385243"/>
    <w:rsid w:val="645470DB"/>
    <w:rsid w:val="645471B8"/>
    <w:rsid w:val="646B22CB"/>
    <w:rsid w:val="648AE80F"/>
    <w:rsid w:val="64D905B1"/>
    <w:rsid w:val="651D909F"/>
    <w:rsid w:val="657D99A8"/>
    <w:rsid w:val="65873701"/>
    <w:rsid w:val="65CB9787"/>
    <w:rsid w:val="65CDCC31"/>
    <w:rsid w:val="65D77C63"/>
    <w:rsid w:val="65EDF19C"/>
    <w:rsid w:val="661385A6"/>
    <w:rsid w:val="66560894"/>
    <w:rsid w:val="666A7C24"/>
    <w:rsid w:val="6670EBDA"/>
    <w:rsid w:val="66823FB4"/>
    <w:rsid w:val="668576DB"/>
    <w:rsid w:val="6690C163"/>
    <w:rsid w:val="66DB51B7"/>
    <w:rsid w:val="66F8BB74"/>
    <w:rsid w:val="672939CA"/>
    <w:rsid w:val="673F9452"/>
    <w:rsid w:val="67467E03"/>
    <w:rsid w:val="679C6E1D"/>
    <w:rsid w:val="67DE502B"/>
    <w:rsid w:val="67DE8085"/>
    <w:rsid w:val="6816C823"/>
    <w:rsid w:val="68619D4A"/>
    <w:rsid w:val="6867B085"/>
    <w:rsid w:val="686C2522"/>
    <w:rsid w:val="68E8EE03"/>
    <w:rsid w:val="68E8FF24"/>
    <w:rsid w:val="6912996E"/>
    <w:rsid w:val="6915AA0B"/>
    <w:rsid w:val="6924246D"/>
    <w:rsid w:val="695EE90B"/>
    <w:rsid w:val="69905CFE"/>
    <w:rsid w:val="69E7850C"/>
    <w:rsid w:val="69F01149"/>
    <w:rsid w:val="69F8584E"/>
    <w:rsid w:val="6A0B1C9D"/>
    <w:rsid w:val="6A255E9F"/>
    <w:rsid w:val="6A268C95"/>
    <w:rsid w:val="6A81E3F6"/>
    <w:rsid w:val="6A82D3C6"/>
    <w:rsid w:val="6A99E963"/>
    <w:rsid w:val="6ABEB6A4"/>
    <w:rsid w:val="6ADD5517"/>
    <w:rsid w:val="6B239481"/>
    <w:rsid w:val="6B26961A"/>
    <w:rsid w:val="6B2C0D54"/>
    <w:rsid w:val="6B327143"/>
    <w:rsid w:val="6B511571"/>
    <w:rsid w:val="6B5D6868"/>
    <w:rsid w:val="6B740B8E"/>
    <w:rsid w:val="6B889265"/>
    <w:rsid w:val="6B9060FC"/>
    <w:rsid w:val="6BDEBA84"/>
    <w:rsid w:val="6BF3DA3E"/>
    <w:rsid w:val="6BF9CA48"/>
    <w:rsid w:val="6C0A058B"/>
    <w:rsid w:val="6C1A178F"/>
    <w:rsid w:val="6C57C896"/>
    <w:rsid w:val="6C8658D1"/>
    <w:rsid w:val="6CC37299"/>
    <w:rsid w:val="6CD794E7"/>
    <w:rsid w:val="6CDB517F"/>
    <w:rsid w:val="6D01B563"/>
    <w:rsid w:val="6D058839"/>
    <w:rsid w:val="6D17B56F"/>
    <w:rsid w:val="6D226688"/>
    <w:rsid w:val="6D4965A7"/>
    <w:rsid w:val="6D4DD5F0"/>
    <w:rsid w:val="6D50351A"/>
    <w:rsid w:val="6D636B8F"/>
    <w:rsid w:val="6DD89BB7"/>
    <w:rsid w:val="6E0B26CD"/>
    <w:rsid w:val="6E10264E"/>
    <w:rsid w:val="6E43364F"/>
    <w:rsid w:val="6E6D56D2"/>
    <w:rsid w:val="6E9C0E22"/>
    <w:rsid w:val="6EA1653A"/>
    <w:rsid w:val="6EB750B7"/>
    <w:rsid w:val="6EB86BDF"/>
    <w:rsid w:val="6ECEF546"/>
    <w:rsid w:val="6EF0BA21"/>
    <w:rsid w:val="6EF6427F"/>
    <w:rsid w:val="6F3A913F"/>
    <w:rsid w:val="6F51A6DE"/>
    <w:rsid w:val="6F5B8855"/>
    <w:rsid w:val="6F91939A"/>
    <w:rsid w:val="6FA3031B"/>
    <w:rsid w:val="6FA6F77B"/>
    <w:rsid w:val="6FA7C94B"/>
    <w:rsid w:val="6FB72977"/>
    <w:rsid w:val="6FE51C10"/>
    <w:rsid w:val="6FF203B8"/>
    <w:rsid w:val="7005144C"/>
    <w:rsid w:val="702E1A25"/>
    <w:rsid w:val="703433AB"/>
    <w:rsid w:val="703A2CBD"/>
    <w:rsid w:val="7088D719"/>
    <w:rsid w:val="70B841DD"/>
    <w:rsid w:val="70BF2509"/>
    <w:rsid w:val="70D8D097"/>
    <w:rsid w:val="71038CC7"/>
    <w:rsid w:val="7106EB45"/>
    <w:rsid w:val="71170147"/>
    <w:rsid w:val="7120769A"/>
    <w:rsid w:val="712552C3"/>
    <w:rsid w:val="7143C9DF"/>
    <w:rsid w:val="7198612C"/>
    <w:rsid w:val="71BA18F2"/>
    <w:rsid w:val="71BD9DD4"/>
    <w:rsid w:val="71C89316"/>
    <w:rsid w:val="71D77F76"/>
    <w:rsid w:val="71DCE107"/>
    <w:rsid w:val="72088591"/>
    <w:rsid w:val="7213D615"/>
    <w:rsid w:val="722271D4"/>
    <w:rsid w:val="72367ADF"/>
    <w:rsid w:val="723E65E9"/>
    <w:rsid w:val="7245A220"/>
    <w:rsid w:val="727D9EFB"/>
    <w:rsid w:val="7282150F"/>
    <w:rsid w:val="729EB495"/>
    <w:rsid w:val="72AF6357"/>
    <w:rsid w:val="72CF8174"/>
    <w:rsid w:val="72E7E43F"/>
    <w:rsid w:val="731B2FB9"/>
    <w:rsid w:val="73219527"/>
    <w:rsid w:val="73230669"/>
    <w:rsid w:val="73466A67"/>
    <w:rsid w:val="739A7BC1"/>
    <w:rsid w:val="73D998BF"/>
    <w:rsid w:val="73E63939"/>
    <w:rsid w:val="7406E6B8"/>
    <w:rsid w:val="744AB156"/>
    <w:rsid w:val="744E85C5"/>
    <w:rsid w:val="747D05D5"/>
    <w:rsid w:val="74E662D8"/>
    <w:rsid w:val="755EB1A7"/>
    <w:rsid w:val="7582933F"/>
    <w:rsid w:val="759AAE96"/>
    <w:rsid w:val="75C01429"/>
    <w:rsid w:val="75E46773"/>
    <w:rsid w:val="762521CF"/>
    <w:rsid w:val="7632DEF2"/>
    <w:rsid w:val="76369DBE"/>
    <w:rsid w:val="7642F853"/>
    <w:rsid w:val="764597BB"/>
    <w:rsid w:val="765E9C41"/>
    <w:rsid w:val="766A681C"/>
    <w:rsid w:val="766F4757"/>
    <w:rsid w:val="768180FB"/>
    <w:rsid w:val="7686AE57"/>
    <w:rsid w:val="7689054E"/>
    <w:rsid w:val="76AE6386"/>
    <w:rsid w:val="76B4D956"/>
    <w:rsid w:val="76EC0FE5"/>
    <w:rsid w:val="771081CA"/>
    <w:rsid w:val="7714C73B"/>
    <w:rsid w:val="772EB524"/>
    <w:rsid w:val="77478B69"/>
    <w:rsid w:val="7764953E"/>
    <w:rsid w:val="776B1BE3"/>
    <w:rsid w:val="7778AE7A"/>
    <w:rsid w:val="779B213D"/>
    <w:rsid w:val="77BF425D"/>
    <w:rsid w:val="77DA38C2"/>
    <w:rsid w:val="77F250C4"/>
    <w:rsid w:val="77FC323B"/>
    <w:rsid w:val="781C4D75"/>
    <w:rsid w:val="78497A42"/>
    <w:rsid w:val="78498669"/>
    <w:rsid w:val="78617129"/>
    <w:rsid w:val="786E52EE"/>
    <w:rsid w:val="7873E074"/>
    <w:rsid w:val="78797C4A"/>
    <w:rsid w:val="78C725C0"/>
    <w:rsid w:val="790F6B36"/>
    <w:rsid w:val="79275CC4"/>
    <w:rsid w:val="792E1FE8"/>
    <w:rsid w:val="79476A58"/>
    <w:rsid w:val="795940EC"/>
    <w:rsid w:val="7960499B"/>
    <w:rsid w:val="79881E97"/>
    <w:rsid w:val="798C28F4"/>
    <w:rsid w:val="79DF3B61"/>
    <w:rsid w:val="7A06DD95"/>
    <w:rsid w:val="7A078837"/>
    <w:rsid w:val="7A0B46D0"/>
    <w:rsid w:val="7A0E092E"/>
    <w:rsid w:val="7A251360"/>
    <w:rsid w:val="7A4BF959"/>
    <w:rsid w:val="7A5D3EED"/>
    <w:rsid w:val="7A609229"/>
    <w:rsid w:val="7A775899"/>
    <w:rsid w:val="7A77A04B"/>
    <w:rsid w:val="7A8B6117"/>
    <w:rsid w:val="7AB0422D"/>
    <w:rsid w:val="7B077798"/>
    <w:rsid w:val="7B20C12D"/>
    <w:rsid w:val="7B22B565"/>
    <w:rsid w:val="7B5E77A2"/>
    <w:rsid w:val="7B607780"/>
    <w:rsid w:val="7B8BD654"/>
    <w:rsid w:val="7BACCF4E"/>
    <w:rsid w:val="7BCF787B"/>
    <w:rsid w:val="7BFAC5E3"/>
    <w:rsid w:val="7C058E46"/>
    <w:rsid w:val="7C4225B2"/>
    <w:rsid w:val="7C5843DF"/>
    <w:rsid w:val="7C5EE32C"/>
    <w:rsid w:val="7C63D6B9"/>
    <w:rsid w:val="7C6ABB21"/>
    <w:rsid w:val="7C792846"/>
    <w:rsid w:val="7C87990D"/>
    <w:rsid w:val="7C99A464"/>
    <w:rsid w:val="7C9D50A9"/>
    <w:rsid w:val="7CA5A8F6"/>
    <w:rsid w:val="7CAD975F"/>
    <w:rsid w:val="7CB54C2B"/>
    <w:rsid w:val="7CC11174"/>
    <w:rsid w:val="7CE0317C"/>
    <w:rsid w:val="7CFF69CC"/>
    <w:rsid w:val="7D08C4F5"/>
    <w:rsid w:val="7D11980A"/>
    <w:rsid w:val="7D12CE5D"/>
    <w:rsid w:val="7D3F5BEC"/>
    <w:rsid w:val="7D4434EE"/>
    <w:rsid w:val="7D4AAAFC"/>
    <w:rsid w:val="7D74758B"/>
    <w:rsid w:val="7D7A28CB"/>
    <w:rsid w:val="7D9594A5"/>
    <w:rsid w:val="7D9CCDB3"/>
    <w:rsid w:val="7DC7317B"/>
    <w:rsid w:val="7E062CC5"/>
    <w:rsid w:val="7E10D0A3"/>
    <w:rsid w:val="7E5D404C"/>
    <w:rsid w:val="7E8E1780"/>
    <w:rsid w:val="7E9219C6"/>
    <w:rsid w:val="7E9A4F03"/>
    <w:rsid w:val="7EE157A4"/>
    <w:rsid w:val="7F1B5430"/>
    <w:rsid w:val="7F394420"/>
    <w:rsid w:val="7F39DEC4"/>
    <w:rsid w:val="7F4A4C47"/>
    <w:rsid w:val="7F555205"/>
    <w:rsid w:val="7F638B29"/>
    <w:rsid w:val="7F64CB2C"/>
    <w:rsid w:val="7F6B8E75"/>
    <w:rsid w:val="7F6E3A06"/>
    <w:rsid w:val="7FA502F8"/>
    <w:rsid w:val="7FC80AC0"/>
    <w:rsid w:val="7FD83A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EC33"/>
  <w15:chartTrackingRefBased/>
  <w15:docId w15:val="{997428B1-2DF1-244B-A58A-4E4575524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863"/>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3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3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1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1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1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1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3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142"/>
    <w:rPr>
      <w:rFonts w:eastAsiaTheme="majorEastAsia" w:cstheme="majorBidi"/>
      <w:color w:val="272727" w:themeColor="text1" w:themeTint="D8"/>
    </w:rPr>
  </w:style>
  <w:style w:type="paragraph" w:styleId="Title">
    <w:name w:val="Title"/>
    <w:basedOn w:val="Normal"/>
    <w:next w:val="Normal"/>
    <w:link w:val="TitleChar"/>
    <w:uiPriority w:val="10"/>
    <w:qFormat/>
    <w:rsid w:val="009E31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14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1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3142"/>
    <w:rPr>
      <w:i/>
      <w:iCs/>
      <w:color w:val="404040" w:themeColor="text1" w:themeTint="BF"/>
    </w:rPr>
  </w:style>
  <w:style w:type="paragraph" w:styleId="ListParagraph">
    <w:name w:val="List Paragraph"/>
    <w:basedOn w:val="Normal"/>
    <w:uiPriority w:val="34"/>
    <w:qFormat/>
    <w:rsid w:val="009E3142"/>
    <w:pPr>
      <w:ind w:left="720"/>
      <w:contextualSpacing/>
    </w:pPr>
  </w:style>
  <w:style w:type="character" w:styleId="IntenseEmphasis">
    <w:name w:val="Intense Emphasis"/>
    <w:basedOn w:val="DefaultParagraphFont"/>
    <w:uiPriority w:val="21"/>
    <w:qFormat/>
    <w:rsid w:val="009E3142"/>
    <w:rPr>
      <w:i/>
      <w:iCs/>
      <w:color w:val="0F4761" w:themeColor="accent1" w:themeShade="BF"/>
    </w:rPr>
  </w:style>
  <w:style w:type="paragraph" w:styleId="IntenseQuote">
    <w:name w:val="Intense Quote"/>
    <w:basedOn w:val="Normal"/>
    <w:next w:val="Normal"/>
    <w:link w:val="IntenseQuoteChar"/>
    <w:uiPriority w:val="30"/>
    <w:qFormat/>
    <w:rsid w:val="009E3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142"/>
    <w:rPr>
      <w:i/>
      <w:iCs/>
      <w:color w:val="0F4761" w:themeColor="accent1" w:themeShade="BF"/>
    </w:rPr>
  </w:style>
  <w:style w:type="character" w:styleId="IntenseReference">
    <w:name w:val="Intense Reference"/>
    <w:basedOn w:val="DefaultParagraphFont"/>
    <w:uiPriority w:val="32"/>
    <w:qFormat/>
    <w:rsid w:val="009E3142"/>
    <w:rPr>
      <w:b/>
      <w:bCs/>
      <w:smallCaps/>
      <w:color w:val="0F4761" w:themeColor="accent1" w:themeShade="BF"/>
      <w:spacing w:val="5"/>
    </w:rPr>
  </w:style>
  <w:style w:type="character" w:customStyle="1" w:styleId="normaltextrun">
    <w:name w:val="normaltextrun"/>
    <w:basedOn w:val="DefaultParagraphFont"/>
    <w:rsid w:val="00653EBC"/>
  </w:style>
  <w:style w:type="paragraph" w:styleId="NormalWeb">
    <w:name w:val="Normal (Web)"/>
    <w:basedOn w:val="Normal"/>
    <w:uiPriority w:val="99"/>
    <w:unhideWhenUsed/>
    <w:rsid w:val="00ED2758"/>
    <w:pPr>
      <w:spacing w:before="100" w:beforeAutospacing="1" w:after="100" w:afterAutospacing="1"/>
    </w:pPr>
  </w:style>
  <w:style w:type="character" w:styleId="Strong">
    <w:name w:val="Strong"/>
    <w:basedOn w:val="DefaultParagraphFont"/>
    <w:uiPriority w:val="22"/>
    <w:qFormat/>
    <w:rsid w:val="00ED2758"/>
    <w:rPr>
      <w:b/>
      <w:bCs/>
    </w:rPr>
  </w:style>
  <w:style w:type="paragraph" w:styleId="Caption">
    <w:name w:val="caption"/>
    <w:basedOn w:val="Normal"/>
    <w:next w:val="Normal"/>
    <w:uiPriority w:val="35"/>
    <w:unhideWhenUsed/>
    <w:qFormat/>
    <w:rsid w:val="00CD5149"/>
    <w:pPr>
      <w:spacing w:after="200"/>
    </w:pPr>
    <w:rPr>
      <w:i/>
      <w:iCs/>
      <w:color w:val="0E2841" w:themeColor="text2"/>
      <w:sz w:val="18"/>
      <w:szCs w:val="18"/>
    </w:rPr>
  </w:style>
  <w:style w:type="paragraph" w:customStyle="1" w:styleId="paragraph">
    <w:name w:val="paragraph"/>
    <w:basedOn w:val="Normal"/>
    <w:rsid w:val="008C0AF4"/>
    <w:pPr>
      <w:spacing w:before="100" w:beforeAutospacing="1" w:after="100" w:afterAutospacing="1"/>
    </w:pPr>
  </w:style>
  <w:style w:type="character" w:styleId="CommentReference">
    <w:name w:val="annotation reference"/>
    <w:basedOn w:val="DefaultParagraphFont"/>
    <w:uiPriority w:val="99"/>
    <w:semiHidden/>
    <w:unhideWhenUsed/>
    <w:rsid w:val="00E62BC9"/>
    <w:rPr>
      <w:sz w:val="16"/>
      <w:szCs w:val="16"/>
    </w:rPr>
  </w:style>
  <w:style w:type="paragraph" w:styleId="CommentText">
    <w:name w:val="annotation text"/>
    <w:basedOn w:val="Normal"/>
    <w:link w:val="CommentTextChar"/>
    <w:uiPriority w:val="99"/>
    <w:semiHidden/>
    <w:unhideWhenUsed/>
    <w:rsid w:val="00E62BC9"/>
    <w:rPr>
      <w:sz w:val="20"/>
      <w:szCs w:val="20"/>
    </w:rPr>
  </w:style>
  <w:style w:type="character" w:customStyle="1" w:styleId="CommentTextChar">
    <w:name w:val="Comment Text Char"/>
    <w:basedOn w:val="DefaultParagraphFont"/>
    <w:link w:val="CommentText"/>
    <w:uiPriority w:val="99"/>
    <w:semiHidden/>
    <w:rsid w:val="00E62BC9"/>
    <w:rPr>
      <w:sz w:val="20"/>
      <w:szCs w:val="20"/>
    </w:rPr>
  </w:style>
  <w:style w:type="paragraph" w:styleId="CommentSubject">
    <w:name w:val="annotation subject"/>
    <w:basedOn w:val="CommentText"/>
    <w:next w:val="CommentText"/>
    <w:link w:val="CommentSubjectChar"/>
    <w:uiPriority w:val="99"/>
    <w:semiHidden/>
    <w:unhideWhenUsed/>
    <w:rsid w:val="00E62BC9"/>
    <w:rPr>
      <w:b/>
      <w:bCs/>
    </w:rPr>
  </w:style>
  <w:style w:type="character" w:customStyle="1" w:styleId="CommentSubjectChar">
    <w:name w:val="Comment Subject Char"/>
    <w:basedOn w:val="CommentTextChar"/>
    <w:link w:val="CommentSubject"/>
    <w:uiPriority w:val="99"/>
    <w:semiHidden/>
    <w:rsid w:val="00E62BC9"/>
    <w:rPr>
      <w:b/>
      <w:bCs/>
      <w:sz w:val="20"/>
      <w:szCs w:val="20"/>
    </w:rPr>
  </w:style>
  <w:style w:type="paragraph" w:styleId="Header">
    <w:name w:val="header"/>
    <w:basedOn w:val="Normal"/>
    <w:link w:val="HeaderChar"/>
    <w:uiPriority w:val="99"/>
    <w:unhideWhenUsed/>
    <w:rsid w:val="00DD5D6E"/>
    <w:pPr>
      <w:tabs>
        <w:tab w:val="center" w:pos="4680"/>
        <w:tab w:val="right" w:pos="9360"/>
      </w:tabs>
    </w:pPr>
  </w:style>
  <w:style w:type="character" w:customStyle="1" w:styleId="HeaderChar">
    <w:name w:val="Header Char"/>
    <w:basedOn w:val="DefaultParagraphFont"/>
    <w:link w:val="Header"/>
    <w:uiPriority w:val="99"/>
    <w:rsid w:val="00DD5D6E"/>
  </w:style>
  <w:style w:type="paragraph" w:styleId="Footer">
    <w:name w:val="footer"/>
    <w:basedOn w:val="Normal"/>
    <w:link w:val="FooterChar"/>
    <w:uiPriority w:val="99"/>
    <w:unhideWhenUsed/>
    <w:rsid w:val="00DD5D6E"/>
    <w:pPr>
      <w:tabs>
        <w:tab w:val="center" w:pos="4680"/>
        <w:tab w:val="right" w:pos="9360"/>
      </w:tabs>
    </w:pPr>
  </w:style>
  <w:style w:type="character" w:customStyle="1" w:styleId="FooterChar">
    <w:name w:val="Footer Char"/>
    <w:basedOn w:val="DefaultParagraphFont"/>
    <w:link w:val="Footer"/>
    <w:uiPriority w:val="99"/>
    <w:rsid w:val="00DD5D6E"/>
  </w:style>
  <w:style w:type="paragraph" w:styleId="Bibliography">
    <w:name w:val="Bibliography"/>
    <w:basedOn w:val="Normal"/>
    <w:next w:val="Normal"/>
    <w:uiPriority w:val="37"/>
    <w:unhideWhenUsed/>
    <w:rsid w:val="00EA114D"/>
    <w:pPr>
      <w:tabs>
        <w:tab w:val="left" w:pos="380"/>
      </w:tabs>
      <w:spacing w:after="240"/>
      <w:ind w:left="384" w:hanging="384"/>
    </w:pPr>
  </w:style>
  <w:style w:type="character" w:customStyle="1" w:styleId="eop">
    <w:name w:val="eop"/>
    <w:basedOn w:val="DefaultParagraphFont"/>
    <w:rsid w:val="00520032"/>
  </w:style>
  <w:style w:type="table" w:styleId="GridTable1Light">
    <w:name w:val="Grid Table 1 Light"/>
    <w:basedOn w:val="TableNormal"/>
    <w:uiPriority w:val="46"/>
    <w:rsid w:val="00D026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11147A"/>
    <w:rPr>
      <w:rFonts w:ascii="Arial" w:hAnsi="Arial" w:cs="Times New Roman (Body CS)"/>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1147A"/>
    <w:rPr>
      <w:i/>
      <w:iCs/>
    </w:r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sid w:val="00DE24CB"/>
    <w:rPr>
      <w:color w:val="605E5C"/>
      <w:shd w:val="clear" w:color="auto" w:fill="E1DFDD"/>
    </w:rPr>
  </w:style>
  <w:style w:type="paragraph" w:styleId="Revision">
    <w:name w:val="Revision"/>
    <w:hidden/>
    <w:uiPriority w:val="99"/>
    <w:semiHidden/>
    <w:rsid w:val="004F69A5"/>
    <w:rPr>
      <w:rFonts w:ascii="Times New Roman" w:eastAsia="Times New Roman" w:hAnsi="Times New Roman" w:cs="Times New Roman"/>
      <w:kern w:val="0"/>
      <w14:ligatures w14:val="none"/>
    </w:rPr>
  </w:style>
  <w:style w:type="table" w:styleId="PlainTable3">
    <w:name w:val="Plain Table 3"/>
    <w:basedOn w:val="TableNormal"/>
    <w:uiPriority w:val="43"/>
    <w:rsid w:val="0016098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tion">
    <w:name w:val="Mention"/>
    <w:basedOn w:val="DefaultParagraphFont"/>
    <w:uiPriority w:val="99"/>
    <w:unhideWhenUsed/>
    <w:rsid w:val="00EA20F5"/>
    <w:rPr>
      <w:color w:val="2B579A"/>
      <w:shd w:val="clear" w:color="auto" w:fill="E1DFDD"/>
    </w:rPr>
  </w:style>
  <w:style w:type="character" w:customStyle="1" w:styleId="whitespace-normal">
    <w:name w:val="whitespace-normal"/>
    <w:basedOn w:val="DefaultParagraphFont"/>
    <w:rsid w:val="00F22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7209">
      <w:bodyDiv w:val="1"/>
      <w:marLeft w:val="0"/>
      <w:marRight w:val="0"/>
      <w:marTop w:val="0"/>
      <w:marBottom w:val="0"/>
      <w:divBdr>
        <w:top w:val="none" w:sz="0" w:space="0" w:color="auto"/>
        <w:left w:val="none" w:sz="0" w:space="0" w:color="auto"/>
        <w:bottom w:val="none" w:sz="0" w:space="0" w:color="auto"/>
        <w:right w:val="none" w:sz="0" w:space="0" w:color="auto"/>
      </w:divBdr>
    </w:div>
    <w:div w:id="55470744">
      <w:bodyDiv w:val="1"/>
      <w:marLeft w:val="0"/>
      <w:marRight w:val="0"/>
      <w:marTop w:val="0"/>
      <w:marBottom w:val="0"/>
      <w:divBdr>
        <w:top w:val="none" w:sz="0" w:space="0" w:color="auto"/>
        <w:left w:val="none" w:sz="0" w:space="0" w:color="auto"/>
        <w:bottom w:val="none" w:sz="0" w:space="0" w:color="auto"/>
        <w:right w:val="none" w:sz="0" w:space="0" w:color="auto"/>
      </w:divBdr>
    </w:div>
    <w:div w:id="137384069">
      <w:bodyDiv w:val="1"/>
      <w:marLeft w:val="0"/>
      <w:marRight w:val="0"/>
      <w:marTop w:val="0"/>
      <w:marBottom w:val="0"/>
      <w:divBdr>
        <w:top w:val="none" w:sz="0" w:space="0" w:color="auto"/>
        <w:left w:val="none" w:sz="0" w:space="0" w:color="auto"/>
        <w:bottom w:val="none" w:sz="0" w:space="0" w:color="auto"/>
        <w:right w:val="none" w:sz="0" w:space="0" w:color="auto"/>
      </w:divBdr>
    </w:div>
    <w:div w:id="140848949">
      <w:bodyDiv w:val="1"/>
      <w:marLeft w:val="0"/>
      <w:marRight w:val="0"/>
      <w:marTop w:val="0"/>
      <w:marBottom w:val="0"/>
      <w:divBdr>
        <w:top w:val="none" w:sz="0" w:space="0" w:color="auto"/>
        <w:left w:val="none" w:sz="0" w:space="0" w:color="auto"/>
        <w:bottom w:val="none" w:sz="0" w:space="0" w:color="auto"/>
        <w:right w:val="none" w:sz="0" w:space="0" w:color="auto"/>
      </w:divBdr>
    </w:div>
    <w:div w:id="154230889">
      <w:bodyDiv w:val="1"/>
      <w:marLeft w:val="0"/>
      <w:marRight w:val="0"/>
      <w:marTop w:val="0"/>
      <w:marBottom w:val="0"/>
      <w:divBdr>
        <w:top w:val="none" w:sz="0" w:space="0" w:color="auto"/>
        <w:left w:val="none" w:sz="0" w:space="0" w:color="auto"/>
        <w:bottom w:val="none" w:sz="0" w:space="0" w:color="auto"/>
        <w:right w:val="none" w:sz="0" w:space="0" w:color="auto"/>
      </w:divBdr>
    </w:div>
    <w:div w:id="206576537">
      <w:bodyDiv w:val="1"/>
      <w:marLeft w:val="0"/>
      <w:marRight w:val="0"/>
      <w:marTop w:val="0"/>
      <w:marBottom w:val="0"/>
      <w:divBdr>
        <w:top w:val="none" w:sz="0" w:space="0" w:color="auto"/>
        <w:left w:val="none" w:sz="0" w:space="0" w:color="auto"/>
        <w:bottom w:val="none" w:sz="0" w:space="0" w:color="auto"/>
        <w:right w:val="none" w:sz="0" w:space="0" w:color="auto"/>
      </w:divBdr>
    </w:div>
    <w:div w:id="235827333">
      <w:bodyDiv w:val="1"/>
      <w:marLeft w:val="0"/>
      <w:marRight w:val="0"/>
      <w:marTop w:val="0"/>
      <w:marBottom w:val="0"/>
      <w:divBdr>
        <w:top w:val="none" w:sz="0" w:space="0" w:color="auto"/>
        <w:left w:val="none" w:sz="0" w:space="0" w:color="auto"/>
        <w:bottom w:val="none" w:sz="0" w:space="0" w:color="auto"/>
        <w:right w:val="none" w:sz="0" w:space="0" w:color="auto"/>
      </w:divBdr>
    </w:div>
    <w:div w:id="250504871">
      <w:bodyDiv w:val="1"/>
      <w:marLeft w:val="0"/>
      <w:marRight w:val="0"/>
      <w:marTop w:val="0"/>
      <w:marBottom w:val="0"/>
      <w:divBdr>
        <w:top w:val="none" w:sz="0" w:space="0" w:color="auto"/>
        <w:left w:val="none" w:sz="0" w:space="0" w:color="auto"/>
        <w:bottom w:val="none" w:sz="0" w:space="0" w:color="auto"/>
        <w:right w:val="none" w:sz="0" w:space="0" w:color="auto"/>
      </w:divBdr>
    </w:div>
    <w:div w:id="253325337">
      <w:bodyDiv w:val="1"/>
      <w:marLeft w:val="0"/>
      <w:marRight w:val="0"/>
      <w:marTop w:val="0"/>
      <w:marBottom w:val="0"/>
      <w:divBdr>
        <w:top w:val="none" w:sz="0" w:space="0" w:color="auto"/>
        <w:left w:val="none" w:sz="0" w:space="0" w:color="auto"/>
        <w:bottom w:val="none" w:sz="0" w:space="0" w:color="auto"/>
        <w:right w:val="none" w:sz="0" w:space="0" w:color="auto"/>
      </w:divBdr>
    </w:div>
    <w:div w:id="302740982">
      <w:bodyDiv w:val="1"/>
      <w:marLeft w:val="0"/>
      <w:marRight w:val="0"/>
      <w:marTop w:val="0"/>
      <w:marBottom w:val="0"/>
      <w:divBdr>
        <w:top w:val="none" w:sz="0" w:space="0" w:color="auto"/>
        <w:left w:val="none" w:sz="0" w:space="0" w:color="auto"/>
        <w:bottom w:val="none" w:sz="0" w:space="0" w:color="auto"/>
        <w:right w:val="none" w:sz="0" w:space="0" w:color="auto"/>
      </w:divBdr>
    </w:div>
    <w:div w:id="333263713">
      <w:bodyDiv w:val="1"/>
      <w:marLeft w:val="0"/>
      <w:marRight w:val="0"/>
      <w:marTop w:val="0"/>
      <w:marBottom w:val="0"/>
      <w:divBdr>
        <w:top w:val="none" w:sz="0" w:space="0" w:color="auto"/>
        <w:left w:val="none" w:sz="0" w:space="0" w:color="auto"/>
        <w:bottom w:val="none" w:sz="0" w:space="0" w:color="auto"/>
        <w:right w:val="none" w:sz="0" w:space="0" w:color="auto"/>
      </w:divBdr>
    </w:div>
    <w:div w:id="346324313">
      <w:bodyDiv w:val="1"/>
      <w:marLeft w:val="0"/>
      <w:marRight w:val="0"/>
      <w:marTop w:val="0"/>
      <w:marBottom w:val="0"/>
      <w:divBdr>
        <w:top w:val="none" w:sz="0" w:space="0" w:color="auto"/>
        <w:left w:val="none" w:sz="0" w:space="0" w:color="auto"/>
        <w:bottom w:val="none" w:sz="0" w:space="0" w:color="auto"/>
        <w:right w:val="none" w:sz="0" w:space="0" w:color="auto"/>
      </w:divBdr>
    </w:div>
    <w:div w:id="389766827">
      <w:bodyDiv w:val="1"/>
      <w:marLeft w:val="0"/>
      <w:marRight w:val="0"/>
      <w:marTop w:val="0"/>
      <w:marBottom w:val="0"/>
      <w:divBdr>
        <w:top w:val="none" w:sz="0" w:space="0" w:color="auto"/>
        <w:left w:val="none" w:sz="0" w:space="0" w:color="auto"/>
        <w:bottom w:val="none" w:sz="0" w:space="0" w:color="auto"/>
        <w:right w:val="none" w:sz="0" w:space="0" w:color="auto"/>
      </w:divBdr>
      <w:divsChild>
        <w:div w:id="1950237398">
          <w:marLeft w:val="0"/>
          <w:marRight w:val="0"/>
          <w:marTop w:val="0"/>
          <w:marBottom w:val="0"/>
          <w:divBdr>
            <w:top w:val="none" w:sz="0" w:space="0" w:color="auto"/>
            <w:left w:val="none" w:sz="0" w:space="0" w:color="auto"/>
            <w:bottom w:val="none" w:sz="0" w:space="0" w:color="auto"/>
            <w:right w:val="none" w:sz="0" w:space="0" w:color="auto"/>
          </w:divBdr>
          <w:divsChild>
            <w:div w:id="1393967949">
              <w:marLeft w:val="0"/>
              <w:marRight w:val="0"/>
              <w:marTop w:val="0"/>
              <w:marBottom w:val="0"/>
              <w:divBdr>
                <w:top w:val="none" w:sz="0" w:space="0" w:color="auto"/>
                <w:left w:val="none" w:sz="0" w:space="0" w:color="auto"/>
                <w:bottom w:val="none" w:sz="0" w:space="0" w:color="auto"/>
                <w:right w:val="none" w:sz="0" w:space="0" w:color="auto"/>
              </w:divBdr>
              <w:divsChild>
                <w:div w:id="647324497">
                  <w:marLeft w:val="0"/>
                  <w:marRight w:val="0"/>
                  <w:marTop w:val="0"/>
                  <w:marBottom w:val="0"/>
                  <w:divBdr>
                    <w:top w:val="none" w:sz="0" w:space="0" w:color="auto"/>
                    <w:left w:val="none" w:sz="0" w:space="0" w:color="auto"/>
                    <w:bottom w:val="none" w:sz="0" w:space="0" w:color="auto"/>
                    <w:right w:val="none" w:sz="0" w:space="0" w:color="auto"/>
                  </w:divBdr>
                  <w:divsChild>
                    <w:div w:id="1097364723">
                      <w:marLeft w:val="0"/>
                      <w:marRight w:val="0"/>
                      <w:marTop w:val="0"/>
                      <w:marBottom w:val="0"/>
                      <w:divBdr>
                        <w:top w:val="none" w:sz="0" w:space="0" w:color="auto"/>
                        <w:left w:val="none" w:sz="0" w:space="0" w:color="auto"/>
                        <w:bottom w:val="none" w:sz="0" w:space="0" w:color="auto"/>
                        <w:right w:val="none" w:sz="0" w:space="0" w:color="auto"/>
                      </w:divBdr>
                      <w:divsChild>
                        <w:div w:id="1878154064">
                          <w:marLeft w:val="0"/>
                          <w:marRight w:val="0"/>
                          <w:marTop w:val="0"/>
                          <w:marBottom w:val="0"/>
                          <w:divBdr>
                            <w:top w:val="none" w:sz="0" w:space="0" w:color="auto"/>
                            <w:left w:val="none" w:sz="0" w:space="0" w:color="auto"/>
                            <w:bottom w:val="none" w:sz="0" w:space="0" w:color="auto"/>
                            <w:right w:val="none" w:sz="0" w:space="0" w:color="auto"/>
                          </w:divBdr>
                          <w:divsChild>
                            <w:div w:id="2098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311366">
      <w:bodyDiv w:val="1"/>
      <w:marLeft w:val="0"/>
      <w:marRight w:val="0"/>
      <w:marTop w:val="0"/>
      <w:marBottom w:val="0"/>
      <w:divBdr>
        <w:top w:val="none" w:sz="0" w:space="0" w:color="auto"/>
        <w:left w:val="none" w:sz="0" w:space="0" w:color="auto"/>
        <w:bottom w:val="none" w:sz="0" w:space="0" w:color="auto"/>
        <w:right w:val="none" w:sz="0" w:space="0" w:color="auto"/>
      </w:divBdr>
    </w:div>
    <w:div w:id="401946759">
      <w:bodyDiv w:val="1"/>
      <w:marLeft w:val="0"/>
      <w:marRight w:val="0"/>
      <w:marTop w:val="0"/>
      <w:marBottom w:val="0"/>
      <w:divBdr>
        <w:top w:val="none" w:sz="0" w:space="0" w:color="auto"/>
        <w:left w:val="none" w:sz="0" w:space="0" w:color="auto"/>
        <w:bottom w:val="none" w:sz="0" w:space="0" w:color="auto"/>
        <w:right w:val="none" w:sz="0" w:space="0" w:color="auto"/>
      </w:divBdr>
    </w:div>
    <w:div w:id="430705662">
      <w:bodyDiv w:val="1"/>
      <w:marLeft w:val="0"/>
      <w:marRight w:val="0"/>
      <w:marTop w:val="0"/>
      <w:marBottom w:val="0"/>
      <w:divBdr>
        <w:top w:val="none" w:sz="0" w:space="0" w:color="auto"/>
        <w:left w:val="none" w:sz="0" w:space="0" w:color="auto"/>
        <w:bottom w:val="none" w:sz="0" w:space="0" w:color="auto"/>
        <w:right w:val="none" w:sz="0" w:space="0" w:color="auto"/>
      </w:divBdr>
    </w:div>
    <w:div w:id="450049554">
      <w:bodyDiv w:val="1"/>
      <w:marLeft w:val="0"/>
      <w:marRight w:val="0"/>
      <w:marTop w:val="0"/>
      <w:marBottom w:val="0"/>
      <w:divBdr>
        <w:top w:val="none" w:sz="0" w:space="0" w:color="auto"/>
        <w:left w:val="none" w:sz="0" w:space="0" w:color="auto"/>
        <w:bottom w:val="none" w:sz="0" w:space="0" w:color="auto"/>
        <w:right w:val="none" w:sz="0" w:space="0" w:color="auto"/>
      </w:divBdr>
    </w:div>
    <w:div w:id="490677153">
      <w:bodyDiv w:val="1"/>
      <w:marLeft w:val="0"/>
      <w:marRight w:val="0"/>
      <w:marTop w:val="0"/>
      <w:marBottom w:val="0"/>
      <w:divBdr>
        <w:top w:val="none" w:sz="0" w:space="0" w:color="auto"/>
        <w:left w:val="none" w:sz="0" w:space="0" w:color="auto"/>
        <w:bottom w:val="none" w:sz="0" w:space="0" w:color="auto"/>
        <w:right w:val="none" w:sz="0" w:space="0" w:color="auto"/>
      </w:divBdr>
    </w:div>
    <w:div w:id="525486906">
      <w:bodyDiv w:val="1"/>
      <w:marLeft w:val="0"/>
      <w:marRight w:val="0"/>
      <w:marTop w:val="0"/>
      <w:marBottom w:val="0"/>
      <w:divBdr>
        <w:top w:val="none" w:sz="0" w:space="0" w:color="auto"/>
        <w:left w:val="none" w:sz="0" w:space="0" w:color="auto"/>
        <w:bottom w:val="none" w:sz="0" w:space="0" w:color="auto"/>
        <w:right w:val="none" w:sz="0" w:space="0" w:color="auto"/>
      </w:divBdr>
      <w:divsChild>
        <w:div w:id="1140152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741115">
      <w:bodyDiv w:val="1"/>
      <w:marLeft w:val="0"/>
      <w:marRight w:val="0"/>
      <w:marTop w:val="0"/>
      <w:marBottom w:val="0"/>
      <w:divBdr>
        <w:top w:val="none" w:sz="0" w:space="0" w:color="auto"/>
        <w:left w:val="none" w:sz="0" w:space="0" w:color="auto"/>
        <w:bottom w:val="none" w:sz="0" w:space="0" w:color="auto"/>
        <w:right w:val="none" w:sz="0" w:space="0" w:color="auto"/>
      </w:divBdr>
    </w:div>
    <w:div w:id="565409727">
      <w:bodyDiv w:val="1"/>
      <w:marLeft w:val="0"/>
      <w:marRight w:val="0"/>
      <w:marTop w:val="0"/>
      <w:marBottom w:val="0"/>
      <w:divBdr>
        <w:top w:val="none" w:sz="0" w:space="0" w:color="auto"/>
        <w:left w:val="none" w:sz="0" w:space="0" w:color="auto"/>
        <w:bottom w:val="none" w:sz="0" w:space="0" w:color="auto"/>
        <w:right w:val="none" w:sz="0" w:space="0" w:color="auto"/>
      </w:divBdr>
    </w:div>
    <w:div w:id="597445636">
      <w:bodyDiv w:val="1"/>
      <w:marLeft w:val="0"/>
      <w:marRight w:val="0"/>
      <w:marTop w:val="0"/>
      <w:marBottom w:val="0"/>
      <w:divBdr>
        <w:top w:val="none" w:sz="0" w:space="0" w:color="auto"/>
        <w:left w:val="none" w:sz="0" w:space="0" w:color="auto"/>
        <w:bottom w:val="none" w:sz="0" w:space="0" w:color="auto"/>
        <w:right w:val="none" w:sz="0" w:space="0" w:color="auto"/>
      </w:divBdr>
    </w:div>
    <w:div w:id="656954567">
      <w:bodyDiv w:val="1"/>
      <w:marLeft w:val="0"/>
      <w:marRight w:val="0"/>
      <w:marTop w:val="0"/>
      <w:marBottom w:val="0"/>
      <w:divBdr>
        <w:top w:val="none" w:sz="0" w:space="0" w:color="auto"/>
        <w:left w:val="none" w:sz="0" w:space="0" w:color="auto"/>
        <w:bottom w:val="none" w:sz="0" w:space="0" w:color="auto"/>
        <w:right w:val="none" w:sz="0" w:space="0" w:color="auto"/>
      </w:divBdr>
    </w:div>
    <w:div w:id="662128618">
      <w:bodyDiv w:val="1"/>
      <w:marLeft w:val="0"/>
      <w:marRight w:val="0"/>
      <w:marTop w:val="0"/>
      <w:marBottom w:val="0"/>
      <w:divBdr>
        <w:top w:val="none" w:sz="0" w:space="0" w:color="auto"/>
        <w:left w:val="none" w:sz="0" w:space="0" w:color="auto"/>
        <w:bottom w:val="none" w:sz="0" w:space="0" w:color="auto"/>
        <w:right w:val="none" w:sz="0" w:space="0" w:color="auto"/>
      </w:divBdr>
      <w:divsChild>
        <w:div w:id="73551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870591">
      <w:bodyDiv w:val="1"/>
      <w:marLeft w:val="0"/>
      <w:marRight w:val="0"/>
      <w:marTop w:val="0"/>
      <w:marBottom w:val="0"/>
      <w:divBdr>
        <w:top w:val="none" w:sz="0" w:space="0" w:color="auto"/>
        <w:left w:val="none" w:sz="0" w:space="0" w:color="auto"/>
        <w:bottom w:val="none" w:sz="0" w:space="0" w:color="auto"/>
        <w:right w:val="none" w:sz="0" w:space="0" w:color="auto"/>
      </w:divBdr>
    </w:div>
    <w:div w:id="679891749">
      <w:bodyDiv w:val="1"/>
      <w:marLeft w:val="0"/>
      <w:marRight w:val="0"/>
      <w:marTop w:val="0"/>
      <w:marBottom w:val="0"/>
      <w:divBdr>
        <w:top w:val="none" w:sz="0" w:space="0" w:color="auto"/>
        <w:left w:val="none" w:sz="0" w:space="0" w:color="auto"/>
        <w:bottom w:val="none" w:sz="0" w:space="0" w:color="auto"/>
        <w:right w:val="none" w:sz="0" w:space="0" w:color="auto"/>
      </w:divBdr>
    </w:div>
    <w:div w:id="682049702">
      <w:bodyDiv w:val="1"/>
      <w:marLeft w:val="0"/>
      <w:marRight w:val="0"/>
      <w:marTop w:val="0"/>
      <w:marBottom w:val="0"/>
      <w:divBdr>
        <w:top w:val="none" w:sz="0" w:space="0" w:color="auto"/>
        <w:left w:val="none" w:sz="0" w:space="0" w:color="auto"/>
        <w:bottom w:val="none" w:sz="0" w:space="0" w:color="auto"/>
        <w:right w:val="none" w:sz="0" w:space="0" w:color="auto"/>
      </w:divBdr>
    </w:div>
    <w:div w:id="697582411">
      <w:bodyDiv w:val="1"/>
      <w:marLeft w:val="0"/>
      <w:marRight w:val="0"/>
      <w:marTop w:val="0"/>
      <w:marBottom w:val="0"/>
      <w:divBdr>
        <w:top w:val="none" w:sz="0" w:space="0" w:color="auto"/>
        <w:left w:val="none" w:sz="0" w:space="0" w:color="auto"/>
        <w:bottom w:val="none" w:sz="0" w:space="0" w:color="auto"/>
        <w:right w:val="none" w:sz="0" w:space="0" w:color="auto"/>
      </w:divBdr>
    </w:div>
    <w:div w:id="697663197">
      <w:bodyDiv w:val="1"/>
      <w:marLeft w:val="0"/>
      <w:marRight w:val="0"/>
      <w:marTop w:val="0"/>
      <w:marBottom w:val="0"/>
      <w:divBdr>
        <w:top w:val="none" w:sz="0" w:space="0" w:color="auto"/>
        <w:left w:val="none" w:sz="0" w:space="0" w:color="auto"/>
        <w:bottom w:val="none" w:sz="0" w:space="0" w:color="auto"/>
        <w:right w:val="none" w:sz="0" w:space="0" w:color="auto"/>
      </w:divBdr>
    </w:div>
    <w:div w:id="712849756">
      <w:bodyDiv w:val="1"/>
      <w:marLeft w:val="0"/>
      <w:marRight w:val="0"/>
      <w:marTop w:val="0"/>
      <w:marBottom w:val="0"/>
      <w:divBdr>
        <w:top w:val="none" w:sz="0" w:space="0" w:color="auto"/>
        <w:left w:val="none" w:sz="0" w:space="0" w:color="auto"/>
        <w:bottom w:val="none" w:sz="0" w:space="0" w:color="auto"/>
        <w:right w:val="none" w:sz="0" w:space="0" w:color="auto"/>
      </w:divBdr>
    </w:div>
    <w:div w:id="723522908">
      <w:bodyDiv w:val="1"/>
      <w:marLeft w:val="0"/>
      <w:marRight w:val="0"/>
      <w:marTop w:val="0"/>
      <w:marBottom w:val="0"/>
      <w:divBdr>
        <w:top w:val="none" w:sz="0" w:space="0" w:color="auto"/>
        <w:left w:val="none" w:sz="0" w:space="0" w:color="auto"/>
        <w:bottom w:val="none" w:sz="0" w:space="0" w:color="auto"/>
        <w:right w:val="none" w:sz="0" w:space="0" w:color="auto"/>
      </w:divBdr>
    </w:div>
    <w:div w:id="730620217">
      <w:bodyDiv w:val="1"/>
      <w:marLeft w:val="0"/>
      <w:marRight w:val="0"/>
      <w:marTop w:val="0"/>
      <w:marBottom w:val="0"/>
      <w:divBdr>
        <w:top w:val="none" w:sz="0" w:space="0" w:color="auto"/>
        <w:left w:val="none" w:sz="0" w:space="0" w:color="auto"/>
        <w:bottom w:val="none" w:sz="0" w:space="0" w:color="auto"/>
        <w:right w:val="none" w:sz="0" w:space="0" w:color="auto"/>
      </w:divBdr>
    </w:div>
    <w:div w:id="731388999">
      <w:bodyDiv w:val="1"/>
      <w:marLeft w:val="0"/>
      <w:marRight w:val="0"/>
      <w:marTop w:val="0"/>
      <w:marBottom w:val="0"/>
      <w:divBdr>
        <w:top w:val="none" w:sz="0" w:space="0" w:color="auto"/>
        <w:left w:val="none" w:sz="0" w:space="0" w:color="auto"/>
        <w:bottom w:val="none" w:sz="0" w:space="0" w:color="auto"/>
        <w:right w:val="none" w:sz="0" w:space="0" w:color="auto"/>
      </w:divBdr>
    </w:div>
    <w:div w:id="736051665">
      <w:bodyDiv w:val="1"/>
      <w:marLeft w:val="0"/>
      <w:marRight w:val="0"/>
      <w:marTop w:val="0"/>
      <w:marBottom w:val="0"/>
      <w:divBdr>
        <w:top w:val="none" w:sz="0" w:space="0" w:color="auto"/>
        <w:left w:val="none" w:sz="0" w:space="0" w:color="auto"/>
        <w:bottom w:val="none" w:sz="0" w:space="0" w:color="auto"/>
        <w:right w:val="none" w:sz="0" w:space="0" w:color="auto"/>
      </w:divBdr>
    </w:div>
    <w:div w:id="750858628">
      <w:bodyDiv w:val="1"/>
      <w:marLeft w:val="0"/>
      <w:marRight w:val="0"/>
      <w:marTop w:val="0"/>
      <w:marBottom w:val="0"/>
      <w:divBdr>
        <w:top w:val="none" w:sz="0" w:space="0" w:color="auto"/>
        <w:left w:val="none" w:sz="0" w:space="0" w:color="auto"/>
        <w:bottom w:val="none" w:sz="0" w:space="0" w:color="auto"/>
        <w:right w:val="none" w:sz="0" w:space="0" w:color="auto"/>
      </w:divBdr>
    </w:div>
    <w:div w:id="771901203">
      <w:bodyDiv w:val="1"/>
      <w:marLeft w:val="0"/>
      <w:marRight w:val="0"/>
      <w:marTop w:val="0"/>
      <w:marBottom w:val="0"/>
      <w:divBdr>
        <w:top w:val="none" w:sz="0" w:space="0" w:color="auto"/>
        <w:left w:val="none" w:sz="0" w:space="0" w:color="auto"/>
        <w:bottom w:val="none" w:sz="0" w:space="0" w:color="auto"/>
        <w:right w:val="none" w:sz="0" w:space="0" w:color="auto"/>
      </w:divBdr>
    </w:div>
    <w:div w:id="815142366">
      <w:bodyDiv w:val="1"/>
      <w:marLeft w:val="0"/>
      <w:marRight w:val="0"/>
      <w:marTop w:val="0"/>
      <w:marBottom w:val="0"/>
      <w:divBdr>
        <w:top w:val="none" w:sz="0" w:space="0" w:color="auto"/>
        <w:left w:val="none" w:sz="0" w:space="0" w:color="auto"/>
        <w:bottom w:val="none" w:sz="0" w:space="0" w:color="auto"/>
        <w:right w:val="none" w:sz="0" w:space="0" w:color="auto"/>
      </w:divBdr>
    </w:div>
    <w:div w:id="821701432">
      <w:bodyDiv w:val="1"/>
      <w:marLeft w:val="0"/>
      <w:marRight w:val="0"/>
      <w:marTop w:val="0"/>
      <w:marBottom w:val="0"/>
      <w:divBdr>
        <w:top w:val="none" w:sz="0" w:space="0" w:color="auto"/>
        <w:left w:val="none" w:sz="0" w:space="0" w:color="auto"/>
        <w:bottom w:val="none" w:sz="0" w:space="0" w:color="auto"/>
        <w:right w:val="none" w:sz="0" w:space="0" w:color="auto"/>
      </w:divBdr>
    </w:div>
    <w:div w:id="852184677">
      <w:bodyDiv w:val="1"/>
      <w:marLeft w:val="0"/>
      <w:marRight w:val="0"/>
      <w:marTop w:val="0"/>
      <w:marBottom w:val="0"/>
      <w:divBdr>
        <w:top w:val="none" w:sz="0" w:space="0" w:color="auto"/>
        <w:left w:val="none" w:sz="0" w:space="0" w:color="auto"/>
        <w:bottom w:val="none" w:sz="0" w:space="0" w:color="auto"/>
        <w:right w:val="none" w:sz="0" w:space="0" w:color="auto"/>
      </w:divBdr>
      <w:divsChild>
        <w:div w:id="958951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045146">
      <w:bodyDiv w:val="1"/>
      <w:marLeft w:val="0"/>
      <w:marRight w:val="0"/>
      <w:marTop w:val="0"/>
      <w:marBottom w:val="0"/>
      <w:divBdr>
        <w:top w:val="none" w:sz="0" w:space="0" w:color="auto"/>
        <w:left w:val="none" w:sz="0" w:space="0" w:color="auto"/>
        <w:bottom w:val="none" w:sz="0" w:space="0" w:color="auto"/>
        <w:right w:val="none" w:sz="0" w:space="0" w:color="auto"/>
      </w:divBdr>
      <w:divsChild>
        <w:div w:id="668561333">
          <w:marLeft w:val="0"/>
          <w:marRight w:val="0"/>
          <w:marTop w:val="0"/>
          <w:marBottom w:val="0"/>
          <w:divBdr>
            <w:top w:val="none" w:sz="0" w:space="0" w:color="auto"/>
            <w:left w:val="none" w:sz="0" w:space="0" w:color="auto"/>
            <w:bottom w:val="none" w:sz="0" w:space="0" w:color="auto"/>
            <w:right w:val="none" w:sz="0" w:space="0" w:color="auto"/>
          </w:divBdr>
        </w:div>
        <w:div w:id="750201457">
          <w:marLeft w:val="0"/>
          <w:marRight w:val="0"/>
          <w:marTop w:val="0"/>
          <w:marBottom w:val="0"/>
          <w:divBdr>
            <w:top w:val="none" w:sz="0" w:space="0" w:color="auto"/>
            <w:left w:val="none" w:sz="0" w:space="0" w:color="auto"/>
            <w:bottom w:val="none" w:sz="0" w:space="0" w:color="auto"/>
            <w:right w:val="none" w:sz="0" w:space="0" w:color="auto"/>
          </w:divBdr>
        </w:div>
      </w:divsChild>
    </w:div>
    <w:div w:id="945312180">
      <w:bodyDiv w:val="1"/>
      <w:marLeft w:val="0"/>
      <w:marRight w:val="0"/>
      <w:marTop w:val="0"/>
      <w:marBottom w:val="0"/>
      <w:divBdr>
        <w:top w:val="none" w:sz="0" w:space="0" w:color="auto"/>
        <w:left w:val="none" w:sz="0" w:space="0" w:color="auto"/>
        <w:bottom w:val="none" w:sz="0" w:space="0" w:color="auto"/>
        <w:right w:val="none" w:sz="0" w:space="0" w:color="auto"/>
      </w:divBdr>
    </w:div>
    <w:div w:id="963848284">
      <w:bodyDiv w:val="1"/>
      <w:marLeft w:val="0"/>
      <w:marRight w:val="0"/>
      <w:marTop w:val="0"/>
      <w:marBottom w:val="0"/>
      <w:divBdr>
        <w:top w:val="none" w:sz="0" w:space="0" w:color="auto"/>
        <w:left w:val="none" w:sz="0" w:space="0" w:color="auto"/>
        <w:bottom w:val="none" w:sz="0" w:space="0" w:color="auto"/>
        <w:right w:val="none" w:sz="0" w:space="0" w:color="auto"/>
      </w:divBdr>
    </w:div>
    <w:div w:id="975179492">
      <w:bodyDiv w:val="1"/>
      <w:marLeft w:val="0"/>
      <w:marRight w:val="0"/>
      <w:marTop w:val="0"/>
      <w:marBottom w:val="0"/>
      <w:divBdr>
        <w:top w:val="none" w:sz="0" w:space="0" w:color="auto"/>
        <w:left w:val="none" w:sz="0" w:space="0" w:color="auto"/>
        <w:bottom w:val="none" w:sz="0" w:space="0" w:color="auto"/>
        <w:right w:val="none" w:sz="0" w:space="0" w:color="auto"/>
      </w:divBdr>
    </w:div>
    <w:div w:id="988901890">
      <w:bodyDiv w:val="1"/>
      <w:marLeft w:val="0"/>
      <w:marRight w:val="0"/>
      <w:marTop w:val="0"/>
      <w:marBottom w:val="0"/>
      <w:divBdr>
        <w:top w:val="none" w:sz="0" w:space="0" w:color="auto"/>
        <w:left w:val="none" w:sz="0" w:space="0" w:color="auto"/>
        <w:bottom w:val="none" w:sz="0" w:space="0" w:color="auto"/>
        <w:right w:val="none" w:sz="0" w:space="0" w:color="auto"/>
      </w:divBdr>
    </w:div>
    <w:div w:id="997535096">
      <w:bodyDiv w:val="1"/>
      <w:marLeft w:val="0"/>
      <w:marRight w:val="0"/>
      <w:marTop w:val="0"/>
      <w:marBottom w:val="0"/>
      <w:divBdr>
        <w:top w:val="none" w:sz="0" w:space="0" w:color="auto"/>
        <w:left w:val="none" w:sz="0" w:space="0" w:color="auto"/>
        <w:bottom w:val="none" w:sz="0" w:space="0" w:color="auto"/>
        <w:right w:val="none" w:sz="0" w:space="0" w:color="auto"/>
      </w:divBdr>
    </w:div>
    <w:div w:id="1007633076">
      <w:bodyDiv w:val="1"/>
      <w:marLeft w:val="0"/>
      <w:marRight w:val="0"/>
      <w:marTop w:val="0"/>
      <w:marBottom w:val="0"/>
      <w:divBdr>
        <w:top w:val="none" w:sz="0" w:space="0" w:color="auto"/>
        <w:left w:val="none" w:sz="0" w:space="0" w:color="auto"/>
        <w:bottom w:val="none" w:sz="0" w:space="0" w:color="auto"/>
        <w:right w:val="none" w:sz="0" w:space="0" w:color="auto"/>
      </w:divBdr>
    </w:div>
    <w:div w:id="1038429427">
      <w:bodyDiv w:val="1"/>
      <w:marLeft w:val="0"/>
      <w:marRight w:val="0"/>
      <w:marTop w:val="0"/>
      <w:marBottom w:val="0"/>
      <w:divBdr>
        <w:top w:val="none" w:sz="0" w:space="0" w:color="auto"/>
        <w:left w:val="none" w:sz="0" w:space="0" w:color="auto"/>
        <w:bottom w:val="none" w:sz="0" w:space="0" w:color="auto"/>
        <w:right w:val="none" w:sz="0" w:space="0" w:color="auto"/>
      </w:divBdr>
    </w:div>
    <w:div w:id="1045444737">
      <w:bodyDiv w:val="1"/>
      <w:marLeft w:val="0"/>
      <w:marRight w:val="0"/>
      <w:marTop w:val="0"/>
      <w:marBottom w:val="0"/>
      <w:divBdr>
        <w:top w:val="none" w:sz="0" w:space="0" w:color="auto"/>
        <w:left w:val="none" w:sz="0" w:space="0" w:color="auto"/>
        <w:bottom w:val="none" w:sz="0" w:space="0" w:color="auto"/>
        <w:right w:val="none" w:sz="0" w:space="0" w:color="auto"/>
      </w:divBdr>
      <w:divsChild>
        <w:div w:id="4896373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02979">
      <w:bodyDiv w:val="1"/>
      <w:marLeft w:val="0"/>
      <w:marRight w:val="0"/>
      <w:marTop w:val="0"/>
      <w:marBottom w:val="0"/>
      <w:divBdr>
        <w:top w:val="none" w:sz="0" w:space="0" w:color="auto"/>
        <w:left w:val="none" w:sz="0" w:space="0" w:color="auto"/>
        <w:bottom w:val="none" w:sz="0" w:space="0" w:color="auto"/>
        <w:right w:val="none" w:sz="0" w:space="0" w:color="auto"/>
      </w:divBdr>
    </w:div>
    <w:div w:id="1046176614">
      <w:bodyDiv w:val="1"/>
      <w:marLeft w:val="0"/>
      <w:marRight w:val="0"/>
      <w:marTop w:val="0"/>
      <w:marBottom w:val="0"/>
      <w:divBdr>
        <w:top w:val="none" w:sz="0" w:space="0" w:color="auto"/>
        <w:left w:val="none" w:sz="0" w:space="0" w:color="auto"/>
        <w:bottom w:val="none" w:sz="0" w:space="0" w:color="auto"/>
        <w:right w:val="none" w:sz="0" w:space="0" w:color="auto"/>
      </w:divBdr>
    </w:div>
    <w:div w:id="1090127703">
      <w:bodyDiv w:val="1"/>
      <w:marLeft w:val="0"/>
      <w:marRight w:val="0"/>
      <w:marTop w:val="0"/>
      <w:marBottom w:val="0"/>
      <w:divBdr>
        <w:top w:val="none" w:sz="0" w:space="0" w:color="auto"/>
        <w:left w:val="none" w:sz="0" w:space="0" w:color="auto"/>
        <w:bottom w:val="none" w:sz="0" w:space="0" w:color="auto"/>
        <w:right w:val="none" w:sz="0" w:space="0" w:color="auto"/>
      </w:divBdr>
    </w:div>
    <w:div w:id="1095712894">
      <w:bodyDiv w:val="1"/>
      <w:marLeft w:val="0"/>
      <w:marRight w:val="0"/>
      <w:marTop w:val="0"/>
      <w:marBottom w:val="0"/>
      <w:divBdr>
        <w:top w:val="none" w:sz="0" w:space="0" w:color="auto"/>
        <w:left w:val="none" w:sz="0" w:space="0" w:color="auto"/>
        <w:bottom w:val="none" w:sz="0" w:space="0" w:color="auto"/>
        <w:right w:val="none" w:sz="0" w:space="0" w:color="auto"/>
      </w:divBdr>
    </w:div>
    <w:div w:id="1111389945">
      <w:bodyDiv w:val="1"/>
      <w:marLeft w:val="0"/>
      <w:marRight w:val="0"/>
      <w:marTop w:val="0"/>
      <w:marBottom w:val="0"/>
      <w:divBdr>
        <w:top w:val="none" w:sz="0" w:space="0" w:color="auto"/>
        <w:left w:val="none" w:sz="0" w:space="0" w:color="auto"/>
        <w:bottom w:val="none" w:sz="0" w:space="0" w:color="auto"/>
        <w:right w:val="none" w:sz="0" w:space="0" w:color="auto"/>
      </w:divBdr>
    </w:div>
    <w:div w:id="1144808602">
      <w:bodyDiv w:val="1"/>
      <w:marLeft w:val="0"/>
      <w:marRight w:val="0"/>
      <w:marTop w:val="0"/>
      <w:marBottom w:val="0"/>
      <w:divBdr>
        <w:top w:val="none" w:sz="0" w:space="0" w:color="auto"/>
        <w:left w:val="none" w:sz="0" w:space="0" w:color="auto"/>
        <w:bottom w:val="none" w:sz="0" w:space="0" w:color="auto"/>
        <w:right w:val="none" w:sz="0" w:space="0" w:color="auto"/>
      </w:divBdr>
    </w:div>
    <w:div w:id="1160124484">
      <w:bodyDiv w:val="1"/>
      <w:marLeft w:val="0"/>
      <w:marRight w:val="0"/>
      <w:marTop w:val="0"/>
      <w:marBottom w:val="0"/>
      <w:divBdr>
        <w:top w:val="none" w:sz="0" w:space="0" w:color="auto"/>
        <w:left w:val="none" w:sz="0" w:space="0" w:color="auto"/>
        <w:bottom w:val="none" w:sz="0" w:space="0" w:color="auto"/>
        <w:right w:val="none" w:sz="0" w:space="0" w:color="auto"/>
      </w:divBdr>
    </w:div>
    <w:div w:id="1163934084">
      <w:bodyDiv w:val="1"/>
      <w:marLeft w:val="0"/>
      <w:marRight w:val="0"/>
      <w:marTop w:val="0"/>
      <w:marBottom w:val="0"/>
      <w:divBdr>
        <w:top w:val="none" w:sz="0" w:space="0" w:color="auto"/>
        <w:left w:val="none" w:sz="0" w:space="0" w:color="auto"/>
        <w:bottom w:val="none" w:sz="0" w:space="0" w:color="auto"/>
        <w:right w:val="none" w:sz="0" w:space="0" w:color="auto"/>
      </w:divBdr>
    </w:div>
    <w:div w:id="1225989475">
      <w:bodyDiv w:val="1"/>
      <w:marLeft w:val="0"/>
      <w:marRight w:val="0"/>
      <w:marTop w:val="0"/>
      <w:marBottom w:val="0"/>
      <w:divBdr>
        <w:top w:val="none" w:sz="0" w:space="0" w:color="auto"/>
        <w:left w:val="none" w:sz="0" w:space="0" w:color="auto"/>
        <w:bottom w:val="none" w:sz="0" w:space="0" w:color="auto"/>
        <w:right w:val="none" w:sz="0" w:space="0" w:color="auto"/>
      </w:divBdr>
    </w:div>
    <w:div w:id="1230068820">
      <w:bodyDiv w:val="1"/>
      <w:marLeft w:val="0"/>
      <w:marRight w:val="0"/>
      <w:marTop w:val="0"/>
      <w:marBottom w:val="0"/>
      <w:divBdr>
        <w:top w:val="none" w:sz="0" w:space="0" w:color="auto"/>
        <w:left w:val="none" w:sz="0" w:space="0" w:color="auto"/>
        <w:bottom w:val="none" w:sz="0" w:space="0" w:color="auto"/>
        <w:right w:val="none" w:sz="0" w:space="0" w:color="auto"/>
      </w:divBdr>
    </w:div>
    <w:div w:id="1260092847">
      <w:bodyDiv w:val="1"/>
      <w:marLeft w:val="0"/>
      <w:marRight w:val="0"/>
      <w:marTop w:val="0"/>
      <w:marBottom w:val="0"/>
      <w:divBdr>
        <w:top w:val="none" w:sz="0" w:space="0" w:color="auto"/>
        <w:left w:val="none" w:sz="0" w:space="0" w:color="auto"/>
        <w:bottom w:val="none" w:sz="0" w:space="0" w:color="auto"/>
        <w:right w:val="none" w:sz="0" w:space="0" w:color="auto"/>
      </w:divBdr>
    </w:div>
    <w:div w:id="1278609698">
      <w:bodyDiv w:val="1"/>
      <w:marLeft w:val="0"/>
      <w:marRight w:val="0"/>
      <w:marTop w:val="0"/>
      <w:marBottom w:val="0"/>
      <w:divBdr>
        <w:top w:val="none" w:sz="0" w:space="0" w:color="auto"/>
        <w:left w:val="none" w:sz="0" w:space="0" w:color="auto"/>
        <w:bottom w:val="none" w:sz="0" w:space="0" w:color="auto"/>
        <w:right w:val="none" w:sz="0" w:space="0" w:color="auto"/>
      </w:divBdr>
    </w:div>
    <w:div w:id="1307855368">
      <w:bodyDiv w:val="1"/>
      <w:marLeft w:val="0"/>
      <w:marRight w:val="0"/>
      <w:marTop w:val="0"/>
      <w:marBottom w:val="0"/>
      <w:divBdr>
        <w:top w:val="none" w:sz="0" w:space="0" w:color="auto"/>
        <w:left w:val="none" w:sz="0" w:space="0" w:color="auto"/>
        <w:bottom w:val="none" w:sz="0" w:space="0" w:color="auto"/>
        <w:right w:val="none" w:sz="0" w:space="0" w:color="auto"/>
      </w:divBdr>
    </w:div>
    <w:div w:id="1327708352">
      <w:bodyDiv w:val="1"/>
      <w:marLeft w:val="0"/>
      <w:marRight w:val="0"/>
      <w:marTop w:val="0"/>
      <w:marBottom w:val="0"/>
      <w:divBdr>
        <w:top w:val="none" w:sz="0" w:space="0" w:color="auto"/>
        <w:left w:val="none" w:sz="0" w:space="0" w:color="auto"/>
        <w:bottom w:val="none" w:sz="0" w:space="0" w:color="auto"/>
        <w:right w:val="none" w:sz="0" w:space="0" w:color="auto"/>
      </w:divBdr>
    </w:div>
    <w:div w:id="1336037581">
      <w:bodyDiv w:val="1"/>
      <w:marLeft w:val="0"/>
      <w:marRight w:val="0"/>
      <w:marTop w:val="0"/>
      <w:marBottom w:val="0"/>
      <w:divBdr>
        <w:top w:val="none" w:sz="0" w:space="0" w:color="auto"/>
        <w:left w:val="none" w:sz="0" w:space="0" w:color="auto"/>
        <w:bottom w:val="none" w:sz="0" w:space="0" w:color="auto"/>
        <w:right w:val="none" w:sz="0" w:space="0" w:color="auto"/>
      </w:divBdr>
    </w:div>
    <w:div w:id="1343161219">
      <w:bodyDiv w:val="1"/>
      <w:marLeft w:val="0"/>
      <w:marRight w:val="0"/>
      <w:marTop w:val="0"/>
      <w:marBottom w:val="0"/>
      <w:divBdr>
        <w:top w:val="none" w:sz="0" w:space="0" w:color="auto"/>
        <w:left w:val="none" w:sz="0" w:space="0" w:color="auto"/>
        <w:bottom w:val="none" w:sz="0" w:space="0" w:color="auto"/>
        <w:right w:val="none" w:sz="0" w:space="0" w:color="auto"/>
      </w:divBdr>
    </w:div>
    <w:div w:id="1343243765">
      <w:bodyDiv w:val="1"/>
      <w:marLeft w:val="0"/>
      <w:marRight w:val="0"/>
      <w:marTop w:val="0"/>
      <w:marBottom w:val="0"/>
      <w:divBdr>
        <w:top w:val="none" w:sz="0" w:space="0" w:color="auto"/>
        <w:left w:val="none" w:sz="0" w:space="0" w:color="auto"/>
        <w:bottom w:val="none" w:sz="0" w:space="0" w:color="auto"/>
        <w:right w:val="none" w:sz="0" w:space="0" w:color="auto"/>
      </w:divBdr>
    </w:div>
    <w:div w:id="1362125778">
      <w:bodyDiv w:val="1"/>
      <w:marLeft w:val="0"/>
      <w:marRight w:val="0"/>
      <w:marTop w:val="0"/>
      <w:marBottom w:val="0"/>
      <w:divBdr>
        <w:top w:val="none" w:sz="0" w:space="0" w:color="auto"/>
        <w:left w:val="none" w:sz="0" w:space="0" w:color="auto"/>
        <w:bottom w:val="none" w:sz="0" w:space="0" w:color="auto"/>
        <w:right w:val="none" w:sz="0" w:space="0" w:color="auto"/>
      </w:divBdr>
      <w:divsChild>
        <w:div w:id="2015909719">
          <w:marLeft w:val="0"/>
          <w:marRight w:val="0"/>
          <w:marTop w:val="0"/>
          <w:marBottom w:val="0"/>
          <w:divBdr>
            <w:top w:val="none" w:sz="0" w:space="0" w:color="auto"/>
            <w:left w:val="none" w:sz="0" w:space="0" w:color="auto"/>
            <w:bottom w:val="none" w:sz="0" w:space="0" w:color="auto"/>
            <w:right w:val="none" w:sz="0" w:space="0" w:color="auto"/>
          </w:divBdr>
          <w:divsChild>
            <w:div w:id="1275475648">
              <w:marLeft w:val="0"/>
              <w:marRight w:val="0"/>
              <w:marTop w:val="0"/>
              <w:marBottom w:val="0"/>
              <w:divBdr>
                <w:top w:val="none" w:sz="0" w:space="0" w:color="auto"/>
                <w:left w:val="none" w:sz="0" w:space="0" w:color="auto"/>
                <w:bottom w:val="none" w:sz="0" w:space="0" w:color="auto"/>
                <w:right w:val="none" w:sz="0" w:space="0" w:color="auto"/>
              </w:divBdr>
              <w:divsChild>
                <w:div w:id="586379020">
                  <w:marLeft w:val="0"/>
                  <w:marRight w:val="0"/>
                  <w:marTop w:val="0"/>
                  <w:marBottom w:val="0"/>
                  <w:divBdr>
                    <w:top w:val="none" w:sz="0" w:space="0" w:color="auto"/>
                    <w:left w:val="none" w:sz="0" w:space="0" w:color="auto"/>
                    <w:bottom w:val="none" w:sz="0" w:space="0" w:color="auto"/>
                    <w:right w:val="none" w:sz="0" w:space="0" w:color="auto"/>
                  </w:divBdr>
                  <w:divsChild>
                    <w:div w:id="1537154741">
                      <w:marLeft w:val="0"/>
                      <w:marRight w:val="0"/>
                      <w:marTop w:val="0"/>
                      <w:marBottom w:val="0"/>
                      <w:divBdr>
                        <w:top w:val="none" w:sz="0" w:space="0" w:color="auto"/>
                        <w:left w:val="none" w:sz="0" w:space="0" w:color="auto"/>
                        <w:bottom w:val="none" w:sz="0" w:space="0" w:color="auto"/>
                        <w:right w:val="none" w:sz="0" w:space="0" w:color="auto"/>
                      </w:divBdr>
                      <w:divsChild>
                        <w:div w:id="329453231">
                          <w:marLeft w:val="0"/>
                          <w:marRight w:val="0"/>
                          <w:marTop w:val="0"/>
                          <w:marBottom w:val="0"/>
                          <w:divBdr>
                            <w:top w:val="none" w:sz="0" w:space="0" w:color="auto"/>
                            <w:left w:val="none" w:sz="0" w:space="0" w:color="auto"/>
                            <w:bottom w:val="none" w:sz="0" w:space="0" w:color="auto"/>
                            <w:right w:val="none" w:sz="0" w:space="0" w:color="auto"/>
                          </w:divBdr>
                          <w:divsChild>
                            <w:div w:id="71165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914631">
      <w:bodyDiv w:val="1"/>
      <w:marLeft w:val="0"/>
      <w:marRight w:val="0"/>
      <w:marTop w:val="0"/>
      <w:marBottom w:val="0"/>
      <w:divBdr>
        <w:top w:val="none" w:sz="0" w:space="0" w:color="auto"/>
        <w:left w:val="none" w:sz="0" w:space="0" w:color="auto"/>
        <w:bottom w:val="none" w:sz="0" w:space="0" w:color="auto"/>
        <w:right w:val="none" w:sz="0" w:space="0" w:color="auto"/>
      </w:divBdr>
    </w:div>
    <w:div w:id="1390766625">
      <w:bodyDiv w:val="1"/>
      <w:marLeft w:val="0"/>
      <w:marRight w:val="0"/>
      <w:marTop w:val="0"/>
      <w:marBottom w:val="0"/>
      <w:divBdr>
        <w:top w:val="none" w:sz="0" w:space="0" w:color="auto"/>
        <w:left w:val="none" w:sz="0" w:space="0" w:color="auto"/>
        <w:bottom w:val="none" w:sz="0" w:space="0" w:color="auto"/>
        <w:right w:val="none" w:sz="0" w:space="0" w:color="auto"/>
      </w:divBdr>
    </w:div>
    <w:div w:id="1417899649">
      <w:bodyDiv w:val="1"/>
      <w:marLeft w:val="0"/>
      <w:marRight w:val="0"/>
      <w:marTop w:val="0"/>
      <w:marBottom w:val="0"/>
      <w:divBdr>
        <w:top w:val="none" w:sz="0" w:space="0" w:color="auto"/>
        <w:left w:val="none" w:sz="0" w:space="0" w:color="auto"/>
        <w:bottom w:val="none" w:sz="0" w:space="0" w:color="auto"/>
        <w:right w:val="none" w:sz="0" w:space="0" w:color="auto"/>
      </w:divBdr>
    </w:div>
    <w:div w:id="1443842725">
      <w:bodyDiv w:val="1"/>
      <w:marLeft w:val="0"/>
      <w:marRight w:val="0"/>
      <w:marTop w:val="0"/>
      <w:marBottom w:val="0"/>
      <w:divBdr>
        <w:top w:val="none" w:sz="0" w:space="0" w:color="auto"/>
        <w:left w:val="none" w:sz="0" w:space="0" w:color="auto"/>
        <w:bottom w:val="none" w:sz="0" w:space="0" w:color="auto"/>
        <w:right w:val="none" w:sz="0" w:space="0" w:color="auto"/>
      </w:divBdr>
    </w:div>
    <w:div w:id="1457482224">
      <w:bodyDiv w:val="1"/>
      <w:marLeft w:val="0"/>
      <w:marRight w:val="0"/>
      <w:marTop w:val="0"/>
      <w:marBottom w:val="0"/>
      <w:divBdr>
        <w:top w:val="none" w:sz="0" w:space="0" w:color="auto"/>
        <w:left w:val="none" w:sz="0" w:space="0" w:color="auto"/>
        <w:bottom w:val="none" w:sz="0" w:space="0" w:color="auto"/>
        <w:right w:val="none" w:sz="0" w:space="0" w:color="auto"/>
      </w:divBdr>
    </w:div>
    <w:div w:id="1480536460">
      <w:bodyDiv w:val="1"/>
      <w:marLeft w:val="0"/>
      <w:marRight w:val="0"/>
      <w:marTop w:val="0"/>
      <w:marBottom w:val="0"/>
      <w:divBdr>
        <w:top w:val="none" w:sz="0" w:space="0" w:color="auto"/>
        <w:left w:val="none" w:sz="0" w:space="0" w:color="auto"/>
        <w:bottom w:val="none" w:sz="0" w:space="0" w:color="auto"/>
        <w:right w:val="none" w:sz="0" w:space="0" w:color="auto"/>
      </w:divBdr>
    </w:div>
    <w:div w:id="1485008007">
      <w:bodyDiv w:val="1"/>
      <w:marLeft w:val="0"/>
      <w:marRight w:val="0"/>
      <w:marTop w:val="0"/>
      <w:marBottom w:val="0"/>
      <w:divBdr>
        <w:top w:val="none" w:sz="0" w:space="0" w:color="auto"/>
        <w:left w:val="none" w:sz="0" w:space="0" w:color="auto"/>
        <w:bottom w:val="none" w:sz="0" w:space="0" w:color="auto"/>
        <w:right w:val="none" w:sz="0" w:space="0" w:color="auto"/>
      </w:divBdr>
      <w:divsChild>
        <w:div w:id="1472748">
          <w:marLeft w:val="0"/>
          <w:marRight w:val="0"/>
          <w:marTop w:val="0"/>
          <w:marBottom w:val="0"/>
          <w:divBdr>
            <w:top w:val="none" w:sz="0" w:space="0" w:color="auto"/>
            <w:left w:val="none" w:sz="0" w:space="0" w:color="auto"/>
            <w:bottom w:val="none" w:sz="0" w:space="0" w:color="auto"/>
            <w:right w:val="none" w:sz="0" w:space="0" w:color="auto"/>
          </w:divBdr>
        </w:div>
        <w:div w:id="13658624">
          <w:marLeft w:val="0"/>
          <w:marRight w:val="0"/>
          <w:marTop w:val="0"/>
          <w:marBottom w:val="0"/>
          <w:divBdr>
            <w:top w:val="none" w:sz="0" w:space="0" w:color="auto"/>
            <w:left w:val="none" w:sz="0" w:space="0" w:color="auto"/>
            <w:bottom w:val="none" w:sz="0" w:space="0" w:color="auto"/>
            <w:right w:val="none" w:sz="0" w:space="0" w:color="auto"/>
          </w:divBdr>
        </w:div>
        <w:div w:id="44838442">
          <w:marLeft w:val="0"/>
          <w:marRight w:val="0"/>
          <w:marTop w:val="0"/>
          <w:marBottom w:val="0"/>
          <w:divBdr>
            <w:top w:val="none" w:sz="0" w:space="0" w:color="auto"/>
            <w:left w:val="none" w:sz="0" w:space="0" w:color="auto"/>
            <w:bottom w:val="none" w:sz="0" w:space="0" w:color="auto"/>
            <w:right w:val="none" w:sz="0" w:space="0" w:color="auto"/>
          </w:divBdr>
        </w:div>
        <w:div w:id="53700051">
          <w:marLeft w:val="0"/>
          <w:marRight w:val="0"/>
          <w:marTop w:val="0"/>
          <w:marBottom w:val="0"/>
          <w:divBdr>
            <w:top w:val="none" w:sz="0" w:space="0" w:color="auto"/>
            <w:left w:val="none" w:sz="0" w:space="0" w:color="auto"/>
            <w:bottom w:val="none" w:sz="0" w:space="0" w:color="auto"/>
            <w:right w:val="none" w:sz="0" w:space="0" w:color="auto"/>
          </w:divBdr>
        </w:div>
        <w:div w:id="292175441">
          <w:marLeft w:val="0"/>
          <w:marRight w:val="0"/>
          <w:marTop w:val="0"/>
          <w:marBottom w:val="0"/>
          <w:divBdr>
            <w:top w:val="none" w:sz="0" w:space="0" w:color="auto"/>
            <w:left w:val="none" w:sz="0" w:space="0" w:color="auto"/>
            <w:bottom w:val="none" w:sz="0" w:space="0" w:color="auto"/>
            <w:right w:val="none" w:sz="0" w:space="0" w:color="auto"/>
          </w:divBdr>
        </w:div>
        <w:div w:id="427850086">
          <w:marLeft w:val="0"/>
          <w:marRight w:val="0"/>
          <w:marTop w:val="0"/>
          <w:marBottom w:val="0"/>
          <w:divBdr>
            <w:top w:val="none" w:sz="0" w:space="0" w:color="auto"/>
            <w:left w:val="none" w:sz="0" w:space="0" w:color="auto"/>
            <w:bottom w:val="none" w:sz="0" w:space="0" w:color="auto"/>
            <w:right w:val="none" w:sz="0" w:space="0" w:color="auto"/>
          </w:divBdr>
        </w:div>
        <w:div w:id="443305787">
          <w:marLeft w:val="0"/>
          <w:marRight w:val="0"/>
          <w:marTop w:val="0"/>
          <w:marBottom w:val="0"/>
          <w:divBdr>
            <w:top w:val="none" w:sz="0" w:space="0" w:color="auto"/>
            <w:left w:val="none" w:sz="0" w:space="0" w:color="auto"/>
            <w:bottom w:val="none" w:sz="0" w:space="0" w:color="auto"/>
            <w:right w:val="none" w:sz="0" w:space="0" w:color="auto"/>
          </w:divBdr>
        </w:div>
        <w:div w:id="474612465">
          <w:marLeft w:val="0"/>
          <w:marRight w:val="0"/>
          <w:marTop w:val="0"/>
          <w:marBottom w:val="0"/>
          <w:divBdr>
            <w:top w:val="none" w:sz="0" w:space="0" w:color="auto"/>
            <w:left w:val="none" w:sz="0" w:space="0" w:color="auto"/>
            <w:bottom w:val="none" w:sz="0" w:space="0" w:color="auto"/>
            <w:right w:val="none" w:sz="0" w:space="0" w:color="auto"/>
          </w:divBdr>
        </w:div>
        <w:div w:id="499740064">
          <w:marLeft w:val="0"/>
          <w:marRight w:val="0"/>
          <w:marTop w:val="0"/>
          <w:marBottom w:val="0"/>
          <w:divBdr>
            <w:top w:val="none" w:sz="0" w:space="0" w:color="auto"/>
            <w:left w:val="none" w:sz="0" w:space="0" w:color="auto"/>
            <w:bottom w:val="none" w:sz="0" w:space="0" w:color="auto"/>
            <w:right w:val="none" w:sz="0" w:space="0" w:color="auto"/>
          </w:divBdr>
        </w:div>
        <w:div w:id="535702022">
          <w:marLeft w:val="0"/>
          <w:marRight w:val="0"/>
          <w:marTop w:val="0"/>
          <w:marBottom w:val="0"/>
          <w:divBdr>
            <w:top w:val="none" w:sz="0" w:space="0" w:color="auto"/>
            <w:left w:val="none" w:sz="0" w:space="0" w:color="auto"/>
            <w:bottom w:val="none" w:sz="0" w:space="0" w:color="auto"/>
            <w:right w:val="none" w:sz="0" w:space="0" w:color="auto"/>
          </w:divBdr>
        </w:div>
        <w:div w:id="559022715">
          <w:marLeft w:val="0"/>
          <w:marRight w:val="0"/>
          <w:marTop w:val="0"/>
          <w:marBottom w:val="0"/>
          <w:divBdr>
            <w:top w:val="none" w:sz="0" w:space="0" w:color="auto"/>
            <w:left w:val="none" w:sz="0" w:space="0" w:color="auto"/>
            <w:bottom w:val="none" w:sz="0" w:space="0" w:color="auto"/>
            <w:right w:val="none" w:sz="0" w:space="0" w:color="auto"/>
          </w:divBdr>
        </w:div>
        <w:div w:id="602154116">
          <w:marLeft w:val="0"/>
          <w:marRight w:val="0"/>
          <w:marTop w:val="0"/>
          <w:marBottom w:val="0"/>
          <w:divBdr>
            <w:top w:val="none" w:sz="0" w:space="0" w:color="auto"/>
            <w:left w:val="none" w:sz="0" w:space="0" w:color="auto"/>
            <w:bottom w:val="none" w:sz="0" w:space="0" w:color="auto"/>
            <w:right w:val="none" w:sz="0" w:space="0" w:color="auto"/>
          </w:divBdr>
        </w:div>
        <w:div w:id="666177904">
          <w:marLeft w:val="0"/>
          <w:marRight w:val="0"/>
          <w:marTop w:val="0"/>
          <w:marBottom w:val="0"/>
          <w:divBdr>
            <w:top w:val="none" w:sz="0" w:space="0" w:color="auto"/>
            <w:left w:val="none" w:sz="0" w:space="0" w:color="auto"/>
            <w:bottom w:val="none" w:sz="0" w:space="0" w:color="auto"/>
            <w:right w:val="none" w:sz="0" w:space="0" w:color="auto"/>
          </w:divBdr>
        </w:div>
        <w:div w:id="708724005">
          <w:marLeft w:val="0"/>
          <w:marRight w:val="0"/>
          <w:marTop w:val="0"/>
          <w:marBottom w:val="0"/>
          <w:divBdr>
            <w:top w:val="none" w:sz="0" w:space="0" w:color="auto"/>
            <w:left w:val="none" w:sz="0" w:space="0" w:color="auto"/>
            <w:bottom w:val="none" w:sz="0" w:space="0" w:color="auto"/>
            <w:right w:val="none" w:sz="0" w:space="0" w:color="auto"/>
          </w:divBdr>
        </w:div>
        <w:div w:id="788595055">
          <w:marLeft w:val="0"/>
          <w:marRight w:val="0"/>
          <w:marTop w:val="0"/>
          <w:marBottom w:val="0"/>
          <w:divBdr>
            <w:top w:val="none" w:sz="0" w:space="0" w:color="auto"/>
            <w:left w:val="none" w:sz="0" w:space="0" w:color="auto"/>
            <w:bottom w:val="none" w:sz="0" w:space="0" w:color="auto"/>
            <w:right w:val="none" w:sz="0" w:space="0" w:color="auto"/>
          </w:divBdr>
        </w:div>
        <w:div w:id="837384231">
          <w:marLeft w:val="0"/>
          <w:marRight w:val="0"/>
          <w:marTop w:val="0"/>
          <w:marBottom w:val="0"/>
          <w:divBdr>
            <w:top w:val="none" w:sz="0" w:space="0" w:color="auto"/>
            <w:left w:val="none" w:sz="0" w:space="0" w:color="auto"/>
            <w:bottom w:val="none" w:sz="0" w:space="0" w:color="auto"/>
            <w:right w:val="none" w:sz="0" w:space="0" w:color="auto"/>
          </w:divBdr>
        </w:div>
        <w:div w:id="885525933">
          <w:marLeft w:val="0"/>
          <w:marRight w:val="0"/>
          <w:marTop w:val="0"/>
          <w:marBottom w:val="0"/>
          <w:divBdr>
            <w:top w:val="none" w:sz="0" w:space="0" w:color="auto"/>
            <w:left w:val="none" w:sz="0" w:space="0" w:color="auto"/>
            <w:bottom w:val="none" w:sz="0" w:space="0" w:color="auto"/>
            <w:right w:val="none" w:sz="0" w:space="0" w:color="auto"/>
          </w:divBdr>
        </w:div>
        <w:div w:id="913588489">
          <w:marLeft w:val="0"/>
          <w:marRight w:val="0"/>
          <w:marTop w:val="0"/>
          <w:marBottom w:val="0"/>
          <w:divBdr>
            <w:top w:val="none" w:sz="0" w:space="0" w:color="auto"/>
            <w:left w:val="none" w:sz="0" w:space="0" w:color="auto"/>
            <w:bottom w:val="none" w:sz="0" w:space="0" w:color="auto"/>
            <w:right w:val="none" w:sz="0" w:space="0" w:color="auto"/>
          </w:divBdr>
        </w:div>
        <w:div w:id="936712281">
          <w:marLeft w:val="0"/>
          <w:marRight w:val="0"/>
          <w:marTop w:val="0"/>
          <w:marBottom w:val="0"/>
          <w:divBdr>
            <w:top w:val="none" w:sz="0" w:space="0" w:color="auto"/>
            <w:left w:val="none" w:sz="0" w:space="0" w:color="auto"/>
            <w:bottom w:val="none" w:sz="0" w:space="0" w:color="auto"/>
            <w:right w:val="none" w:sz="0" w:space="0" w:color="auto"/>
          </w:divBdr>
        </w:div>
        <w:div w:id="986741430">
          <w:marLeft w:val="0"/>
          <w:marRight w:val="0"/>
          <w:marTop w:val="0"/>
          <w:marBottom w:val="0"/>
          <w:divBdr>
            <w:top w:val="none" w:sz="0" w:space="0" w:color="auto"/>
            <w:left w:val="none" w:sz="0" w:space="0" w:color="auto"/>
            <w:bottom w:val="none" w:sz="0" w:space="0" w:color="auto"/>
            <w:right w:val="none" w:sz="0" w:space="0" w:color="auto"/>
          </w:divBdr>
        </w:div>
        <w:div w:id="1015418899">
          <w:marLeft w:val="0"/>
          <w:marRight w:val="0"/>
          <w:marTop w:val="0"/>
          <w:marBottom w:val="0"/>
          <w:divBdr>
            <w:top w:val="none" w:sz="0" w:space="0" w:color="auto"/>
            <w:left w:val="none" w:sz="0" w:space="0" w:color="auto"/>
            <w:bottom w:val="none" w:sz="0" w:space="0" w:color="auto"/>
            <w:right w:val="none" w:sz="0" w:space="0" w:color="auto"/>
          </w:divBdr>
        </w:div>
        <w:div w:id="1056323485">
          <w:marLeft w:val="0"/>
          <w:marRight w:val="0"/>
          <w:marTop w:val="0"/>
          <w:marBottom w:val="0"/>
          <w:divBdr>
            <w:top w:val="none" w:sz="0" w:space="0" w:color="auto"/>
            <w:left w:val="none" w:sz="0" w:space="0" w:color="auto"/>
            <w:bottom w:val="none" w:sz="0" w:space="0" w:color="auto"/>
            <w:right w:val="none" w:sz="0" w:space="0" w:color="auto"/>
          </w:divBdr>
        </w:div>
        <w:div w:id="1151555585">
          <w:marLeft w:val="0"/>
          <w:marRight w:val="0"/>
          <w:marTop w:val="0"/>
          <w:marBottom w:val="0"/>
          <w:divBdr>
            <w:top w:val="none" w:sz="0" w:space="0" w:color="auto"/>
            <w:left w:val="none" w:sz="0" w:space="0" w:color="auto"/>
            <w:bottom w:val="none" w:sz="0" w:space="0" w:color="auto"/>
            <w:right w:val="none" w:sz="0" w:space="0" w:color="auto"/>
          </w:divBdr>
        </w:div>
        <w:div w:id="1193954850">
          <w:marLeft w:val="0"/>
          <w:marRight w:val="0"/>
          <w:marTop w:val="0"/>
          <w:marBottom w:val="0"/>
          <w:divBdr>
            <w:top w:val="none" w:sz="0" w:space="0" w:color="auto"/>
            <w:left w:val="none" w:sz="0" w:space="0" w:color="auto"/>
            <w:bottom w:val="none" w:sz="0" w:space="0" w:color="auto"/>
            <w:right w:val="none" w:sz="0" w:space="0" w:color="auto"/>
          </w:divBdr>
        </w:div>
        <w:div w:id="1227640698">
          <w:marLeft w:val="0"/>
          <w:marRight w:val="0"/>
          <w:marTop w:val="0"/>
          <w:marBottom w:val="0"/>
          <w:divBdr>
            <w:top w:val="none" w:sz="0" w:space="0" w:color="auto"/>
            <w:left w:val="none" w:sz="0" w:space="0" w:color="auto"/>
            <w:bottom w:val="none" w:sz="0" w:space="0" w:color="auto"/>
            <w:right w:val="none" w:sz="0" w:space="0" w:color="auto"/>
          </w:divBdr>
        </w:div>
        <w:div w:id="1254164824">
          <w:marLeft w:val="0"/>
          <w:marRight w:val="0"/>
          <w:marTop w:val="0"/>
          <w:marBottom w:val="0"/>
          <w:divBdr>
            <w:top w:val="none" w:sz="0" w:space="0" w:color="auto"/>
            <w:left w:val="none" w:sz="0" w:space="0" w:color="auto"/>
            <w:bottom w:val="none" w:sz="0" w:space="0" w:color="auto"/>
            <w:right w:val="none" w:sz="0" w:space="0" w:color="auto"/>
          </w:divBdr>
        </w:div>
        <w:div w:id="1265116870">
          <w:marLeft w:val="0"/>
          <w:marRight w:val="0"/>
          <w:marTop w:val="0"/>
          <w:marBottom w:val="0"/>
          <w:divBdr>
            <w:top w:val="none" w:sz="0" w:space="0" w:color="auto"/>
            <w:left w:val="none" w:sz="0" w:space="0" w:color="auto"/>
            <w:bottom w:val="none" w:sz="0" w:space="0" w:color="auto"/>
            <w:right w:val="none" w:sz="0" w:space="0" w:color="auto"/>
          </w:divBdr>
        </w:div>
        <w:div w:id="1376151665">
          <w:marLeft w:val="0"/>
          <w:marRight w:val="0"/>
          <w:marTop w:val="0"/>
          <w:marBottom w:val="0"/>
          <w:divBdr>
            <w:top w:val="none" w:sz="0" w:space="0" w:color="auto"/>
            <w:left w:val="none" w:sz="0" w:space="0" w:color="auto"/>
            <w:bottom w:val="none" w:sz="0" w:space="0" w:color="auto"/>
            <w:right w:val="none" w:sz="0" w:space="0" w:color="auto"/>
          </w:divBdr>
        </w:div>
        <w:div w:id="1400979315">
          <w:marLeft w:val="0"/>
          <w:marRight w:val="0"/>
          <w:marTop w:val="0"/>
          <w:marBottom w:val="0"/>
          <w:divBdr>
            <w:top w:val="none" w:sz="0" w:space="0" w:color="auto"/>
            <w:left w:val="none" w:sz="0" w:space="0" w:color="auto"/>
            <w:bottom w:val="none" w:sz="0" w:space="0" w:color="auto"/>
            <w:right w:val="none" w:sz="0" w:space="0" w:color="auto"/>
          </w:divBdr>
        </w:div>
        <w:div w:id="1688095999">
          <w:marLeft w:val="0"/>
          <w:marRight w:val="0"/>
          <w:marTop w:val="0"/>
          <w:marBottom w:val="0"/>
          <w:divBdr>
            <w:top w:val="none" w:sz="0" w:space="0" w:color="auto"/>
            <w:left w:val="none" w:sz="0" w:space="0" w:color="auto"/>
            <w:bottom w:val="none" w:sz="0" w:space="0" w:color="auto"/>
            <w:right w:val="none" w:sz="0" w:space="0" w:color="auto"/>
          </w:divBdr>
        </w:div>
        <w:div w:id="1720281837">
          <w:marLeft w:val="0"/>
          <w:marRight w:val="0"/>
          <w:marTop w:val="0"/>
          <w:marBottom w:val="0"/>
          <w:divBdr>
            <w:top w:val="none" w:sz="0" w:space="0" w:color="auto"/>
            <w:left w:val="none" w:sz="0" w:space="0" w:color="auto"/>
            <w:bottom w:val="none" w:sz="0" w:space="0" w:color="auto"/>
            <w:right w:val="none" w:sz="0" w:space="0" w:color="auto"/>
          </w:divBdr>
        </w:div>
        <w:div w:id="1829251003">
          <w:marLeft w:val="0"/>
          <w:marRight w:val="0"/>
          <w:marTop w:val="0"/>
          <w:marBottom w:val="0"/>
          <w:divBdr>
            <w:top w:val="none" w:sz="0" w:space="0" w:color="auto"/>
            <w:left w:val="none" w:sz="0" w:space="0" w:color="auto"/>
            <w:bottom w:val="none" w:sz="0" w:space="0" w:color="auto"/>
            <w:right w:val="none" w:sz="0" w:space="0" w:color="auto"/>
          </w:divBdr>
        </w:div>
        <w:div w:id="1932932359">
          <w:marLeft w:val="0"/>
          <w:marRight w:val="0"/>
          <w:marTop w:val="0"/>
          <w:marBottom w:val="0"/>
          <w:divBdr>
            <w:top w:val="none" w:sz="0" w:space="0" w:color="auto"/>
            <w:left w:val="none" w:sz="0" w:space="0" w:color="auto"/>
            <w:bottom w:val="none" w:sz="0" w:space="0" w:color="auto"/>
            <w:right w:val="none" w:sz="0" w:space="0" w:color="auto"/>
          </w:divBdr>
        </w:div>
        <w:div w:id="1996253403">
          <w:marLeft w:val="0"/>
          <w:marRight w:val="0"/>
          <w:marTop w:val="0"/>
          <w:marBottom w:val="0"/>
          <w:divBdr>
            <w:top w:val="none" w:sz="0" w:space="0" w:color="auto"/>
            <w:left w:val="none" w:sz="0" w:space="0" w:color="auto"/>
            <w:bottom w:val="none" w:sz="0" w:space="0" w:color="auto"/>
            <w:right w:val="none" w:sz="0" w:space="0" w:color="auto"/>
          </w:divBdr>
        </w:div>
      </w:divsChild>
    </w:div>
    <w:div w:id="1510683020">
      <w:bodyDiv w:val="1"/>
      <w:marLeft w:val="0"/>
      <w:marRight w:val="0"/>
      <w:marTop w:val="0"/>
      <w:marBottom w:val="0"/>
      <w:divBdr>
        <w:top w:val="none" w:sz="0" w:space="0" w:color="auto"/>
        <w:left w:val="none" w:sz="0" w:space="0" w:color="auto"/>
        <w:bottom w:val="none" w:sz="0" w:space="0" w:color="auto"/>
        <w:right w:val="none" w:sz="0" w:space="0" w:color="auto"/>
      </w:divBdr>
    </w:div>
    <w:div w:id="1550612314">
      <w:bodyDiv w:val="1"/>
      <w:marLeft w:val="0"/>
      <w:marRight w:val="0"/>
      <w:marTop w:val="0"/>
      <w:marBottom w:val="0"/>
      <w:divBdr>
        <w:top w:val="none" w:sz="0" w:space="0" w:color="auto"/>
        <w:left w:val="none" w:sz="0" w:space="0" w:color="auto"/>
        <w:bottom w:val="none" w:sz="0" w:space="0" w:color="auto"/>
        <w:right w:val="none" w:sz="0" w:space="0" w:color="auto"/>
      </w:divBdr>
    </w:div>
    <w:div w:id="1594973248">
      <w:bodyDiv w:val="1"/>
      <w:marLeft w:val="0"/>
      <w:marRight w:val="0"/>
      <w:marTop w:val="0"/>
      <w:marBottom w:val="0"/>
      <w:divBdr>
        <w:top w:val="none" w:sz="0" w:space="0" w:color="auto"/>
        <w:left w:val="none" w:sz="0" w:space="0" w:color="auto"/>
        <w:bottom w:val="none" w:sz="0" w:space="0" w:color="auto"/>
        <w:right w:val="none" w:sz="0" w:space="0" w:color="auto"/>
      </w:divBdr>
    </w:div>
    <w:div w:id="1616062648">
      <w:bodyDiv w:val="1"/>
      <w:marLeft w:val="0"/>
      <w:marRight w:val="0"/>
      <w:marTop w:val="0"/>
      <w:marBottom w:val="0"/>
      <w:divBdr>
        <w:top w:val="none" w:sz="0" w:space="0" w:color="auto"/>
        <w:left w:val="none" w:sz="0" w:space="0" w:color="auto"/>
        <w:bottom w:val="none" w:sz="0" w:space="0" w:color="auto"/>
        <w:right w:val="none" w:sz="0" w:space="0" w:color="auto"/>
      </w:divBdr>
    </w:div>
    <w:div w:id="1617562548">
      <w:bodyDiv w:val="1"/>
      <w:marLeft w:val="0"/>
      <w:marRight w:val="0"/>
      <w:marTop w:val="0"/>
      <w:marBottom w:val="0"/>
      <w:divBdr>
        <w:top w:val="none" w:sz="0" w:space="0" w:color="auto"/>
        <w:left w:val="none" w:sz="0" w:space="0" w:color="auto"/>
        <w:bottom w:val="none" w:sz="0" w:space="0" w:color="auto"/>
        <w:right w:val="none" w:sz="0" w:space="0" w:color="auto"/>
      </w:divBdr>
      <w:divsChild>
        <w:div w:id="2055422202">
          <w:marLeft w:val="0"/>
          <w:marRight w:val="0"/>
          <w:marTop w:val="0"/>
          <w:marBottom w:val="0"/>
          <w:divBdr>
            <w:top w:val="none" w:sz="0" w:space="0" w:color="auto"/>
            <w:left w:val="none" w:sz="0" w:space="0" w:color="auto"/>
            <w:bottom w:val="none" w:sz="0" w:space="0" w:color="auto"/>
            <w:right w:val="none" w:sz="0" w:space="0" w:color="auto"/>
          </w:divBdr>
          <w:divsChild>
            <w:div w:id="1959264499">
              <w:marLeft w:val="0"/>
              <w:marRight w:val="0"/>
              <w:marTop w:val="0"/>
              <w:marBottom w:val="0"/>
              <w:divBdr>
                <w:top w:val="none" w:sz="0" w:space="0" w:color="auto"/>
                <w:left w:val="none" w:sz="0" w:space="0" w:color="auto"/>
                <w:bottom w:val="none" w:sz="0" w:space="0" w:color="auto"/>
                <w:right w:val="none" w:sz="0" w:space="0" w:color="auto"/>
              </w:divBdr>
              <w:divsChild>
                <w:div w:id="1543059223">
                  <w:marLeft w:val="0"/>
                  <w:marRight w:val="0"/>
                  <w:marTop w:val="0"/>
                  <w:marBottom w:val="0"/>
                  <w:divBdr>
                    <w:top w:val="none" w:sz="0" w:space="0" w:color="auto"/>
                    <w:left w:val="none" w:sz="0" w:space="0" w:color="auto"/>
                    <w:bottom w:val="none" w:sz="0" w:space="0" w:color="auto"/>
                    <w:right w:val="none" w:sz="0" w:space="0" w:color="auto"/>
                  </w:divBdr>
                  <w:divsChild>
                    <w:div w:id="679622662">
                      <w:marLeft w:val="0"/>
                      <w:marRight w:val="0"/>
                      <w:marTop w:val="0"/>
                      <w:marBottom w:val="0"/>
                      <w:divBdr>
                        <w:top w:val="none" w:sz="0" w:space="0" w:color="auto"/>
                        <w:left w:val="none" w:sz="0" w:space="0" w:color="auto"/>
                        <w:bottom w:val="none" w:sz="0" w:space="0" w:color="auto"/>
                        <w:right w:val="none" w:sz="0" w:space="0" w:color="auto"/>
                      </w:divBdr>
                      <w:divsChild>
                        <w:div w:id="2023046463">
                          <w:marLeft w:val="0"/>
                          <w:marRight w:val="0"/>
                          <w:marTop w:val="0"/>
                          <w:marBottom w:val="0"/>
                          <w:divBdr>
                            <w:top w:val="none" w:sz="0" w:space="0" w:color="auto"/>
                            <w:left w:val="none" w:sz="0" w:space="0" w:color="auto"/>
                            <w:bottom w:val="none" w:sz="0" w:space="0" w:color="auto"/>
                            <w:right w:val="none" w:sz="0" w:space="0" w:color="auto"/>
                          </w:divBdr>
                          <w:divsChild>
                            <w:div w:id="20649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7085199">
      <w:bodyDiv w:val="1"/>
      <w:marLeft w:val="0"/>
      <w:marRight w:val="0"/>
      <w:marTop w:val="0"/>
      <w:marBottom w:val="0"/>
      <w:divBdr>
        <w:top w:val="none" w:sz="0" w:space="0" w:color="auto"/>
        <w:left w:val="none" w:sz="0" w:space="0" w:color="auto"/>
        <w:bottom w:val="none" w:sz="0" w:space="0" w:color="auto"/>
        <w:right w:val="none" w:sz="0" w:space="0" w:color="auto"/>
      </w:divBdr>
    </w:div>
    <w:div w:id="1628508981">
      <w:bodyDiv w:val="1"/>
      <w:marLeft w:val="0"/>
      <w:marRight w:val="0"/>
      <w:marTop w:val="0"/>
      <w:marBottom w:val="0"/>
      <w:divBdr>
        <w:top w:val="none" w:sz="0" w:space="0" w:color="auto"/>
        <w:left w:val="none" w:sz="0" w:space="0" w:color="auto"/>
        <w:bottom w:val="none" w:sz="0" w:space="0" w:color="auto"/>
        <w:right w:val="none" w:sz="0" w:space="0" w:color="auto"/>
      </w:divBdr>
    </w:div>
    <w:div w:id="1650477007">
      <w:bodyDiv w:val="1"/>
      <w:marLeft w:val="0"/>
      <w:marRight w:val="0"/>
      <w:marTop w:val="0"/>
      <w:marBottom w:val="0"/>
      <w:divBdr>
        <w:top w:val="none" w:sz="0" w:space="0" w:color="auto"/>
        <w:left w:val="none" w:sz="0" w:space="0" w:color="auto"/>
        <w:bottom w:val="none" w:sz="0" w:space="0" w:color="auto"/>
        <w:right w:val="none" w:sz="0" w:space="0" w:color="auto"/>
      </w:divBdr>
    </w:div>
    <w:div w:id="1683781330">
      <w:bodyDiv w:val="1"/>
      <w:marLeft w:val="0"/>
      <w:marRight w:val="0"/>
      <w:marTop w:val="0"/>
      <w:marBottom w:val="0"/>
      <w:divBdr>
        <w:top w:val="none" w:sz="0" w:space="0" w:color="auto"/>
        <w:left w:val="none" w:sz="0" w:space="0" w:color="auto"/>
        <w:bottom w:val="none" w:sz="0" w:space="0" w:color="auto"/>
        <w:right w:val="none" w:sz="0" w:space="0" w:color="auto"/>
      </w:divBdr>
    </w:div>
    <w:div w:id="1694846074">
      <w:bodyDiv w:val="1"/>
      <w:marLeft w:val="0"/>
      <w:marRight w:val="0"/>
      <w:marTop w:val="0"/>
      <w:marBottom w:val="0"/>
      <w:divBdr>
        <w:top w:val="none" w:sz="0" w:space="0" w:color="auto"/>
        <w:left w:val="none" w:sz="0" w:space="0" w:color="auto"/>
        <w:bottom w:val="none" w:sz="0" w:space="0" w:color="auto"/>
        <w:right w:val="none" w:sz="0" w:space="0" w:color="auto"/>
      </w:divBdr>
      <w:divsChild>
        <w:div w:id="787946">
          <w:marLeft w:val="0"/>
          <w:marRight w:val="0"/>
          <w:marTop w:val="0"/>
          <w:marBottom w:val="0"/>
          <w:divBdr>
            <w:top w:val="none" w:sz="0" w:space="0" w:color="auto"/>
            <w:left w:val="none" w:sz="0" w:space="0" w:color="auto"/>
            <w:bottom w:val="none" w:sz="0" w:space="0" w:color="auto"/>
            <w:right w:val="none" w:sz="0" w:space="0" w:color="auto"/>
          </w:divBdr>
          <w:divsChild>
            <w:div w:id="908802809">
              <w:marLeft w:val="0"/>
              <w:marRight w:val="0"/>
              <w:marTop w:val="0"/>
              <w:marBottom w:val="0"/>
              <w:divBdr>
                <w:top w:val="none" w:sz="0" w:space="0" w:color="auto"/>
                <w:left w:val="none" w:sz="0" w:space="0" w:color="auto"/>
                <w:bottom w:val="none" w:sz="0" w:space="0" w:color="auto"/>
                <w:right w:val="none" w:sz="0" w:space="0" w:color="auto"/>
              </w:divBdr>
              <w:divsChild>
                <w:div w:id="505750322">
                  <w:marLeft w:val="0"/>
                  <w:marRight w:val="0"/>
                  <w:marTop w:val="0"/>
                  <w:marBottom w:val="0"/>
                  <w:divBdr>
                    <w:top w:val="none" w:sz="0" w:space="0" w:color="auto"/>
                    <w:left w:val="none" w:sz="0" w:space="0" w:color="auto"/>
                    <w:bottom w:val="none" w:sz="0" w:space="0" w:color="auto"/>
                    <w:right w:val="none" w:sz="0" w:space="0" w:color="auto"/>
                  </w:divBdr>
                  <w:divsChild>
                    <w:div w:id="324941685">
                      <w:marLeft w:val="0"/>
                      <w:marRight w:val="0"/>
                      <w:marTop w:val="0"/>
                      <w:marBottom w:val="0"/>
                      <w:divBdr>
                        <w:top w:val="none" w:sz="0" w:space="0" w:color="auto"/>
                        <w:left w:val="none" w:sz="0" w:space="0" w:color="auto"/>
                        <w:bottom w:val="none" w:sz="0" w:space="0" w:color="auto"/>
                        <w:right w:val="none" w:sz="0" w:space="0" w:color="auto"/>
                      </w:divBdr>
                      <w:divsChild>
                        <w:div w:id="1694919101">
                          <w:marLeft w:val="0"/>
                          <w:marRight w:val="0"/>
                          <w:marTop w:val="0"/>
                          <w:marBottom w:val="0"/>
                          <w:divBdr>
                            <w:top w:val="none" w:sz="0" w:space="0" w:color="auto"/>
                            <w:left w:val="none" w:sz="0" w:space="0" w:color="auto"/>
                            <w:bottom w:val="none" w:sz="0" w:space="0" w:color="auto"/>
                            <w:right w:val="none" w:sz="0" w:space="0" w:color="auto"/>
                          </w:divBdr>
                          <w:divsChild>
                            <w:div w:id="1288316002">
                              <w:marLeft w:val="0"/>
                              <w:marRight w:val="0"/>
                              <w:marTop w:val="0"/>
                              <w:marBottom w:val="0"/>
                              <w:divBdr>
                                <w:top w:val="none" w:sz="0" w:space="0" w:color="auto"/>
                                <w:left w:val="none" w:sz="0" w:space="0" w:color="auto"/>
                                <w:bottom w:val="none" w:sz="0" w:space="0" w:color="auto"/>
                                <w:right w:val="none" w:sz="0" w:space="0" w:color="auto"/>
                              </w:divBdr>
                              <w:divsChild>
                                <w:div w:id="16139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455673">
          <w:marLeft w:val="0"/>
          <w:marRight w:val="0"/>
          <w:marTop w:val="0"/>
          <w:marBottom w:val="0"/>
          <w:divBdr>
            <w:top w:val="none" w:sz="0" w:space="0" w:color="auto"/>
            <w:left w:val="none" w:sz="0" w:space="0" w:color="auto"/>
            <w:bottom w:val="none" w:sz="0" w:space="0" w:color="auto"/>
            <w:right w:val="none" w:sz="0" w:space="0" w:color="auto"/>
          </w:divBdr>
          <w:divsChild>
            <w:div w:id="161548339">
              <w:marLeft w:val="0"/>
              <w:marRight w:val="0"/>
              <w:marTop w:val="0"/>
              <w:marBottom w:val="0"/>
              <w:divBdr>
                <w:top w:val="none" w:sz="0" w:space="0" w:color="auto"/>
                <w:left w:val="none" w:sz="0" w:space="0" w:color="auto"/>
                <w:bottom w:val="none" w:sz="0" w:space="0" w:color="auto"/>
                <w:right w:val="none" w:sz="0" w:space="0" w:color="auto"/>
              </w:divBdr>
              <w:divsChild>
                <w:div w:id="1647004471">
                  <w:marLeft w:val="0"/>
                  <w:marRight w:val="0"/>
                  <w:marTop w:val="0"/>
                  <w:marBottom w:val="0"/>
                  <w:divBdr>
                    <w:top w:val="none" w:sz="0" w:space="0" w:color="auto"/>
                    <w:left w:val="none" w:sz="0" w:space="0" w:color="auto"/>
                    <w:bottom w:val="none" w:sz="0" w:space="0" w:color="auto"/>
                    <w:right w:val="none" w:sz="0" w:space="0" w:color="auto"/>
                  </w:divBdr>
                  <w:divsChild>
                    <w:div w:id="1524322616">
                      <w:marLeft w:val="0"/>
                      <w:marRight w:val="0"/>
                      <w:marTop w:val="0"/>
                      <w:marBottom w:val="0"/>
                      <w:divBdr>
                        <w:top w:val="none" w:sz="0" w:space="0" w:color="auto"/>
                        <w:left w:val="none" w:sz="0" w:space="0" w:color="auto"/>
                        <w:bottom w:val="none" w:sz="0" w:space="0" w:color="auto"/>
                        <w:right w:val="none" w:sz="0" w:space="0" w:color="auto"/>
                      </w:divBdr>
                      <w:divsChild>
                        <w:div w:id="825173577">
                          <w:marLeft w:val="0"/>
                          <w:marRight w:val="0"/>
                          <w:marTop w:val="0"/>
                          <w:marBottom w:val="0"/>
                          <w:divBdr>
                            <w:top w:val="none" w:sz="0" w:space="0" w:color="auto"/>
                            <w:left w:val="none" w:sz="0" w:space="0" w:color="auto"/>
                            <w:bottom w:val="none" w:sz="0" w:space="0" w:color="auto"/>
                            <w:right w:val="none" w:sz="0" w:space="0" w:color="auto"/>
                          </w:divBdr>
                          <w:divsChild>
                            <w:div w:id="3963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226304">
          <w:marLeft w:val="0"/>
          <w:marRight w:val="0"/>
          <w:marTop w:val="0"/>
          <w:marBottom w:val="0"/>
          <w:divBdr>
            <w:top w:val="none" w:sz="0" w:space="0" w:color="auto"/>
            <w:left w:val="none" w:sz="0" w:space="0" w:color="auto"/>
            <w:bottom w:val="none" w:sz="0" w:space="0" w:color="auto"/>
            <w:right w:val="none" w:sz="0" w:space="0" w:color="auto"/>
          </w:divBdr>
          <w:divsChild>
            <w:div w:id="1491286872">
              <w:marLeft w:val="0"/>
              <w:marRight w:val="0"/>
              <w:marTop w:val="0"/>
              <w:marBottom w:val="0"/>
              <w:divBdr>
                <w:top w:val="none" w:sz="0" w:space="0" w:color="auto"/>
                <w:left w:val="none" w:sz="0" w:space="0" w:color="auto"/>
                <w:bottom w:val="none" w:sz="0" w:space="0" w:color="auto"/>
                <w:right w:val="none" w:sz="0" w:space="0" w:color="auto"/>
              </w:divBdr>
              <w:divsChild>
                <w:div w:id="774130522">
                  <w:marLeft w:val="0"/>
                  <w:marRight w:val="0"/>
                  <w:marTop w:val="0"/>
                  <w:marBottom w:val="0"/>
                  <w:divBdr>
                    <w:top w:val="none" w:sz="0" w:space="0" w:color="auto"/>
                    <w:left w:val="none" w:sz="0" w:space="0" w:color="auto"/>
                    <w:bottom w:val="none" w:sz="0" w:space="0" w:color="auto"/>
                    <w:right w:val="none" w:sz="0" w:space="0" w:color="auto"/>
                  </w:divBdr>
                  <w:divsChild>
                    <w:div w:id="1296522331">
                      <w:marLeft w:val="0"/>
                      <w:marRight w:val="0"/>
                      <w:marTop w:val="0"/>
                      <w:marBottom w:val="0"/>
                      <w:divBdr>
                        <w:top w:val="none" w:sz="0" w:space="0" w:color="auto"/>
                        <w:left w:val="none" w:sz="0" w:space="0" w:color="auto"/>
                        <w:bottom w:val="none" w:sz="0" w:space="0" w:color="auto"/>
                        <w:right w:val="none" w:sz="0" w:space="0" w:color="auto"/>
                      </w:divBdr>
                      <w:divsChild>
                        <w:div w:id="1014111486">
                          <w:marLeft w:val="0"/>
                          <w:marRight w:val="0"/>
                          <w:marTop w:val="0"/>
                          <w:marBottom w:val="0"/>
                          <w:divBdr>
                            <w:top w:val="none" w:sz="0" w:space="0" w:color="auto"/>
                            <w:left w:val="none" w:sz="0" w:space="0" w:color="auto"/>
                            <w:bottom w:val="none" w:sz="0" w:space="0" w:color="auto"/>
                            <w:right w:val="none" w:sz="0" w:space="0" w:color="auto"/>
                          </w:divBdr>
                          <w:divsChild>
                            <w:div w:id="819228685">
                              <w:marLeft w:val="0"/>
                              <w:marRight w:val="0"/>
                              <w:marTop w:val="0"/>
                              <w:marBottom w:val="0"/>
                              <w:divBdr>
                                <w:top w:val="none" w:sz="0" w:space="0" w:color="auto"/>
                                <w:left w:val="none" w:sz="0" w:space="0" w:color="auto"/>
                                <w:bottom w:val="none" w:sz="0" w:space="0" w:color="auto"/>
                                <w:right w:val="none" w:sz="0" w:space="0" w:color="auto"/>
                              </w:divBdr>
                              <w:divsChild>
                                <w:div w:id="54965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798076">
          <w:marLeft w:val="0"/>
          <w:marRight w:val="0"/>
          <w:marTop w:val="0"/>
          <w:marBottom w:val="0"/>
          <w:divBdr>
            <w:top w:val="none" w:sz="0" w:space="0" w:color="auto"/>
            <w:left w:val="none" w:sz="0" w:space="0" w:color="auto"/>
            <w:bottom w:val="none" w:sz="0" w:space="0" w:color="auto"/>
            <w:right w:val="none" w:sz="0" w:space="0" w:color="auto"/>
          </w:divBdr>
          <w:divsChild>
            <w:div w:id="1650595302">
              <w:marLeft w:val="0"/>
              <w:marRight w:val="0"/>
              <w:marTop w:val="0"/>
              <w:marBottom w:val="0"/>
              <w:divBdr>
                <w:top w:val="none" w:sz="0" w:space="0" w:color="auto"/>
                <w:left w:val="none" w:sz="0" w:space="0" w:color="auto"/>
                <w:bottom w:val="none" w:sz="0" w:space="0" w:color="auto"/>
                <w:right w:val="none" w:sz="0" w:space="0" w:color="auto"/>
              </w:divBdr>
              <w:divsChild>
                <w:div w:id="682131017">
                  <w:marLeft w:val="0"/>
                  <w:marRight w:val="0"/>
                  <w:marTop w:val="0"/>
                  <w:marBottom w:val="0"/>
                  <w:divBdr>
                    <w:top w:val="none" w:sz="0" w:space="0" w:color="auto"/>
                    <w:left w:val="none" w:sz="0" w:space="0" w:color="auto"/>
                    <w:bottom w:val="none" w:sz="0" w:space="0" w:color="auto"/>
                    <w:right w:val="none" w:sz="0" w:space="0" w:color="auto"/>
                  </w:divBdr>
                  <w:divsChild>
                    <w:div w:id="328868203">
                      <w:marLeft w:val="0"/>
                      <w:marRight w:val="0"/>
                      <w:marTop w:val="0"/>
                      <w:marBottom w:val="0"/>
                      <w:divBdr>
                        <w:top w:val="none" w:sz="0" w:space="0" w:color="auto"/>
                        <w:left w:val="none" w:sz="0" w:space="0" w:color="auto"/>
                        <w:bottom w:val="none" w:sz="0" w:space="0" w:color="auto"/>
                        <w:right w:val="none" w:sz="0" w:space="0" w:color="auto"/>
                      </w:divBdr>
                      <w:divsChild>
                        <w:div w:id="1516531670">
                          <w:marLeft w:val="0"/>
                          <w:marRight w:val="0"/>
                          <w:marTop w:val="0"/>
                          <w:marBottom w:val="0"/>
                          <w:divBdr>
                            <w:top w:val="none" w:sz="0" w:space="0" w:color="auto"/>
                            <w:left w:val="none" w:sz="0" w:space="0" w:color="auto"/>
                            <w:bottom w:val="none" w:sz="0" w:space="0" w:color="auto"/>
                            <w:right w:val="none" w:sz="0" w:space="0" w:color="auto"/>
                          </w:divBdr>
                          <w:divsChild>
                            <w:div w:id="728040627">
                              <w:marLeft w:val="0"/>
                              <w:marRight w:val="0"/>
                              <w:marTop w:val="0"/>
                              <w:marBottom w:val="0"/>
                              <w:divBdr>
                                <w:top w:val="none" w:sz="0" w:space="0" w:color="auto"/>
                                <w:left w:val="none" w:sz="0" w:space="0" w:color="auto"/>
                                <w:bottom w:val="none" w:sz="0" w:space="0" w:color="auto"/>
                                <w:right w:val="none" w:sz="0" w:space="0" w:color="auto"/>
                              </w:divBdr>
                              <w:divsChild>
                                <w:div w:id="664749261">
                                  <w:marLeft w:val="0"/>
                                  <w:marRight w:val="0"/>
                                  <w:marTop w:val="0"/>
                                  <w:marBottom w:val="0"/>
                                  <w:divBdr>
                                    <w:top w:val="none" w:sz="0" w:space="0" w:color="auto"/>
                                    <w:left w:val="none" w:sz="0" w:space="0" w:color="auto"/>
                                    <w:bottom w:val="none" w:sz="0" w:space="0" w:color="auto"/>
                                    <w:right w:val="none" w:sz="0" w:space="0" w:color="auto"/>
                                  </w:divBdr>
                                  <w:divsChild>
                                    <w:div w:id="240260605">
                                      <w:marLeft w:val="0"/>
                                      <w:marRight w:val="0"/>
                                      <w:marTop w:val="0"/>
                                      <w:marBottom w:val="0"/>
                                      <w:divBdr>
                                        <w:top w:val="none" w:sz="0" w:space="0" w:color="auto"/>
                                        <w:left w:val="none" w:sz="0" w:space="0" w:color="auto"/>
                                        <w:bottom w:val="none" w:sz="0" w:space="0" w:color="auto"/>
                                        <w:right w:val="none" w:sz="0" w:space="0" w:color="auto"/>
                                      </w:divBdr>
                                    </w:div>
                                  </w:divsChild>
                                </w:div>
                                <w:div w:id="1278218934">
                                  <w:marLeft w:val="0"/>
                                  <w:marRight w:val="0"/>
                                  <w:marTop w:val="0"/>
                                  <w:marBottom w:val="0"/>
                                  <w:divBdr>
                                    <w:top w:val="none" w:sz="0" w:space="0" w:color="auto"/>
                                    <w:left w:val="none" w:sz="0" w:space="0" w:color="auto"/>
                                    <w:bottom w:val="none" w:sz="0" w:space="0" w:color="auto"/>
                                    <w:right w:val="none" w:sz="0" w:space="0" w:color="auto"/>
                                  </w:divBdr>
                                  <w:divsChild>
                                    <w:div w:id="410004785">
                                      <w:marLeft w:val="0"/>
                                      <w:marRight w:val="0"/>
                                      <w:marTop w:val="0"/>
                                      <w:marBottom w:val="0"/>
                                      <w:divBdr>
                                        <w:top w:val="none" w:sz="0" w:space="0" w:color="auto"/>
                                        <w:left w:val="none" w:sz="0" w:space="0" w:color="auto"/>
                                        <w:bottom w:val="none" w:sz="0" w:space="0" w:color="auto"/>
                                        <w:right w:val="none" w:sz="0" w:space="0" w:color="auto"/>
                                      </w:divBdr>
                                    </w:div>
                                  </w:divsChild>
                                </w:div>
                                <w:div w:id="1293903156">
                                  <w:marLeft w:val="0"/>
                                  <w:marRight w:val="0"/>
                                  <w:marTop w:val="0"/>
                                  <w:marBottom w:val="0"/>
                                  <w:divBdr>
                                    <w:top w:val="none" w:sz="0" w:space="0" w:color="auto"/>
                                    <w:left w:val="none" w:sz="0" w:space="0" w:color="auto"/>
                                    <w:bottom w:val="none" w:sz="0" w:space="0" w:color="auto"/>
                                    <w:right w:val="none" w:sz="0" w:space="0" w:color="auto"/>
                                  </w:divBdr>
                                  <w:divsChild>
                                    <w:div w:id="1675644058">
                                      <w:marLeft w:val="0"/>
                                      <w:marRight w:val="0"/>
                                      <w:marTop w:val="0"/>
                                      <w:marBottom w:val="0"/>
                                      <w:divBdr>
                                        <w:top w:val="none" w:sz="0" w:space="0" w:color="auto"/>
                                        <w:left w:val="none" w:sz="0" w:space="0" w:color="auto"/>
                                        <w:bottom w:val="none" w:sz="0" w:space="0" w:color="auto"/>
                                        <w:right w:val="none" w:sz="0" w:space="0" w:color="auto"/>
                                      </w:divBdr>
                                    </w:div>
                                  </w:divsChild>
                                </w:div>
                                <w:div w:id="1655644868">
                                  <w:marLeft w:val="0"/>
                                  <w:marRight w:val="0"/>
                                  <w:marTop w:val="0"/>
                                  <w:marBottom w:val="0"/>
                                  <w:divBdr>
                                    <w:top w:val="none" w:sz="0" w:space="0" w:color="auto"/>
                                    <w:left w:val="none" w:sz="0" w:space="0" w:color="auto"/>
                                    <w:bottom w:val="none" w:sz="0" w:space="0" w:color="auto"/>
                                    <w:right w:val="none" w:sz="0" w:space="0" w:color="auto"/>
                                  </w:divBdr>
                                  <w:divsChild>
                                    <w:div w:id="158349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624066">
          <w:marLeft w:val="0"/>
          <w:marRight w:val="0"/>
          <w:marTop w:val="0"/>
          <w:marBottom w:val="0"/>
          <w:divBdr>
            <w:top w:val="none" w:sz="0" w:space="0" w:color="auto"/>
            <w:left w:val="none" w:sz="0" w:space="0" w:color="auto"/>
            <w:bottom w:val="none" w:sz="0" w:space="0" w:color="auto"/>
            <w:right w:val="none" w:sz="0" w:space="0" w:color="auto"/>
          </w:divBdr>
          <w:divsChild>
            <w:div w:id="1641376200">
              <w:marLeft w:val="0"/>
              <w:marRight w:val="0"/>
              <w:marTop w:val="0"/>
              <w:marBottom w:val="0"/>
              <w:divBdr>
                <w:top w:val="none" w:sz="0" w:space="0" w:color="auto"/>
                <w:left w:val="none" w:sz="0" w:space="0" w:color="auto"/>
                <w:bottom w:val="none" w:sz="0" w:space="0" w:color="auto"/>
                <w:right w:val="none" w:sz="0" w:space="0" w:color="auto"/>
              </w:divBdr>
              <w:divsChild>
                <w:div w:id="1348755198">
                  <w:marLeft w:val="0"/>
                  <w:marRight w:val="0"/>
                  <w:marTop w:val="0"/>
                  <w:marBottom w:val="0"/>
                  <w:divBdr>
                    <w:top w:val="none" w:sz="0" w:space="0" w:color="auto"/>
                    <w:left w:val="none" w:sz="0" w:space="0" w:color="auto"/>
                    <w:bottom w:val="none" w:sz="0" w:space="0" w:color="auto"/>
                    <w:right w:val="none" w:sz="0" w:space="0" w:color="auto"/>
                  </w:divBdr>
                  <w:divsChild>
                    <w:div w:id="2001539048">
                      <w:marLeft w:val="0"/>
                      <w:marRight w:val="0"/>
                      <w:marTop w:val="0"/>
                      <w:marBottom w:val="0"/>
                      <w:divBdr>
                        <w:top w:val="none" w:sz="0" w:space="0" w:color="auto"/>
                        <w:left w:val="none" w:sz="0" w:space="0" w:color="auto"/>
                        <w:bottom w:val="none" w:sz="0" w:space="0" w:color="auto"/>
                        <w:right w:val="none" w:sz="0" w:space="0" w:color="auto"/>
                      </w:divBdr>
                      <w:divsChild>
                        <w:div w:id="613440878">
                          <w:marLeft w:val="0"/>
                          <w:marRight w:val="0"/>
                          <w:marTop w:val="0"/>
                          <w:marBottom w:val="0"/>
                          <w:divBdr>
                            <w:top w:val="none" w:sz="0" w:space="0" w:color="auto"/>
                            <w:left w:val="none" w:sz="0" w:space="0" w:color="auto"/>
                            <w:bottom w:val="none" w:sz="0" w:space="0" w:color="auto"/>
                            <w:right w:val="none" w:sz="0" w:space="0" w:color="auto"/>
                          </w:divBdr>
                          <w:divsChild>
                            <w:div w:id="709064950">
                              <w:marLeft w:val="0"/>
                              <w:marRight w:val="0"/>
                              <w:marTop w:val="0"/>
                              <w:marBottom w:val="0"/>
                              <w:divBdr>
                                <w:top w:val="none" w:sz="0" w:space="0" w:color="auto"/>
                                <w:left w:val="none" w:sz="0" w:space="0" w:color="auto"/>
                                <w:bottom w:val="none" w:sz="0" w:space="0" w:color="auto"/>
                                <w:right w:val="none" w:sz="0" w:space="0" w:color="auto"/>
                              </w:divBdr>
                              <w:divsChild>
                                <w:div w:id="11851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763829">
          <w:marLeft w:val="0"/>
          <w:marRight w:val="0"/>
          <w:marTop w:val="0"/>
          <w:marBottom w:val="0"/>
          <w:divBdr>
            <w:top w:val="none" w:sz="0" w:space="0" w:color="auto"/>
            <w:left w:val="none" w:sz="0" w:space="0" w:color="auto"/>
            <w:bottom w:val="none" w:sz="0" w:space="0" w:color="auto"/>
            <w:right w:val="none" w:sz="0" w:space="0" w:color="auto"/>
          </w:divBdr>
          <w:divsChild>
            <w:div w:id="1946765639">
              <w:marLeft w:val="0"/>
              <w:marRight w:val="0"/>
              <w:marTop w:val="0"/>
              <w:marBottom w:val="0"/>
              <w:divBdr>
                <w:top w:val="none" w:sz="0" w:space="0" w:color="auto"/>
                <w:left w:val="none" w:sz="0" w:space="0" w:color="auto"/>
                <w:bottom w:val="none" w:sz="0" w:space="0" w:color="auto"/>
                <w:right w:val="none" w:sz="0" w:space="0" w:color="auto"/>
              </w:divBdr>
              <w:divsChild>
                <w:div w:id="1727482858">
                  <w:marLeft w:val="0"/>
                  <w:marRight w:val="0"/>
                  <w:marTop w:val="0"/>
                  <w:marBottom w:val="0"/>
                  <w:divBdr>
                    <w:top w:val="none" w:sz="0" w:space="0" w:color="auto"/>
                    <w:left w:val="none" w:sz="0" w:space="0" w:color="auto"/>
                    <w:bottom w:val="none" w:sz="0" w:space="0" w:color="auto"/>
                    <w:right w:val="none" w:sz="0" w:space="0" w:color="auto"/>
                  </w:divBdr>
                  <w:divsChild>
                    <w:div w:id="1025131557">
                      <w:marLeft w:val="0"/>
                      <w:marRight w:val="0"/>
                      <w:marTop w:val="0"/>
                      <w:marBottom w:val="0"/>
                      <w:divBdr>
                        <w:top w:val="none" w:sz="0" w:space="0" w:color="auto"/>
                        <w:left w:val="none" w:sz="0" w:space="0" w:color="auto"/>
                        <w:bottom w:val="none" w:sz="0" w:space="0" w:color="auto"/>
                        <w:right w:val="none" w:sz="0" w:space="0" w:color="auto"/>
                      </w:divBdr>
                      <w:divsChild>
                        <w:div w:id="602762756">
                          <w:marLeft w:val="0"/>
                          <w:marRight w:val="0"/>
                          <w:marTop w:val="0"/>
                          <w:marBottom w:val="0"/>
                          <w:divBdr>
                            <w:top w:val="none" w:sz="0" w:space="0" w:color="auto"/>
                            <w:left w:val="none" w:sz="0" w:space="0" w:color="auto"/>
                            <w:bottom w:val="none" w:sz="0" w:space="0" w:color="auto"/>
                            <w:right w:val="none" w:sz="0" w:space="0" w:color="auto"/>
                          </w:divBdr>
                          <w:divsChild>
                            <w:div w:id="159917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222724">
      <w:bodyDiv w:val="1"/>
      <w:marLeft w:val="0"/>
      <w:marRight w:val="0"/>
      <w:marTop w:val="0"/>
      <w:marBottom w:val="0"/>
      <w:divBdr>
        <w:top w:val="none" w:sz="0" w:space="0" w:color="auto"/>
        <w:left w:val="none" w:sz="0" w:space="0" w:color="auto"/>
        <w:bottom w:val="none" w:sz="0" w:space="0" w:color="auto"/>
        <w:right w:val="none" w:sz="0" w:space="0" w:color="auto"/>
      </w:divBdr>
    </w:div>
    <w:div w:id="1816141924">
      <w:bodyDiv w:val="1"/>
      <w:marLeft w:val="0"/>
      <w:marRight w:val="0"/>
      <w:marTop w:val="0"/>
      <w:marBottom w:val="0"/>
      <w:divBdr>
        <w:top w:val="none" w:sz="0" w:space="0" w:color="auto"/>
        <w:left w:val="none" w:sz="0" w:space="0" w:color="auto"/>
        <w:bottom w:val="none" w:sz="0" w:space="0" w:color="auto"/>
        <w:right w:val="none" w:sz="0" w:space="0" w:color="auto"/>
      </w:divBdr>
    </w:div>
    <w:div w:id="1870415067">
      <w:bodyDiv w:val="1"/>
      <w:marLeft w:val="0"/>
      <w:marRight w:val="0"/>
      <w:marTop w:val="0"/>
      <w:marBottom w:val="0"/>
      <w:divBdr>
        <w:top w:val="none" w:sz="0" w:space="0" w:color="auto"/>
        <w:left w:val="none" w:sz="0" w:space="0" w:color="auto"/>
        <w:bottom w:val="none" w:sz="0" w:space="0" w:color="auto"/>
        <w:right w:val="none" w:sz="0" w:space="0" w:color="auto"/>
      </w:divBdr>
    </w:div>
    <w:div w:id="1881160116">
      <w:bodyDiv w:val="1"/>
      <w:marLeft w:val="0"/>
      <w:marRight w:val="0"/>
      <w:marTop w:val="0"/>
      <w:marBottom w:val="0"/>
      <w:divBdr>
        <w:top w:val="none" w:sz="0" w:space="0" w:color="auto"/>
        <w:left w:val="none" w:sz="0" w:space="0" w:color="auto"/>
        <w:bottom w:val="none" w:sz="0" w:space="0" w:color="auto"/>
        <w:right w:val="none" w:sz="0" w:space="0" w:color="auto"/>
      </w:divBdr>
    </w:div>
    <w:div w:id="1885680608">
      <w:bodyDiv w:val="1"/>
      <w:marLeft w:val="0"/>
      <w:marRight w:val="0"/>
      <w:marTop w:val="0"/>
      <w:marBottom w:val="0"/>
      <w:divBdr>
        <w:top w:val="none" w:sz="0" w:space="0" w:color="auto"/>
        <w:left w:val="none" w:sz="0" w:space="0" w:color="auto"/>
        <w:bottom w:val="none" w:sz="0" w:space="0" w:color="auto"/>
        <w:right w:val="none" w:sz="0" w:space="0" w:color="auto"/>
      </w:divBdr>
    </w:div>
    <w:div w:id="1895893220">
      <w:bodyDiv w:val="1"/>
      <w:marLeft w:val="0"/>
      <w:marRight w:val="0"/>
      <w:marTop w:val="0"/>
      <w:marBottom w:val="0"/>
      <w:divBdr>
        <w:top w:val="none" w:sz="0" w:space="0" w:color="auto"/>
        <w:left w:val="none" w:sz="0" w:space="0" w:color="auto"/>
        <w:bottom w:val="none" w:sz="0" w:space="0" w:color="auto"/>
        <w:right w:val="none" w:sz="0" w:space="0" w:color="auto"/>
      </w:divBdr>
    </w:div>
    <w:div w:id="1909067853">
      <w:bodyDiv w:val="1"/>
      <w:marLeft w:val="0"/>
      <w:marRight w:val="0"/>
      <w:marTop w:val="0"/>
      <w:marBottom w:val="0"/>
      <w:divBdr>
        <w:top w:val="none" w:sz="0" w:space="0" w:color="auto"/>
        <w:left w:val="none" w:sz="0" w:space="0" w:color="auto"/>
        <w:bottom w:val="none" w:sz="0" w:space="0" w:color="auto"/>
        <w:right w:val="none" w:sz="0" w:space="0" w:color="auto"/>
      </w:divBdr>
    </w:div>
    <w:div w:id="1924096278">
      <w:bodyDiv w:val="1"/>
      <w:marLeft w:val="0"/>
      <w:marRight w:val="0"/>
      <w:marTop w:val="0"/>
      <w:marBottom w:val="0"/>
      <w:divBdr>
        <w:top w:val="none" w:sz="0" w:space="0" w:color="auto"/>
        <w:left w:val="none" w:sz="0" w:space="0" w:color="auto"/>
        <w:bottom w:val="none" w:sz="0" w:space="0" w:color="auto"/>
        <w:right w:val="none" w:sz="0" w:space="0" w:color="auto"/>
      </w:divBdr>
    </w:div>
    <w:div w:id="1929846891">
      <w:bodyDiv w:val="1"/>
      <w:marLeft w:val="0"/>
      <w:marRight w:val="0"/>
      <w:marTop w:val="0"/>
      <w:marBottom w:val="0"/>
      <w:divBdr>
        <w:top w:val="none" w:sz="0" w:space="0" w:color="auto"/>
        <w:left w:val="none" w:sz="0" w:space="0" w:color="auto"/>
        <w:bottom w:val="none" w:sz="0" w:space="0" w:color="auto"/>
        <w:right w:val="none" w:sz="0" w:space="0" w:color="auto"/>
      </w:divBdr>
    </w:div>
    <w:div w:id="1930889260">
      <w:bodyDiv w:val="1"/>
      <w:marLeft w:val="0"/>
      <w:marRight w:val="0"/>
      <w:marTop w:val="0"/>
      <w:marBottom w:val="0"/>
      <w:divBdr>
        <w:top w:val="none" w:sz="0" w:space="0" w:color="auto"/>
        <w:left w:val="none" w:sz="0" w:space="0" w:color="auto"/>
        <w:bottom w:val="none" w:sz="0" w:space="0" w:color="auto"/>
        <w:right w:val="none" w:sz="0" w:space="0" w:color="auto"/>
      </w:divBdr>
    </w:div>
    <w:div w:id="2044866372">
      <w:bodyDiv w:val="1"/>
      <w:marLeft w:val="0"/>
      <w:marRight w:val="0"/>
      <w:marTop w:val="0"/>
      <w:marBottom w:val="0"/>
      <w:divBdr>
        <w:top w:val="none" w:sz="0" w:space="0" w:color="auto"/>
        <w:left w:val="none" w:sz="0" w:space="0" w:color="auto"/>
        <w:bottom w:val="none" w:sz="0" w:space="0" w:color="auto"/>
        <w:right w:val="none" w:sz="0" w:space="0" w:color="auto"/>
      </w:divBdr>
      <w:divsChild>
        <w:div w:id="1394812784">
          <w:marLeft w:val="0"/>
          <w:marRight w:val="0"/>
          <w:marTop w:val="0"/>
          <w:marBottom w:val="0"/>
          <w:divBdr>
            <w:top w:val="none" w:sz="0" w:space="0" w:color="auto"/>
            <w:left w:val="none" w:sz="0" w:space="0" w:color="auto"/>
            <w:bottom w:val="none" w:sz="0" w:space="0" w:color="auto"/>
            <w:right w:val="none" w:sz="0" w:space="0" w:color="auto"/>
          </w:divBdr>
          <w:divsChild>
            <w:div w:id="53477752">
              <w:marLeft w:val="0"/>
              <w:marRight w:val="0"/>
              <w:marTop w:val="0"/>
              <w:marBottom w:val="0"/>
              <w:divBdr>
                <w:top w:val="none" w:sz="0" w:space="0" w:color="auto"/>
                <w:left w:val="none" w:sz="0" w:space="0" w:color="auto"/>
                <w:bottom w:val="none" w:sz="0" w:space="0" w:color="auto"/>
                <w:right w:val="none" w:sz="0" w:space="0" w:color="auto"/>
              </w:divBdr>
            </w:div>
            <w:div w:id="126629698">
              <w:marLeft w:val="0"/>
              <w:marRight w:val="0"/>
              <w:marTop w:val="0"/>
              <w:marBottom w:val="0"/>
              <w:divBdr>
                <w:top w:val="none" w:sz="0" w:space="0" w:color="auto"/>
                <w:left w:val="none" w:sz="0" w:space="0" w:color="auto"/>
                <w:bottom w:val="none" w:sz="0" w:space="0" w:color="auto"/>
                <w:right w:val="none" w:sz="0" w:space="0" w:color="auto"/>
              </w:divBdr>
            </w:div>
            <w:div w:id="205680733">
              <w:marLeft w:val="0"/>
              <w:marRight w:val="0"/>
              <w:marTop w:val="0"/>
              <w:marBottom w:val="0"/>
              <w:divBdr>
                <w:top w:val="none" w:sz="0" w:space="0" w:color="auto"/>
                <w:left w:val="none" w:sz="0" w:space="0" w:color="auto"/>
                <w:bottom w:val="none" w:sz="0" w:space="0" w:color="auto"/>
                <w:right w:val="none" w:sz="0" w:space="0" w:color="auto"/>
              </w:divBdr>
            </w:div>
            <w:div w:id="316612081">
              <w:marLeft w:val="0"/>
              <w:marRight w:val="0"/>
              <w:marTop w:val="0"/>
              <w:marBottom w:val="0"/>
              <w:divBdr>
                <w:top w:val="none" w:sz="0" w:space="0" w:color="auto"/>
                <w:left w:val="none" w:sz="0" w:space="0" w:color="auto"/>
                <w:bottom w:val="none" w:sz="0" w:space="0" w:color="auto"/>
                <w:right w:val="none" w:sz="0" w:space="0" w:color="auto"/>
              </w:divBdr>
            </w:div>
            <w:div w:id="364644369">
              <w:marLeft w:val="0"/>
              <w:marRight w:val="0"/>
              <w:marTop w:val="0"/>
              <w:marBottom w:val="0"/>
              <w:divBdr>
                <w:top w:val="none" w:sz="0" w:space="0" w:color="auto"/>
                <w:left w:val="none" w:sz="0" w:space="0" w:color="auto"/>
                <w:bottom w:val="none" w:sz="0" w:space="0" w:color="auto"/>
                <w:right w:val="none" w:sz="0" w:space="0" w:color="auto"/>
              </w:divBdr>
            </w:div>
            <w:div w:id="623074714">
              <w:marLeft w:val="0"/>
              <w:marRight w:val="0"/>
              <w:marTop w:val="0"/>
              <w:marBottom w:val="0"/>
              <w:divBdr>
                <w:top w:val="none" w:sz="0" w:space="0" w:color="auto"/>
                <w:left w:val="none" w:sz="0" w:space="0" w:color="auto"/>
                <w:bottom w:val="none" w:sz="0" w:space="0" w:color="auto"/>
                <w:right w:val="none" w:sz="0" w:space="0" w:color="auto"/>
              </w:divBdr>
            </w:div>
            <w:div w:id="692923121">
              <w:marLeft w:val="0"/>
              <w:marRight w:val="0"/>
              <w:marTop w:val="0"/>
              <w:marBottom w:val="0"/>
              <w:divBdr>
                <w:top w:val="none" w:sz="0" w:space="0" w:color="auto"/>
                <w:left w:val="none" w:sz="0" w:space="0" w:color="auto"/>
                <w:bottom w:val="none" w:sz="0" w:space="0" w:color="auto"/>
                <w:right w:val="none" w:sz="0" w:space="0" w:color="auto"/>
              </w:divBdr>
            </w:div>
            <w:div w:id="856850136">
              <w:marLeft w:val="0"/>
              <w:marRight w:val="0"/>
              <w:marTop w:val="0"/>
              <w:marBottom w:val="0"/>
              <w:divBdr>
                <w:top w:val="none" w:sz="0" w:space="0" w:color="auto"/>
                <w:left w:val="none" w:sz="0" w:space="0" w:color="auto"/>
                <w:bottom w:val="none" w:sz="0" w:space="0" w:color="auto"/>
                <w:right w:val="none" w:sz="0" w:space="0" w:color="auto"/>
              </w:divBdr>
            </w:div>
            <w:div w:id="931931473">
              <w:marLeft w:val="0"/>
              <w:marRight w:val="0"/>
              <w:marTop w:val="0"/>
              <w:marBottom w:val="0"/>
              <w:divBdr>
                <w:top w:val="none" w:sz="0" w:space="0" w:color="auto"/>
                <w:left w:val="none" w:sz="0" w:space="0" w:color="auto"/>
                <w:bottom w:val="none" w:sz="0" w:space="0" w:color="auto"/>
                <w:right w:val="none" w:sz="0" w:space="0" w:color="auto"/>
              </w:divBdr>
            </w:div>
            <w:div w:id="952052232">
              <w:marLeft w:val="0"/>
              <w:marRight w:val="0"/>
              <w:marTop w:val="0"/>
              <w:marBottom w:val="0"/>
              <w:divBdr>
                <w:top w:val="none" w:sz="0" w:space="0" w:color="auto"/>
                <w:left w:val="none" w:sz="0" w:space="0" w:color="auto"/>
                <w:bottom w:val="none" w:sz="0" w:space="0" w:color="auto"/>
                <w:right w:val="none" w:sz="0" w:space="0" w:color="auto"/>
              </w:divBdr>
            </w:div>
            <w:div w:id="1013072445">
              <w:marLeft w:val="0"/>
              <w:marRight w:val="0"/>
              <w:marTop w:val="0"/>
              <w:marBottom w:val="0"/>
              <w:divBdr>
                <w:top w:val="none" w:sz="0" w:space="0" w:color="auto"/>
                <w:left w:val="none" w:sz="0" w:space="0" w:color="auto"/>
                <w:bottom w:val="none" w:sz="0" w:space="0" w:color="auto"/>
                <w:right w:val="none" w:sz="0" w:space="0" w:color="auto"/>
              </w:divBdr>
            </w:div>
            <w:div w:id="1309550934">
              <w:marLeft w:val="0"/>
              <w:marRight w:val="0"/>
              <w:marTop w:val="0"/>
              <w:marBottom w:val="0"/>
              <w:divBdr>
                <w:top w:val="none" w:sz="0" w:space="0" w:color="auto"/>
                <w:left w:val="none" w:sz="0" w:space="0" w:color="auto"/>
                <w:bottom w:val="none" w:sz="0" w:space="0" w:color="auto"/>
                <w:right w:val="none" w:sz="0" w:space="0" w:color="auto"/>
              </w:divBdr>
            </w:div>
            <w:div w:id="1390421003">
              <w:marLeft w:val="0"/>
              <w:marRight w:val="0"/>
              <w:marTop w:val="0"/>
              <w:marBottom w:val="0"/>
              <w:divBdr>
                <w:top w:val="none" w:sz="0" w:space="0" w:color="auto"/>
                <w:left w:val="none" w:sz="0" w:space="0" w:color="auto"/>
                <w:bottom w:val="none" w:sz="0" w:space="0" w:color="auto"/>
                <w:right w:val="none" w:sz="0" w:space="0" w:color="auto"/>
              </w:divBdr>
            </w:div>
            <w:div w:id="1433163844">
              <w:marLeft w:val="0"/>
              <w:marRight w:val="0"/>
              <w:marTop w:val="0"/>
              <w:marBottom w:val="0"/>
              <w:divBdr>
                <w:top w:val="none" w:sz="0" w:space="0" w:color="auto"/>
                <w:left w:val="none" w:sz="0" w:space="0" w:color="auto"/>
                <w:bottom w:val="none" w:sz="0" w:space="0" w:color="auto"/>
                <w:right w:val="none" w:sz="0" w:space="0" w:color="auto"/>
              </w:divBdr>
            </w:div>
            <w:div w:id="1497499733">
              <w:marLeft w:val="0"/>
              <w:marRight w:val="0"/>
              <w:marTop w:val="0"/>
              <w:marBottom w:val="0"/>
              <w:divBdr>
                <w:top w:val="none" w:sz="0" w:space="0" w:color="auto"/>
                <w:left w:val="none" w:sz="0" w:space="0" w:color="auto"/>
                <w:bottom w:val="none" w:sz="0" w:space="0" w:color="auto"/>
                <w:right w:val="none" w:sz="0" w:space="0" w:color="auto"/>
              </w:divBdr>
            </w:div>
            <w:div w:id="1534271020">
              <w:marLeft w:val="0"/>
              <w:marRight w:val="0"/>
              <w:marTop w:val="0"/>
              <w:marBottom w:val="0"/>
              <w:divBdr>
                <w:top w:val="none" w:sz="0" w:space="0" w:color="auto"/>
                <w:left w:val="none" w:sz="0" w:space="0" w:color="auto"/>
                <w:bottom w:val="none" w:sz="0" w:space="0" w:color="auto"/>
                <w:right w:val="none" w:sz="0" w:space="0" w:color="auto"/>
              </w:divBdr>
            </w:div>
            <w:div w:id="1573349750">
              <w:marLeft w:val="0"/>
              <w:marRight w:val="0"/>
              <w:marTop w:val="0"/>
              <w:marBottom w:val="0"/>
              <w:divBdr>
                <w:top w:val="none" w:sz="0" w:space="0" w:color="auto"/>
                <w:left w:val="none" w:sz="0" w:space="0" w:color="auto"/>
                <w:bottom w:val="none" w:sz="0" w:space="0" w:color="auto"/>
                <w:right w:val="none" w:sz="0" w:space="0" w:color="auto"/>
              </w:divBdr>
            </w:div>
            <w:div w:id="1591505908">
              <w:marLeft w:val="0"/>
              <w:marRight w:val="0"/>
              <w:marTop w:val="0"/>
              <w:marBottom w:val="0"/>
              <w:divBdr>
                <w:top w:val="none" w:sz="0" w:space="0" w:color="auto"/>
                <w:left w:val="none" w:sz="0" w:space="0" w:color="auto"/>
                <w:bottom w:val="none" w:sz="0" w:space="0" w:color="auto"/>
                <w:right w:val="none" w:sz="0" w:space="0" w:color="auto"/>
              </w:divBdr>
            </w:div>
            <w:div w:id="1608461398">
              <w:marLeft w:val="0"/>
              <w:marRight w:val="0"/>
              <w:marTop w:val="0"/>
              <w:marBottom w:val="0"/>
              <w:divBdr>
                <w:top w:val="none" w:sz="0" w:space="0" w:color="auto"/>
                <w:left w:val="none" w:sz="0" w:space="0" w:color="auto"/>
                <w:bottom w:val="none" w:sz="0" w:space="0" w:color="auto"/>
                <w:right w:val="none" w:sz="0" w:space="0" w:color="auto"/>
              </w:divBdr>
            </w:div>
            <w:div w:id="1645235782">
              <w:marLeft w:val="0"/>
              <w:marRight w:val="0"/>
              <w:marTop w:val="0"/>
              <w:marBottom w:val="0"/>
              <w:divBdr>
                <w:top w:val="none" w:sz="0" w:space="0" w:color="auto"/>
                <w:left w:val="none" w:sz="0" w:space="0" w:color="auto"/>
                <w:bottom w:val="none" w:sz="0" w:space="0" w:color="auto"/>
                <w:right w:val="none" w:sz="0" w:space="0" w:color="auto"/>
              </w:divBdr>
            </w:div>
            <w:div w:id="1784180083">
              <w:marLeft w:val="0"/>
              <w:marRight w:val="0"/>
              <w:marTop w:val="0"/>
              <w:marBottom w:val="0"/>
              <w:divBdr>
                <w:top w:val="none" w:sz="0" w:space="0" w:color="auto"/>
                <w:left w:val="none" w:sz="0" w:space="0" w:color="auto"/>
                <w:bottom w:val="none" w:sz="0" w:space="0" w:color="auto"/>
                <w:right w:val="none" w:sz="0" w:space="0" w:color="auto"/>
              </w:divBdr>
            </w:div>
            <w:div w:id="1796290700">
              <w:marLeft w:val="0"/>
              <w:marRight w:val="0"/>
              <w:marTop w:val="0"/>
              <w:marBottom w:val="0"/>
              <w:divBdr>
                <w:top w:val="none" w:sz="0" w:space="0" w:color="auto"/>
                <w:left w:val="none" w:sz="0" w:space="0" w:color="auto"/>
                <w:bottom w:val="none" w:sz="0" w:space="0" w:color="auto"/>
                <w:right w:val="none" w:sz="0" w:space="0" w:color="auto"/>
              </w:divBdr>
            </w:div>
            <w:div w:id="1847288378">
              <w:marLeft w:val="0"/>
              <w:marRight w:val="0"/>
              <w:marTop w:val="0"/>
              <w:marBottom w:val="0"/>
              <w:divBdr>
                <w:top w:val="none" w:sz="0" w:space="0" w:color="auto"/>
                <w:left w:val="none" w:sz="0" w:space="0" w:color="auto"/>
                <w:bottom w:val="none" w:sz="0" w:space="0" w:color="auto"/>
                <w:right w:val="none" w:sz="0" w:space="0" w:color="auto"/>
              </w:divBdr>
            </w:div>
            <w:div w:id="1868326320">
              <w:marLeft w:val="0"/>
              <w:marRight w:val="0"/>
              <w:marTop w:val="0"/>
              <w:marBottom w:val="0"/>
              <w:divBdr>
                <w:top w:val="none" w:sz="0" w:space="0" w:color="auto"/>
                <w:left w:val="none" w:sz="0" w:space="0" w:color="auto"/>
                <w:bottom w:val="none" w:sz="0" w:space="0" w:color="auto"/>
                <w:right w:val="none" w:sz="0" w:space="0" w:color="auto"/>
              </w:divBdr>
            </w:div>
            <w:div w:id="1888371701">
              <w:marLeft w:val="0"/>
              <w:marRight w:val="0"/>
              <w:marTop w:val="0"/>
              <w:marBottom w:val="0"/>
              <w:divBdr>
                <w:top w:val="none" w:sz="0" w:space="0" w:color="auto"/>
                <w:left w:val="none" w:sz="0" w:space="0" w:color="auto"/>
                <w:bottom w:val="none" w:sz="0" w:space="0" w:color="auto"/>
                <w:right w:val="none" w:sz="0" w:space="0" w:color="auto"/>
              </w:divBdr>
            </w:div>
            <w:div w:id="1949239726">
              <w:marLeft w:val="0"/>
              <w:marRight w:val="0"/>
              <w:marTop w:val="0"/>
              <w:marBottom w:val="0"/>
              <w:divBdr>
                <w:top w:val="none" w:sz="0" w:space="0" w:color="auto"/>
                <w:left w:val="none" w:sz="0" w:space="0" w:color="auto"/>
                <w:bottom w:val="none" w:sz="0" w:space="0" w:color="auto"/>
                <w:right w:val="none" w:sz="0" w:space="0" w:color="auto"/>
              </w:divBdr>
            </w:div>
            <w:div w:id="1966081381">
              <w:marLeft w:val="0"/>
              <w:marRight w:val="0"/>
              <w:marTop w:val="0"/>
              <w:marBottom w:val="0"/>
              <w:divBdr>
                <w:top w:val="none" w:sz="0" w:space="0" w:color="auto"/>
                <w:left w:val="none" w:sz="0" w:space="0" w:color="auto"/>
                <w:bottom w:val="none" w:sz="0" w:space="0" w:color="auto"/>
                <w:right w:val="none" w:sz="0" w:space="0" w:color="auto"/>
              </w:divBdr>
            </w:div>
            <w:div w:id="2040424010">
              <w:marLeft w:val="0"/>
              <w:marRight w:val="0"/>
              <w:marTop w:val="0"/>
              <w:marBottom w:val="0"/>
              <w:divBdr>
                <w:top w:val="none" w:sz="0" w:space="0" w:color="auto"/>
                <w:left w:val="none" w:sz="0" w:space="0" w:color="auto"/>
                <w:bottom w:val="none" w:sz="0" w:space="0" w:color="auto"/>
                <w:right w:val="none" w:sz="0" w:space="0" w:color="auto"/>
              </w:divBdr>
            </w:div>
            <w:div w:id="2079356429">
              <w:marLeft w:val="0"/>
              <w:marRight w:val="0"/>
              <w:marTop w:val="0"/>
              <w:marBottom w:val="0"/>
              <w:divBdr>
                <w:top w:val="none" w:sz="0" w:space="0" w:color="auto"/>
                <w:left w:val="none" w:sz="0" w:space="0" w:color="auto"/>
                <w:bottom w:val="none" w:sz="0" w:space="0" w:color="auto"/>
                <w:right w:val="none" w:sz="0" w:space="0" w:color="auto"/>
              </w:divBdr>
            </w:div>
            <w:div w:id="2127498435">
              <w:marLeft w:val="0"/>
              <w:marRight w:val="0"/>
              <w:marTop w:val="0"/>
              <w:marBottom w:val="0"/>
              <w:divBdr>
                <w:top w:val="none" w:sz="0" w:space="0" w:color="auto"/>
                <w:left w:val="none" w:sz="0" w:space="0" w:color="auto"/>
                <w:bottom w:val="none" w:sz="0" w:space="0" w:color="auto"/>
                <w:right w:val="none" w:sz="0" w:space="0" w:color="auto"/>
              </w:divBdr>
            </w:div>
            <w:div w:id="21318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42098">
      <w:bodyDiv w:val="1"/>
      <w:marLeft w:val="0"/>
      <w:marRight w:val="0"/>
      <w:marTop w:val="0"/>
      <w:marBottom w:val="0"/>
      <w:divBdr>
        <w:top w:val="none" w:sz="0" w:space="0" w:color="auto"/>
        <w:left w:val="none" w:sz="0" w:space="0" w:color="auto"/>
        <w:bottom w:val="none" w:sz="0" w:space="0" w:color="auto"/>
        <w:right w:val="none" w:sz="0" w:space="0" w:color="auto"/>
      </w:divBdr>
      <w:divsChild>
        <w:div w:id="1328753570">
          <w:marLeft w:val="0"/>
          <w:marRight w:val="0"/>
          <w:marTop w:val="0"/>
          <w:marBottom w:val="0"/>
          <w:divBdr>
            <w:top w:val="none" w:sz="0" w:space="0" w:color="auto"/>
            <w:left w:val="none" w:sz="0" w:space="0" w:color="auto"/>
            <w:bottom w:val="none" w:sz="0" w:space="0" w:color="auto"/>
            <w:right w:val="none" w:sz="0" w:space="0" w:color="auto"/>
          </w:divBdr>
          <w:divsChild>
            <w:div w:id="5522680">
              <w:marLeft w:val="0"/>
              <w:marRight w:val="0"/>
              <w:marTop w:val="0"/>
              <w:marBottom w:val="0"/>
              <w:divBdr>
                <w:top w:val="none" w:sz="0" w:space="0" w:color="auto"/>
                <w:left w:val="none" w:sz="0" w:space="0" w:color="auto"/>
                <w:bottom w:val="none" w:sz="0" w:space="0" w:color="auto"/>
                <w:right w:val="none" w:sz="0" w:space="0" w:color="auto"/>
              </w:divBdr>
            </w:div>
            <w:div w:id="100414030">
              <w:marLeft w:val="0"/>
              <w:marRight w:val="0"/>
              <w:marTop w:val="0"/>
              <w:marBottom w:val="0"/>
              <w:divBdr>
                <w:top w:val="none" w:sz="0" w:space="0" w:color="auto"/>
                <w:left w:val="none" w:sz="0" w:space="0" w:color="auto"/>
                <w:bottom w:val="none" w:sz="0" w:space="0" w:color="auto"/>
                <w:right w:val="none" w:sz="0" w:space="0" w:color="auto"/>
              </w:divBdr>
            </w:div>
            <w:div w:id="111555182">
              <w:marLeft w:val="0"/>
              <w:marRight w:val="0"/>
              <w:marTop w:val="0"/>
              <w:marBottom w:val="0"/>
              <w:divBdr>
                <w:top w:val="none" w:sz="0" w:space="0" w:color="auto"/>
                <w:left w:val="none" w:sz="0" w:space="0" w:color="auto"/>
                <w:bottom w:val="none" w:sz="0" w:space="0" w:color="auto"/>
                <w:right w:val="none" w:sz="0" w:space="0" w:color="auto"/>
              </w:divBdr>
            </w:div>
            <w:div w:id="206257418">
              <w:marLeft w:val="0"/>
              <w:marRight w:val="0"/>
              <w:marTop w:val="0"/>
              <w:marBottom w:val="0"/>
              <w:divBdr>
                <w:top w:val="none" w:sz="0" w:space="0" w:color="auto"/>
                <w:left w:val="none" w:sz="0" w:space="0" w:color="auto"/>
                <w:bottom w:val="none" w:sz="0" w:space="0" w:color="auto"/>
                <w:right w:val="none" w:sz="0" w:space="0" w:color="auto"/>
              </w:divBdr>
            </w:div>
            <w:div w:id="210923086">
              <w:marLeft w:val="0"/>
              <w:marRight w:val="0"/>
              <w:marTop w:val="0"/>
              <w:marBottom w:val="0"/>
              <w:divBdr>
                <w:top w:val="none" w:sz="0" w:space="0" w:color="auto"/>
                <w:left w:val="none" w:sz="0" w:space="0" w:color="auto"/>
                <w:bottom w:val="none" w:sz="0" w:space="0" w:color="auto"/>
                <w:right w:val="none" w:sz="0" w:space="0" w:color="auto"/>
              </w:divBdr>
            </w:div>
            <w:div w:id="313024128">
              <w:marLeft w:val="0"/>
              <w:marRight w:val="0"/>
              <w:marTop w:val="0"/>
              <w:marBottom w:val="0"/>
              <w:divBdr>
                <w:top w:val="none" w:sz="0" w:space="0" w:color="auto"/>
                <w:left w:val="none" w:sz="0" w:space="0" w:color="auto"/>
                <w:bottom w:val="none" w:sz="0" w:space="0" w:color="auto"/>
                <w:right w:val="none" w:sz="0" w:space="0" w:color="auto"/>
              </w:divBdr>
            </w:div>
            <w:div w:id="524172541">
              <w:marLeft w:val="0"/>
              <w:marRight w:val="0"/>
              <w:marTop w:val="0"/>
              <w:marBottom w:val="0"/>
              <w:divBdr>
                <w:top w:val="none" w:sz="0" w:space="0" w:color="auto"/>
                <w:left w:val="none" w:sz="0" w:space="0" w:color="auto"/>
                <w:bottom w:val="none" w:sz="0" w:space="0" w:color="auto"/>
                <w:right w:val="none" w:sz="0" w:space="0" w:color="auto"/>
              </w:divBdr>
            </w:div>
            <w:div w:id="537201429">
              <w:marLeft w:val="0"/>
              <w:marRight w:val="0"/>
              <w:marTop w:val="0"/>
              <w:marBottom w:val="0"/>
              <w:divBdr>
                <w:top w:val="none" w:sz="0" w:space="0" w:color="auto"/>
                <w:left w:val="none" w:sz="0" w:space="0" w:color="auto"/>
                <w:bottom w:val="none" w:sz="0" w:space="0" w:color="auto"/>
                <w:right w:val="none" w:sz="0" w:space="0" w:color="auto"/>
              </w:divBdr>
            </w:div>
            <w:div w:id="706174019">
              <w:marLeft w:val="0"/>
              <w:marRight w:val="0"/>
              <w:marTop w:val="0"/>
              <w:marBottom w:val="0"/>
              <w:divBdr>
                <w:top w:val="none" w:sz="0" w:space="0" w:color="auto"/>
                <w:left w:val="none" w:sz="0" w:space="0" w:color="auto"/>
                <w:bottom w:val="none" w:sz="0" w:space="0" w:color="auto"/>
                <w:right w:val="none" w:sz="0" w:space="0" w:color="auto"/>
              </w:divBdr>
            </w:div>
            <w:div w:id="730618478">
              <w:marLeft w:val="0"/>
              <w:marRight w:val="0"/>
              <w:marTop w:val="0"/>
              <w:marBottom w:val="0"/>
              <w:divBdr>
                <w:top w:val="none" w:sz="0" w:space="0" w:color="auto"/>
                <w:left w:val="none" w:sz="0" w:space="0" w:color="auto"/>
                <w:bottom w:val="none" w:sz="0" w:space="0" w:color="auto"/>
                <w:right w:val="none" w:sz="0" w:space="0" w:color="auto"/>
              </w:divBdr>
            </w:div>
            <w:div w:id="822429326">
              <w:marLeft w:val="0"/>
              <w:marRight w:val="0"/>
              <w:marTop w:val="0"/>
              <w:marBottom w:val="0"/>
              <w:divBdr>
                <w:top w:val="none" w:sz="0" w:space="0" w:color="auto"/>
                <w:left w:val="none" w:sz="0" w:space="0" w:color="auto"/>
                <w:bottom w:val="none" w:sz="0" w:space="0" w:color="auto"/>
                <w:right w:val="none" w:sz="0" w:space="0" w:color="auto"/>
              </w:divBdr>
            </w:div>
            <w:div w:id="1026826712">
              <w:marLeft w:val="0"/>
              <w:marRight w:val="0"/>
              <w:marTop w:val="0"/>
              <w:marBottom w:val="0"/>
              <w:divBdr>
                <w:top w:val="none" w:sz="0" w:space="0" w:color="auto"/>
                <w:left w:val="none" w:sz="0" w:space="0" w:color="auto"/>
                <w:bottom w:val="none" w:sz="0" w:space="0" w:color="auto"/>
                <w:right w:val="none" w:sz="0" w:space="0" w:color="auto"/>
              </w:divBdr>
            </w:div>
            <w:div w:id="1049764139">
              <w:marLeft w:val="0"/>
              <w:marRight w:val="0"/>
              <w:marTop w:val="0"/>
              <w:marBottom w:val="0"/>
              <w:divBdr>
                <w:top w:val="none" w:sz="0" w:space="0" w:color="auto"/>
                <w:left w:val="none" w:sz="0" w:space="0" w:color="auto"/>
                <w:bottom w:val="none" w:sz="0" w:space="0" w:color="auto"/>
                <w:right w:val="none" w:sz="0" w:space="0" w:color="auto"/>
              </w:divBdr>
            </w:div>
            <w:div w:id="1102265075">
              <w:marLeft w:val="0"/>
              <w:marRight w:val="0"/>
              <w:marTop w:val="0"/>
              <w:marBottom w:val="0"/>
              <w:divBdr>
                <w:top w:val="none" w:sz="0" w:space="0" w:color="auto"/>
                <w:left w:val="none" w:sz="0" w:space="0" w:color="auto"/>
                <w:bottom w:val="none" w:sz="0" w:space="0" w:color="auto"/>
                <w:right w:val="none" w:sz="0" w:space="0" w:color="auto"/>
              </w:divBdr>
            </w:div>
            <w:div w:id="1130854609">
              <w:marLeft w:val="0"/>
              <w:marRight w:val="0"/>
              <w:marTop w:val="0"/>
              <w:marBottom w:val="0"/>
              <w:divBdr>
                <w:top w:val="none" w:sz="0" w:space="0" w:color="auto"/>
                <w:left w:val="none" w:sz="0" w:space="0" w:color="auto"/>
                <w:bottom w:val="none" w:sz="0" w:space="0" w:color="auto"/>
                <w:right w:val="none" w:sz="0" w:space="0" w:color="auto"/>
              </w:divBdr>
            </w:div>
            <w:div w:id="1151485375">
              <w:marLeft w:val="0"/>
              <w:marRight w:val="0"/>
              <w:marTop w:val="0"/>
              <w:marBottom w:val="0"/>
              <w:divBdr>
                <w:top w:val="none" w:sz="0" w:space="0" w:color="auto"/>
                <w:left w:val="none" w:sz="0" w:space="0" w:color="auto"/>
                <w:bottom w:val="none" w:sz="0" w:space="0" w:color="auto"/>
                <w:right w:val="none" w:sz="0" w:space="0" w:color="auto"/>
              </w:divBdr>
            </w:div>
            <w:div w:id="1171993683">
              <w:marLeft w:val="0"/>
              <w:marRight w:val="0"/>
              <w:marTop w:val="0"/>
              <w:marBottom w:val="0"/>
              <w:divBdr>
                <w:top w:val="none" w:sz="0" w:space="0" w:color="auto"/>
                <w:left w:val="none" w:sz="0" w:space="0" w:color="auto"/>
                <w:bottom w:val="none" w:sz="0" w:space="0" w:color="auto"/>
                <w:right w:val="none" w:sz="0" w:space="0" w:color="auto"/>
              </w:divBdr>
            </w:div>
            <w:div w:id="1200556362">
              <w:marLeft w:val="0"/>
              <w:marRight w:val="0"/>
              <w:marTop w:val="0"/>
              <w:marBottom w:val="0"/>
              <w:divBdr>
                <w:top w:val="none" w:sz="0" w:space="0" w:color="auto"/>
                <w:left w:val="none" w:sz="0" w:space="0" w:color="auto"/>
                <w:bottom w:val="none" w:sz="0" w:space="0" w:color="auto"/>
                <w:right w:val="none" w:sz="0" w:space="0" w:color="auto"/>
              </w:divBdr>
            </w:div>
            <w:div w:id="1284077849">
              <w:marLeft w:val="0"/>
              <w:marRight w:val="0"/>
              <w:marTop w:val="0"/>
              <w:marBottom w:val="0"/>
              <w:divBdr>
                <w:top w:val="none" w:sz="0" w:space="0" w:color="auto"/>
                <w:left w:val="none" w:sz="0" w:space="0" w:color="auto"/>
                <w:bottom w:val="none" w:sz="0" w:space="0" w:color="auto"/>
                <w:right w:val="none" w:sz="0" w:space="0" w:color="auto"/>
              </w:divBdr>
            </w:div>
            <w:div w:id="1304121129">
              <w:marLeft w:val="0"/>
              <w:marRight w:val="0"/>
              <w:marTop w:val="0"/>
              <w:marBottom w:val="0"/>
              <w:divBdr>
                <w:top w:val="none" w:sz="0" w:space="0" w:color="auto"/>
                <w:left w:val="none" w:sz="0" w:space="0" w:color="auto"/>
                <w:bottom w:val="none" w:sz="0" w:space="0" w:color="auto"/>
                <w:right w:val="none" w:sz="0" w:space="0" w:color="auto"/>
              </w:divBdr>
            </w:div>
            <w:div w:id="1322536369">
              <w:marLeft w:val="0"/>
              <w:marRight w:val="0"/>
              <w:marTop w:val="0"/>
              <w:marBottom w:val="0"/>
              <w:divBdr>
                <w:top w:val="none" w:sz="0" w:space="0" w:color="auto"/>
                <w:left w:val="none" w:sz="0" w:space="0" w:color="auto"/>
                <w:bottom w:val="none" w:sz="0" w:space="0" w:color="auto"/>
                <w:right w:val="none" w:sz="0" w:space="0" w:color="auto"/>
              </w:divBdr>
            </w:div>
            <w:div w:id="1339237533">
              <w:marLeft w:val="0"/>
              <w:marRight w:val="0"/>
              <w:marTop w:val="0"/>
              <w:marBottom w:val="0"/>
              <w:divBdr>
                <w:top w:val="none" w:sz="0" w:space="0" w:color="auto"/>
                <w:left w:val="none" w:sz="0" w:space="0" w:color="auto"/>
                <w:bottom w:val="none" w:sz="0" w:space="0" w:color="auto"/>
                <w:right w:val="none" w:sz="0" w:space="0" w:color="auto"/>
              </w:divBdr>
            </w:div>
            <w:div w:id="1538010327">
              <w:marLeft w:val="0"/>
              <w:marRight w:val="0"/>
              <w:marTop w:val="0"/>
              <w:marBottom w:val="0"/>
              <w:divBdr>
                <w:top w:val="none" w:sz="0" w:space="0" w:color="auto"/>
                <w:left w:val="none" w:sz="0" w:space="0" w:color="auto"/>
                <w:bottom w:val="none" w:sz="0" w:space="0" w:color="auto"/>
                <w:right w:val="none" w:sz="0" w:space="0" w:color="auto"/>
              </w:divBdr>
            </w:div>
            <w:div w:id="1546791761">
              <w:marLeft w:val="0"/>
              <w:marRight w:val="0"/>
              <w:marTop w:val="0"/>
              <w:marBottom w:val="0"/>
              <w:divBdr>
                <w:top w:val="none" w:sz="0" w:space="0" w:color="auto"/>
                <w:left w:val="none" w:sz="0" w:space="0" w:color="auto"/>
                <w:bottom w:val="none" w:sz="0" w:space="0" w:color="auto"/>
                <w:right w:val="none" w:sz="0" w:space="0" w:color="auto"/>
              </w:divBdr>
            </w:div>
            <w:div w:id="1694574961">
              <w:marLeft w:val="0"/>
              <w:marRight w:val="0"/>
              <w:marTop w:val="0"/>
              <w:marBottom w:val="0"/>
              <w:divBdr>
                <w:top w:val="none" w:sz="0" w:space="0" w:color="auto"/>
                <w:left w:val="none" w:sz="0" w:space="0" w:color="auto"/>
                <w:bottom w:val="none" w:sz="0" w:space="0" w:color="auto"/>
                <w:right w:val="none" w:sz="0" w:space="0" w:color="auto"/>
              </w:divBdr>
            </w:div>
            <w:div w:id="1703162772">
              <w:marLeft w:val="0"/>
              <w:marRight w:val="0"/>
              <w:marTop w:val="0"/>
              <w:marBottom w:val="0"/>
              <w:divBdr>
                <w:top w:val="none" w:sz="0" w:space="0" w:color="auto"/>
                <w:left w:val="none" w:sz="0" w:space="0" w:color="auto"/>
                <w:bottom w:val="none" w:sz="0" w:space="0" w:color="auto"/>
                <w:right w:val="none" w:sz="0" w:space="0" w:color="auto"/>
              </w:divBdr>
            </w:div>
            <w:div w:id="1814757393">
              <w:marLeft w:val="0"/>
              <w:marRight w:val="0"/>
              <w:marTop w:val="0"/>
              <w:marBottom w:val="0"/>
              <w:divBdr>
                <w:top w:val="none" w:sz="0" w:space="0" w:color="auto"/>
                <w:left w:val="none" w:sz="0" w:space="0" w:color="auto"/>
                <w:bottom w:val="none" w:sz="0" w:space="0" w:color="auto"/>
                <w:right w:val="none" w:sz="0" w:space="0" w:color="auto"/>
              </w:divBdr>
            </w:div>
            <w:div w:id="1857647909">
              <w:marLeft w:val="0"/>
              <w:marRight w:val="0"/>
              <w:marTop w:val="0"/>
              <w:marBottom w:val="0"/>
              <w:divBdr>
                <w:top w:val="none" w:sz="0" w:space="0" w:color="auto"/>
                <w:left w:val="none" w:sz="0" w:space="0" w:color="auto"/>
                <w:bottom w:val="none" w:sz="0" w:space="0" w:color="auto"/>
                <w:right w:val="none" w:sz="0" w:space="0" w:color="auto"/>
              </w:divBdr>
            </w:div>
            <w:div w:id="1901861655">
              <w:marLeft w:val="0"/>
              <w:marRight w:val="0"/>
              <w:marTop w:val="0"/>
              <w:marBottom w:val="0"/>
              <w:divBdr>
                <w:top w:val="none" w:sz="0" w:space="0" w:color="auto"/>
                <w:left w:val="none" w:sz="0" w:space="0" w:color="auto"/>
                <w:bottom w:val="none" w:sz="0" w:space="0" w:color="auto"/>
                <w:right w:val="none" w:sz="0" w:space="0" w:color="auto"/>
              </w:divBdr>
            </w:div>
            <w:div w:id="2125928236">
              <w:marLeft w:val="0"/>
              <w:marRight w:val="0"/>
              <w:marTop w:val="0"/>
              <w:marBottom w:val="0"/>
              <w:divBdr>
                <w:top w:val="none" w:sz="0" w:space="0" w:color="auto"/>
                <w:left w:val="none" w:sz="0" w:space="0" w:color="auto"/>
                <w:bottom w:val="none" w:sz="0" w:space="0" w:color="auto"/>
                <w:right w:val="none" w:sz="0" w:space="0" w:color="auto"/>
              </w:divBdr>
            </w:div>
            <w:div w:id="21345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0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erahbar@tamu.edu"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d7a4293-4a7e-481c-9ea8-7ec2f5b67556">
      <Terms xmlns="http://schemas.microsoft.com/office/infopath/2007/PartnerControls"/>
    </lcf76f155ced4ddcb4097134ff3c332f>
    <TaxCatchAll xmlns="7f17fc73-8c2b-446b-9f01-6fc65b5cfdb5" xsi:nil="true"/>
    <Status xmlns="5d7a4293-4a7e-481c-9ea8-7ec2f5b6755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74FA6CCD1D50E42BFABD05DB49543CA" ma:contentTypeVersion="21" ma:contentTypeDescription="Create a new document." ma:contentTypeScope="" ma:versionID="8488abbaeb41289f990660ebe702bfec">
  <xsd:schema xmlns:xsd="http://www.w3.org/2001/XMLSchema" xmlns:xs="http://www.w3.org/2001/XMLSchema" xmlns:p="http://schemas.microsoft.com/office/2006/metadata/properties" xmlns:ns2="5d7a4293-4a7e-481c-9ea8-7ec2f5b67556" xmlns:ns3="7f17fc73-8c2b-446b-9f01-6fc65b5cfdb5" targetNamespace="http://schemas.microsoft.com/office/2006/metadata/properties" ma:root="true" ma:fieldsID="f668ecda0905b7dae47d6ddfcfd8e90b" ns2:_="" ns3:_="">
    <xsd:import namespace="5d7a4293-4a7e-481c-9ea8-7ec2f5b67556"/>
    <xsd:import namespace="7f17fc73-8c2b-446b-9f01-6fc65b5cf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7a4293-4a7e-481c-9ea8-7ec2f5b67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28e5b72-a11e-43e4-996b-2cb2b326d1f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Status" ma:index="24" nillable="true" ma:displayName="Status" ma:format="Dropdown" ma:internalName="Status">
      <xsd:simpleType>
        <xsd:restriction base="dms:Choice">
          <xsd:enumeration value="Complete"/>
          <xsd:enumeration value="Working ON"/>
        </xsd:restriction>
      </xsd:simpleType>
    </xsd:element>
  </xsd:schema>
  <xsd:schema xmlns:xsd="http://www.w3.org/2001/XMLSchema" xmlns:xs="http://www.w3.org/2001/XMLSchema" xmlns:dms="http://schemas.microsoft.com/office/2006/documentManagement/types" xmlns:pc="http://schemas.microsoft.com/office/infopath/2007/PartnerControls" targetNamespace="7f17fc73-8c2b-446b-9f01-6fc65b5cfd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6a13e0c-034a-420e-ba8f-124cdcbedd3c}" ma:internalName="TaxCatchAll" ma:showField="CatchAllData" ma:web="7f17fc73-8c2b-446b-9f01-6fc65b5cfd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C670C0-C087-43E9-B226-51AEE949013A}">
  <ds:schemaRefs>
    <ds:schemaRef ds:uri="http://schemas.microsoft.com/office/2006/metadata/properties"/>
    <ds:schemaRef ds:uri="http://schemas.microsoft.com/office/infopath/2007/PartnerControls"/>
    <ds:schemaRef ds:uri="5d7a4293-4a7e-481c-9ea8-7ec2f5b67556"/>
    <ds:schemaRef ds:uri="7f17fc73-8c2b-446b-9f01-6fc65b5cfdb5"/>
  </ds:schemaRefs>
</ds:datastoreItem>
</file>

<file path=customXml/itemProps2.xml><?xml version="1.0" encoding="utf-8"?>
<ds:datastoreItem xmlns:ds="http://schemas.openxmlformats.org/officeDocument/2006/customXml" ds:itemID="{72D719C8-B350-4D3B-AF1C-A205EC4A259F}"/>
</file>

<file path=customXml/itemProps3.xml><?xml version="1.0" encoding="utf-8"?>
<ds:datastoreItem xmlns:ds="http://schemas.openxmlformats.org/officeDocument/2006/customXml" ds:itemID="{5CB04FC5-D77C-42C3-B8D1-4CD28BEAE0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19</Pages>
  <Words>14369</Words>
  <Characters>81905</Characters>
  <Application>Microsoft Office Word</Application>
  <DocSecurity>0</DocSecurity>
  <Lines>682</Lines>
  <Paragraphs>192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96082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Mobin</dc:creator>
  <cp:keywords/>
  <dc:description/>
  <cp:lastModifiedBy>Mobin, Fahim</cp:lastModifiedBy>
  <cp:revision>31</cp:revision>
  <cp:lastPrinted>2026-02-06T02:47:00Z</cp:lastPrinted>
  <dcterms:created xsi:type="dcterms:W3CDTF">2026-03-11T16:55:00Z</dcterms:created>
  <dcterms:modified xsi:type="dcterms:W3CDTF">2026-03-17T09:18:00Z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id="uKXdgCd0"/&gt;&lt;style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y fmtid="{D5CDD505-2E9C-101B-9397-08002B2CF9AE}" pid="4" name="ContentTypeId">
    <vt:lpwstr>0x010100A74FA6CCD1D50E42BFABD05DB49543CA</vt:lpwstr>
  </property>
  <property fmtid="{D5CDD505-2E9C-101B-9397-08002B2CF9AE}" pid="5" name="MediaServiceImageTags">
    <vt:lpwstr/>
  </property>
</Properties>
</file>