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无线电通信概述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无线电通信是一种利用（）作为信道，以（）的形式传播信息的通信方式。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电磁波为（）波。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电磁波的波长</w:t>
      </w:r>
      <w:r>
        <w:rPr>
          <w:rFonts w:hint="eastAsia" w:ascii="宋体" w:hAnsi="宋体" w:eastAsia="宋体" w:cs="宋体"/>
          <w:lang w:val="en-US" w:eastAsia="zh-CN"/>
        </w:rPr>
        <w:t>λ</w:t>
      </w:r>
      <w:r>
        <w:rPr>
          <w:rFonts w:hint="eastAsia" w:asciiTheme="minorEastAsia" w:hAnsiTheme="minorEastAsia" w:cstheme="minorEastAsia"/>
          <w:lang w:val="en-US" w:eastAsia="zh-CN"/>
        </w:rPr>
        <w:t>、频率</w:t>
      </w:r>
      <w:r>
        <w:rPr>
          <w:rFonts w:hint="eastAsia" w:ascii="宋体" w:hAnsi="宋体" w:eastAsia="宋体" w:cs="宋体"/>
          <w:lang w:val="en-US" w:eastAsia="zh-CN"/>
        </w:rPr>
        <w:t>f</w:t>
      </w:r>
      <w:r>
        <w:rPr>
          <w:rFonts w:hint="eastAsia" w:asciiTheme="minorEastAsia" w:hAnsiTheme="minorEastAsia" w:cstheme="minorEastAsia"/>
          <w:lang w:val="en-US" w:eastAsia="zh-CN"/>
        </w:rPr>
        <w:t>和速度</w:t>
      </w:r>
      <w:r>
        <w:rPr>
          <w:rFonts w:hint="eastAsia" w:ascii="宋体" w:hAnsi="宋体" w:eastAsia="宋体" w:cs="宋体"/>
          <w:lang w:val="en-US" w:eastAsia="zh-CN"/>
        </w:rPr>
        <w:t>v</w:t>
      </w:r>
      <w:r>
        <w:rPr>
          <w:rFonts w:hint="eastAsia" w:asciiTheme="minorEastAsia" w:hAnsiTheme="minorEastAsia" w:cstheme="minorEastAsia"/>
          <w:lang w:val="en-US" w:eastAsia="zh-CN"/>
        </w:rPr>
        <w:t>之间满足（）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电磁波谱按照频率由低至高排列是（6种）：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无线电波的波段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频段划分表格（频段名称、波段名称、频率范围）：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无线电波的传播特性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无线电通信中主要的电波传播模式有（）、（）、（）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（）波一般采用地表波传播方式。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天波是利用（）的折射、反射和散射作用进行传播的电波传播方式。（）波通信采用这种电波传播模式。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空间波是指（）中进行传播的电波传播模式。（）和（）均采用这种视距通信方式。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电磁波在空间的传播机制有（）、（）、（）、（）、（）。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直射传播又叫（）。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反射传播的条件是物体尺寸（）电磁波自身波长。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绕射的物理性质取决于障碍物的（）。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当电磁波的传播路径中存在大量的物理尺寸比电磁波波长（）的物体或大的表面粗糙的物体时，电磁波就会发生散射。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当距离增加一倍，或者信号的工作频率增加一倍时，都会使自由空间的传播损耗增加（）dB。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若使信号（），则称为上衰落；若使信号（），则成为下衰落。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当衰落使信号接收电平（），则成为慢衰落；当衰落使接收信号电平（），则称为快衰落。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慢衰落产生的主要原因是（）和（）。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快衰落产生的主要原因是（）。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多径传输使接收信号呈现（）衰落和（）衰落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多径传输造成的幅度衰落服从（）分布或（）分布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频率选择性衰落体现在时域上就是（）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无线通信关键技术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移动性管理基础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  <w:r>
        <w:rPr>
          <w:rFonts w:hint="default"/>
          <w:lang w:val="en-US" w:eastAsia="zh-CN"/>
        </w:rPr>
        <w:t>-SCDMA</w:t>
      </w:r>
      <w:r>
        <w:rPr>
          <w:rFonts w:hint="eastAsia"/>
          <w:lang w:val="en-US" w:eastAsia="zh-CN"/>
        </w:rPr>
        <w:t>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cdma2000移动通信系统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下一代移动通信系统的需求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5G</w:t>
      </w:r>
      <w:r>
        <w:rPr>
          <w:rFonts w:hint="eastAsia"/>
          <w:lang w:val="en-US" w:eastAsia="zh-CN"/>
        </w:rPr>
        <w:t>移动网络业务（3类）：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5G主要的主要场景（4个）：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下一代移动通信系统网络结构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虚拟化是将同一（）虚拟出多个（）的过程。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虚拟化的主要特征（2个）：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NFV的技术基础是现有的（）和（）。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从纵向看NFV主要包含3个层次的结构：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从横向NFV主要包含两个域，分别是（）和（）。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NANO内部包括（）、（）、（）三个实体。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SDN的基本原理是将（）和（）分拆，网络智能的逻辑集中化，以及将物理网络通过标准接口从应用和服务中抽象出来。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SDN的架构包括（）、（）和（）三层。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5G主要应用场景包括：增强移动宽带、超可靠低延时通信、海量机器类通信，分别体现在（）、（）、（）的需求上。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（）是网络虚拟化的核心。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下一代移动通信系统的关键技术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5G技术创新主要来源于（）和（）两方面。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（）GHz以下频段因其较好的信道传播特性可作为5G的优选频段，（）~（）GHz频段因具有更加丰富的空闲频谱资源，可作为5G的辅助频段。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5G的3种新型中继技术：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从技术特征、标准演进和产业发展角度分析，5G存在（）和（）两条技术路线。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微波与卫星通信系统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WCDMA无线网络规划与优化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LTE无线网络规划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LTE无线网络优化</w:t>
      </w:r>
    </w:p>
    <w:p>
      <w:pPr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86C70"/>
    <w:multiLevelType w:val="multilevel"/>
    <w:tmpl w:val="CE186C7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1"/>
      <w:isLgl/>
      <w:suff w:val="nothing"/>
      <w:lvlText w:val="%3，"/>
      <w:lvlJc w:val="left"/>
      <w:pPr>
        <w:tabs>
          <w:tab w:val="left" w:pos="42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F2B544FF"/>
    <w:multiLevelType w:val="multilevel"/>
    <w:tmpl w:val="F2B544F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3，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34D07"/>
    <w:rsid w:val="3A0D4008"/>
    <w:rsid w:val="58B427C7"/>
    <w:rsid w:val="6CAF7834"/>
    <w:rsid w:val="6F787079"/>
    <w:rsid w:val="76B2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2"/>
        <w:numId w:val="1"/>
      </w:numPr>
      <w:spacing w:line="360" w:lineRule="auto"/>
      <w:ind w:left="0" w:firstLine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240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numId w:val="2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2020-09-29T00:59:00Z</dcterms:created>
  <dc:creator>Administrator</dc:creator>
  <cp:lastModifiedBy>Administrator</cp:lastModifiedBy>
  <dcterms:modified xsi:type="dcterms:W3CDTF">2020-09-29T04:59:13Z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