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49DB8" w14:textId="77777777" w:rsidR="00807D1B" w:rsidRDefault="00000000">
      <w:pPr>
        <w:spacing w:before="2000" w:after="120"/>
      </w:pPr>
      <w:r>
        <w:rPr>
          <w:b/>
          <w:bCs/>
          <w:color w:val="C9A646"/>
          <w:spacing w:val="80"/>
        </w:rPr>
        <w:t>EXECUTIVE REFERENCE DESIGN</w:t>
      </w:r>
    </w:p>
    <w:p w14:paraId="65936173" w14:textId="77777777" w:rsidR="00807D1B" w:rsidRDefault="00000000">
      <w:pPr>
        <w:pBdr>
          <w:bottom w:val="single" w:sz="18" w:space="6" w:color="C9A646"/>
        </w:pBdr>
        <w:spacing w:after="200"/>
      </w:pPr>
      <w:r>
        <w:rPr>
          <w:b/>
          <w:bCs/>
          <w:color w:val="0B1F3A"/>
          <w:sz w:val="60"/>
          <w:szCs w:val="60"/>
        </w:rPr>
        <w:t>Two-Environment AI Architecture</w:t>
      </w:r>
    </w:p>
    <w:p w14:paraId="620E6F2A" w14:textId="77777777" w:rsidR="00807D1B" w:rsidRDefault="00000000">
      <w:pPr>
        <w:spacing w:after="600"/>
      </w:pPr>
      <w:r>
        <w:rPr>
          <w:color w:val="1E3A5F"/>
          <w:sz w:val="28"/>
          <w:szCs w:val="28"/>
        </w:rPr>
        <w:t>A secure, on-premises design for government data &amp; analytics</w:t>
      </w:r>
    </w:p>
    <w:p w14:paraId="5ECB77CC" w14:textId="77777777" w:rsidR="00807D1B" w:rsidRDefault="00807D1B">
      <w:pPr>
        <w:spacing w:after="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07D1B" w14:paraId="4BF20AC4" w14:textId="77777777">
        <w:tblPrEx>
          <w:tblCellMar>
            <w:top w:w="0" w:type="dxa"/>
            <w:bottom w:w="0" w:type="dxa"/>
          </w:tblCellMar>
        </w:tblPrEx>
        <w:tc>
          <w:tcPr>
            <w:tcW w:w="3120" w:type="dxa"/>
            <w:tcBorders>
              <w:top w:val="single" w:sz="4" w:space="0" w:color="D4DAE2"/>
              <w:left w:val="single" w:sz="4" w:space="0" w:color="D4DAE2"/>
              <w:bottom w:val="single" w:sz="4" w:space="0" w:color="D4DAE2"/>
              <w:right w:val="single" w:sz="4" w:space="0" w:color="D4DAE2"/>
            </w:tcBorders>
            <w:shd w:val="clear" w:color="auto" w:fill="FFFFFF"/>
            <w:tcMar>
              <w:top w:w="180" w:type="dxa"/>
              <w:left w:w="200" w:type="dxa"/>
              <w:bottom w:w="180" w:type="dxa"/>
              <w:right w:w="200" w:type="dxa"/>
            </w:tcMar>
          </w:tcPr>
          <w:p w14:paraId="3EBFA946" w14:textId="77777777" w:rsidR="00807D1B" w:rsidRDefault="00000000">
            <w:pPr>
              <w:spacing w:after="80"/>
            </w:pPr>
            <w:r>
              <w:rPr>
                <w:b/>
                <w:bCs/>
                <w:color w:val="0B1F3A"/>
              </w:rPr>
              <w:t>Open (Connected)</w:t>
            </w:r>
          </w:p>
          <w:p w14:paraId="59CDA5F0" w14:textId="77777777" w:rsidR="00807D1B" w:rsidRDefault="00000000">
            <w:pPr>
              <w:spacing w:line="280" w:lineRule="auto"/>
            </w:pPr>
            <w:r>
              <w:rPr>
                <w:color w:val="3A4358"/>
                <w:sz w:val="20"/>
                <w:szCs w:val="20"/>
              </w:rPr>
              <w:t>Intake · Enrichment · Frontier LLMs used under policy.</w:t>
            </w:r>
          </w:p>
        </w:tc>
        <w:tc>
          <w:tcPr>
            <w:tcW w:w="3120" w:type="dxa"/>
            <w:tcBorders>
              <w:top w:val="single" w:sz="4" w:space="0" w:color="D4DAE2"/>
              <w:left w:val="single" w:sz="4" w:space="0" w:color="D4DAE2"/>
              <w:bottom w:val="single" w:sz="4" w:space="0" w:color="D4DAE2"/>
              <w:right w:val="single" w:sz="4" w:space="0" w:color="D4DAE2"/>
            </w:tcBorders>
            <w:shd w:val="clear" w:color="auto" w:fill="FFFFFF"/>
            <w:tcMar>
              <w:top w:w="180" w:type="dxa"/>
              <w:left w:w="200" w:type="dxa"/>
              <w:bottom w:w="180" w:type="dxa"/>
              <w:right w:w="200" w:type="dxa"/>
            </w:tcMar>
          </w:tcPr>
          <w:p w14:paraId="4163DB47" w14:textId="77777777" w:rsidR="00807D1B" w:rsidRDefault="00000000">
            <w:pPr>
              <w:spacing w:after="80"/>
            </w:pPr>
            <w:r>
              <w:rPr>
                <w:b/>
                <w:bCs/>
                <w:color w:val="0B1F3A"/>
              </w:rPr>
              <w:t>Governed Gateway</w:t>
            </w:r>
          </w:p>
          <w:p w14:paraId="2EE00CA2" w14:textId="77777777" w:rsidR="00807D1B" w:rsidRDefault="00000000">
            <w:pPr>
              <w:spacing w:line="280" w:lineRule="auto"/>
            </w:pPr>
            <w:r>
              <w:rPr>
                <w:color w:val="3A4358"/>
                <w:sz w:val="20"/>
                <w:szCs w:val="20"/>
              </w:rPr>
              <w:t>One-way transfer · Dual approval · Immutable audit.</w:t>
            </w:r>
          </w:p>
        </w:tc>
        <w:tc>
          <w:tcPr>
            <w:tcW w:w="3120" w:type="dxa"/>
            <w:tcBorders>
              <w:top w:val="single" w:sz="4" w:space="0" w:color="D4DAE2"/>
              <w:left w:val="single" w:sz="4" w:space="0" w:color="D4DAE2"/>
              <w:bottom w:val="single" w:sz="4" w:space="0" w:color="D4DAE2"/>
              <w:right w:val="single" w:sz="4" w:space="0" w:color="D4DAE2"/>
            </w:tcBorders>
            <w:shd w:val="clear" w:color="auto" w:fill="FFFFFF"/>
            <w:tcMar>
              <w:top w:w="180" w:type="dxa"/>
              <w:left w:w="200" w:type="dxa"/>
              <w:bottom w:w="180" w:type="dxa"/>
              <w:right w:w="200" w:type="dxa"/>
            </w:tcMar>
          </w:tcPr>
          <w:p w14:paraId="64517486" w14:textId="77777777" w:rsidR="00807D1B" w:rsidRDefault="00000000">
            <w:pPr>
              <w:spacing w:after="80"/>
            </w:pPr>
            <w:r>
              <w:rPr>
                <w:b/>
                <w:bCs/>
                <w:color w:val="0B1F3A"/>
              </w:rPr>
              <w:t>Air-Gapped (Closed)</w:t>
            </w:r>
          </w:p>
          <w:p w14:paraId="23F01212" w14:textId="77777777" w:rsidR="00807D1B" w:rsidRDefault="00000000">
            <w:pPr>
              <w:spacing w:line="280" w:lineRule="auto"/>
            </w:pPr>
            <w:r>
              <w:rPr>
                <w:color w:val="3A4358"/>
                <w:sz w:val="20"/>
                <w:szCs w:val="20"/>
              </w:rPr>
              <w:t>Local LLMs · Protected analytics · Decision support.</w:t>
            </w:r>
          </w:p>
        </w:tc>
      </w:tr>
    </w:tbl>
    <w:p w14:paraId="1F93CCF5" w14:textId="77777777" w:rsidR="00807D1B" w:rsidRDefault="00807D1B">
      <w:pPr>
        <w:spacing w:after="800"/>
      </w:pPr>
    </w:p>
    <w:p w14:paraId="042A9EFC" w14:textId="77777777" w:rsidR="00807D1B" w:rsidRDefault="00000000">
      <w:r>
        <w:rPr>
          <w:color w:val="5A6374"/>
          <w:sz w:val="20"/>
          <w:szCs w:val="20"/>
        </w:rPr>
        <w:t>Prepared by the Data &amp; Analytics Function</w:t>
      </w:r>
    </w:p>
    <w:p w14:paraId="7221E410" w14:textId="77777777" w:rsidR="00807D1B" w:rsidRDefault="00000000">
      <w:r>
        <w:rPr>
          <w:color w:val="5A6374"/>
          <w:sz w:val="20"/>
          <w:szCs w:val="20"/>
        </w:rPr>
        <w:t>Version 1.0</w:t>
      </w:r>
    </w:p>
    <w:p w14:paraId="193734B3" w14:textId="77777777" w:rsidR="00807D1B" w:rsidRDefault="00000000">
      <w:r>
        <w:br w:type="page"/>
      </w:r>
    </w:p>
    <w:p w14:paraId="75ED664E" w14:textId="77777777" w:rsidR="00807D1B" w:rsidRDefault="00000000">
      <w:pPr>
        <w:spacing w:after="60"/>
      </w:pPr>
      <w:r>
        <w:rPr>
          <w:b/>
          <w:bCs/>
          <w:color w:val="1E3A5F"/>
          <w:spacing w:val="40"/>
          <w:sz w:val="18"/>
          <w:szCs w:val="18"/>
        </w:rPr>
        <w:lastRenderedPageBreak/>
        <w:t>CONTENTS</w:t>
      </w:r>
    </w:p>
    <w:p w14:paraId="2F7AAFC7" w14:textId="77777777" w:rsidR="00807D1B" w:rsidRDefault="00000000">
      <w:pPr>
        <w:pBdr>
          <w:bottom w:val="single" w:sz="12" w:space="4" w:color="C9A646"/>
        </w:pBdr>
        <w:spacing w:after="240"/>
      </w:pPr>
      <w:r>
        <w:rPr>
          <w:b/>
          <w:bCs/>
          <w:color w:val="0B1F3A"/>
          <w:sz w:val="34"/>
          <w:szCs w:val="34"/>
        </w:rPr>
        <w:t>Document Outline</w:t>
      </w:r>
    </w:p>
    <w:sdt>
      <w:sdtPr>
        <w:alias w:val="Table of Contents"/>
        <w:id w:val="1259871824"/>
      </w:sdtPr>
      <w:sdtContent>
        <w:p w14:paraId="10B63F6F" w14:textId="77777777" w:rsidR="00807D1B" w:rsidRDefault="00000000">
          <w:r>
            <w:fldChar w:fldCharType="begin"/>
          </w:r>
          <w:r>
            <w:instrText>TOC \h \o "1-2"</w:instrText>
          </w:r>
          <w:r>
            <w:fldChar w:fldCharType="separate"/>
          </w:r>
          <w:r w:rsidR="00AD7FDD">
            <w:rPr>
              <w:b/>
              <w:bCs/>
              <w:noProof/>
            </w:rPr>
            <w:t>No table of contents entries found.</w:t>
          </w:r>
          <w:r>
            <w:fldChar w:fldCharType="end"/>
          </w:r>
        </w:p>
      </w:sdtContent>
    </w:sdt>
    <w:p w14:paraId="3AAC4C82" w14:textId="77777777" w:rsidR="00807D1B" w:rsidRDefault="00000000">
      <w:r>
        <w:br w:type="page"/>
      </w:r>
    </w:p>
    <w:p w14:paraId="7EFFE021" w14:textId="77777777" w:rsidR="00807D1B" w:rsidRDefault="00000000">
      <w:pPr>
        <w:spacing w:after="60"/>
      </w:pPr>
      <w:r>
        <w:rPr>
          <w:b/>
          <w:bCs/>
          <w:color w:val="1E3A5F"/>
          <w:spacing w:val="40"/>
          <w:sz w:val="18"/>
          <w:szCs w:val="18"/>
        </w:rPr>
        <w:lastRenderedPageBreak/>
        <w:t>SECTION 1 · EXECUTIVE SUMMARY</w:t>
      </w:r>
    </w:p>
    <w:p w14:paraId="39464813" w14:textId="77777777" w:rsidR="00807D1B" w:rsidRDefault="00000000">
      <w:pPr>
        <w:pBdr>
          <w:bottom w:val="single" w:sz="12" w:space="4" w:color="C9A646"/>
        </w:pBdr>
        <w:spacing w:after="240"/>
      </w:pPr>
      <w:r>
        <w:rPr>
          <w:b/>
          <w:bCs/>
          <w:color w:val="0B1F3A"/>
          <w:sz w:val="34"/>
          <w:szCs w:val="34"/>
        </w:rPr>
        <w:t>What this architecture enables</w:t>
      </w:r>
    </w:p>
    <w:p w14:paraId="5847E4EE" w14:textId="77777777" w:rsidR="00807D1B" w:rsidRDefault="00000000">
      <w:pPr>
        <w:spacing w:after="120" w:line="300" w:lineRule="auto"/>
      </w:pPr>
      <w:r>
        <w:rPr>
          <w:color w:val="3A4358"/>
        </w:rPr>
        <w:t>A secure, on-premises AI platform that collects external information, receives controlled internal submissions, uses frontier LLMs where policy allows, transfers approved artifacts into an air-gapped environment, and delivers trusted analytics and local AI with auditable human accountability end-to-end.</w:t>
      </w:r>
    </w:p>
    <w:p w14:paraId="59266B1B" w14:textId="77777777" w:rsidR="00807D1B" w:rsidRDefault="00807D1B">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07D1B" w14:paraId="1C4DD9CF" w14:textId="77777777">
        <w:tblPrEx>
          <w:tblCellMar>
            <w:top w:w="0" w:type="dxa"/>
            <w:bottom w:w="0" w:type="dxa"/>
          </w:tblCellMar>
        </w:tblPrEx>
        <w:tc>
          <w:tcPr>
            <w:tcW w:w="4680" w:type="dxa"/>
            <w:tcBorders>
              <w:top w:val="single" w:sz="4" w:space="0" w:color="D4DAE2"/>
              <w:left w:val="single" w:sz="4" w:space="0" w:color="D4DAE2"/>
              <w:bottom w:val="single" w:sz="4" w:space="0" w:color="D4DAE2"/>
              <w:right w:val="single" w:sz="4" w:space="0" w:color="D4DAE2"/>
            </w:tcBorders>
            <w:shd w:val="clear" w:color="auto" w:fill="FFFFFF"/>
            <w:tcMar>
              <w:top w:w="180" w:type="dxa"/>
              <w:left w:w="200" w:type="dxa"/>
              <w:bottom w:w="180" w:type="dxa"/>
              <w:right w:w="200" w:type="dxa"/>
            </w:tcMar>
          </w:tcPr>
          <w:p w14:paraId="31E7D32F" w14:textId="77777777" w:rsidR="00807D1B" w:rsidRDefault="00000000">
            <w:pPr>
              <w:spacing w:after="80"/>
            </w:pPr>
            <w:r>
              <w:rPr>
                <w:b/>
                <w:bCs/>
                <w:color w:val="C9A646"/>
              </w:rPr>
              <w:t>2</w:t>
            </w:r>
            <w:r>
              <w:t xml:space="preserve">   </w:t>
            </w:r>
            <w:r>
              <w:rPr>
                <w:b/>
                <w:bCs/>
                <w:color w:val="0B1F3A"/>
              </w:rPr>
              <w:t>Environments</w:t>
            </w:r>
          </w:p>
          <w:p w14:paraId="259D8CE4" w14:textId="77777777" w:rsidR="00807D1B" w:rsidRDefault="00000000">
            <w:pPr>
              <w:spacing w:line="280" w:lineRule="auto"/>
            </w:pPr>
            <w:r>
              <w:rPr>
                <w:color w:val="3A4358"/>
                <w:sz w:val="20"/>
                <w:szCs w:val="20"/>
              </w:rPr>
              <w:t>Open (connected) and air-gapped — both on-prem.</w:t>
            </w:r>
          </w:p>
        </w:tc>
        <w:tc>
          <w:tcPr>
            <w:tcW w:w="4680" w:type="dxa"/>
            <w:tcBorders>
              <w:top w:val="single" w:sz="4" w:space="0" w:color="D4DAE2"/>
              <w:left w:val="single" w:sz="4" w:space="0" w:color="D4DAE2"/>
              <w:bottom w:val="single" w:sz="4" w:space="0" w:color="D4DAE2"/>
              <w:right w:val="single" w:sz="4" w:space="0" w:color="D4DAE2"/>
            </w:tcBorders>
            <w:shd w:val="clear" w:color="auto" w:fill="FFFFFF"/>
            <w:tcMar>
              <w:top w:w="180" w:type="dxa"/>
              <w:left w:w="200" w:type="dxa"/>
              <w:bottom w:w="180" w:type="dxa"/>
              <w:right w:w="200" w:type="dxa"/>
            </w:tcMar>
          </w:tcPr>
          <w:p w14:paraId="2832C000" w14:textId="77777777" w:rsidR="00807D1B" w:rsidRDefault="00000000">
            <w:pPr>
              <w:spacing w:after="80"/>
            </w:pPr>
            <w:r>
              <w:rPr>
                <w:b/>
                <w:bCs/>
                <w:color w:val="C9A646"/>
              </w:rPr>
              <w:t>1-way</w:t>
            </w:r>
            <w:r>
              <w:t xml:space="preserve">   </w:t>
            </w:r>
            <w:r>
              <w:rPr>
                <w:b/>
                <w:bCs/>
                <w:color w:val="0B1F3A"/>
              </w:rPr>
              <w:t>Trust Boundary</w:t>
            </w:r>
          </w:p>
          <w:p w14:paraId="3DFC8A2E" w14:textId="77777777" w:rsidR="00807D1B" w:rsidRDefault="00000000">
            <w:pPr>
              <w:spacing w:line="280" w:lineRule="auto"/>
            </w:pPr>
            <w:r>
              <w:rPr>
                <w:color w:val="3A4358"/>
                <w:sz w:val="20"/>
                <w:szCs w:val="20"/>
              </w:rPr>
              <w:t>Data flows open → closed only, via a governed gateway.</w:t>
            </w:r>
          </w:p>
        </w:tc>
      </w:tr>
      <w:tr w:rsidR="00807D1B" w14:paraId="298547DA" w14:textId="77777777">
        <w:tblPrEx>
          <w:tblCellMar>
            <w:top w:w="0" w:type="dxa"/>
            <w:bottom w:w="0" w:type="dxa"/>
          </w:tblCellMar>
        </w:tblPrEx>
        <w:tc>
          <w:tcPr>
            <w:tcW w:w="4680" w:type="dxa"/>
            <w:tcBorders>
              <w:top w:val="single" w:sz="4" w:space="0" w:color="D4DAE2"/>
              <w:left w:val="single" w:sz="4" w:space="0" w:color="D4DAE2"/>
              <w:bottom w:val="single" w:sz="4" w:space="0" w:color="D4DAE2"/>
              <w:right w:val="single" w:sz="4" w:space="0" w:color="D4DAE2"/>
            </w:tcBorders>
            <w:shd w:val="clear" w:color="auto" w:fill="FFFFFF"/>
            <w:tcMar>
              <w:top w:w="180" w:type="dxa"/>
              <w:left w:w="200" w:type="dxa"/>
              <w:bottom w:w="180" w:type="dxa"/>
              <w:right w:w="200" w:type="dxa"/>
            </w:tcMar>
          </w:tcPr>
          <w:p w14:paraId="71A99E88" w14:textId="77777777" w:rsidR="00807D1B" w:rsidRDefault="00000000">
            <w:pPr>
              <w:spacing w:after="80"/>
            </w:pPr>
            <w:r>
              <w:rPr>
                <w:b/>
                <w:bCs/>
                <w:color w:val="C9A646"/>
              </w:rPr>
              <w:t>2</w:t>
            </w:r>
            <w:r>
              <w:t xml:space="preserve">   </w:t>
            </w:r>
            <w:r>
              <w:rPr>
                <w:b/>
                <w:bCs/>
                <w:color w:val="0B1F3A"/>
              </w:rPr>
              <w:t>AI Stacks</w:t>
            </w:r>
          </w:p>
          <w:p w14:paraId="1333BA6D" w14:textId="77777777" w:rsidR="00807D1B" w:rsidRDefault="00000000">
            <w:pPr>
              <w:spacing w:line="280" w:lineRule="auto"/>
            </w:pPr>
            <w:r>
              <w:rPr>
                <w:color w:val="3A4358"/>
                <w:sz w:val="20"/>
                <w:szCs w:val="20"/>
              </w:rPr>
              <w:t xml:space="preserve">Frontier LLMs (open) + local </w:t>
            </w:r>
            <w:proofErr w:type="gramStart"/>
            <w:r>
              <w:rPr>
                <w:color w:val="3A4358"/>
                <w:sz w:val="20"/>
                <w:szCs w:val="20"/>
              </w:rPr>
              <w:t>open-source</w:t>
            </w:r>
            <w:proofErr w:type="gramEnd"/>
            <w:r>
              <w:rPr>
                <w:color w:val="3A4358"/>
                <w:sz w:val="20"/>
                <w:szCs w:val="20"/>
              </w:rPr>
              <w:t xml:space="preserve"> (closed).</w:t>
            </w:r>
          </w:p>
        </w:tc>
        <w:tc>
          <w:tcPr>
            <w:tcW w:w="4680" w:type="dxa"/>
            <w:tcBorders>
              <w:top w:val="single" w:sz="4" w:space="0" w:color="D4DAE2"/>
              <w:left w:val="single" w:sz="4" w:space="0" w:color="D4DAE2"/>
              <w:bottom w:val="single" w:sz="4" w:space="0" w:color="D4DAE2"/>
              <w:right w:val="single" w:sz="4" w:space="0" w:color="D4DAE2"/>
            </w:tcBorders>
            <w:shd w:val="clear" w:color="auto" w:fill="FFFFFF"/>
            <w:tcMar>
              <w:top w:w="180" w:type="dxa"/>
              <w:left w:w="200" w:type="dxa"/>
              <w:bottom w:w="180" w:type="dxa"/>
              <w:right w:w="200" w:type="dxa"/>
            </w:tcMar>
          </w:tcPr>
          <w:p w14:paraId="4283942E" w14:textId="77777777" w:rsidR="00807D1B" w:rsidRDefault="00000000">
            <w:pPr>
              <w:spacing w:after="80"/>
            </w:pPr>
            <w:r>
              <w:rPr>
                <w:b/>
                <w:bCs/>
                <w:color w:val="C9A646"/>
              </w:rPr>
              <w:t>C0–C4</w:t>
            </w:r>
            <w:r>
              <w:t xml:space="preserve">   </w:t>
            </w:r>
            <w:r>
              <w:rPr>
                <w:b/>
                <w:bCs/>
                <w:color w:val="0B1F3A"/>
              </w:rPr>
              <w:t>Data Classes</w:t>
            </w:r>
          </w:p>
          <w:p w14:paraId="4CD88579" w14:textId="77777777" w:rsidR="00807D1B" w:rsidRDefault="00000000">
            <w:pPr>
              <w:spacing w:line="280" w:lineRule="auto"/>
            </w:pPr>
            <w:r>
              <w:rPr>
                <w:color w:val="3A4358"/>
                <w:sz w:val="20"/>
                <w:szCs w:val="20"/>
              </w:rPr>
              <w:t>Five labels drive where data lives and who can use it.</w:t>
            </w:r>
          </w:p>
        </w:tc>
      </w:tr>
    </w:tbl>
    <w:p w14:paraId="79224850" w14:textId="77777777" w:rsidR="00807D1B" w:rsidRDefault="00807D1B">
      <w:pPr>
        <w:spacing w:after="2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7D1B" w14:paraId="12196EC4" w14:textId="77777777">
        <w:tblPrEx>
          <w:tblCellMar>
            <w:top w:w="0" w:type="dxa"/>
            <w:bottom w:w="0" w:type="dxa"/>
          </w:tblCellMar>
        </w:tblPrEx>
        <w:tc>
          <w:tcPr>
            <w:tcW w:w="0" w:type="auto"/>
            <w:tcBorders>
              <w:top w:val="single" w:sz="8" w:space="0" w:color="C9A646"/>
              <w:left w:val="single" w:sz="8" w:space="0" w:color="C9A646"/>
              <w:bottom w:val="single" w:sz="8" w:space="0" w:color="C9A646"/>
              <w:right w:val="single" w:sz="8" w:space="0" w:color="C9A646"/>
            </w:tcBorders>
            <w:shd w:val="clear" w:color="auto" w:fill="0B1F3A"/>
            <w:tcMar>
              <w:top w:w="180" w:type="dxa"/>
              <w:left w:w="200" w:type="dxa"/>
              <w:bottom w:w="180" w:type="dxa"/>
              <w:right w:w="200" w:type="dxa"/>
            </w:tcMar>
          </w:tcPr>
          <w:p w14:paraId="333D2843" w14:textId="77777777" w:rsidR="00807D1B" w:rsidRDefault="00000000">
            <w:pPr>
              <w:spacing w:after="60"/>
            </w:pPr>
            <w:r>
              <w:rPr>
                <w:b/>
                <w:bCs/>
                <w:color w:val="F4E8C2"/>
              </w:rPr>
              <w:t>The Ask</w:t>
            </w:r>
          </w:p>
          <w:p w14:paraId="4C3E6E47" w14:textId="77777777" w:rsidR="00807D1B" w:rsidRDefault="00000000">
            <w:pPr>
              <w:spacing w:line="280" w:lineRule="auto"/>
            </w:pPr>
            <w:r>
              <w:rPr>
                <w:color w:val="F4E8C2"/>
                <w:sz w:val="20"/>
                <w:szCs w:val="20"/>
              </w:rPr>
              <w:t>Approve the two-environment trust model, the Policy Gate for internal submissions, the cross-domain gateway design, and the phased implementation roadmap.</w:t>
            </w:r>
          </w:p>
        </w:tc>
      </w:tr>
    </w:tbl>
    <w:p w14:paraId="74BB07ED" w14:textId="77777777" w:rsidR="00807D1B" w:rsidRDefault="00807D1B">
      <w:pPr>
        <w:spacing w:after="200"/>
      </w:pPr>
    </w:p>
    <w:p w14:paraId="462C0E2D" w14:textId="77777777" w:rsidR="00807D1B" w:rsidRDefault="00000000">
      <w:r>
        <w:br w:type="page"/>
      </w:r>
    </w:p>
    <w:p w14:paraId="2328B096" w14:textId="77777777" w:rsidR="00807D1B" w:rsidRDefault="00000000">
      <w:pPr>
        <w:spacing w:after="60"/>
      </w:pPr>
      <w:r>
        <w:rPr>
          <w:b/>
          <w:bCs/>
          <w:color w:val="1E3A5F"/>
          <w:spacing w:val="40"/>
          <w:sz w:val="18"/>
          <w:szCs w:val="18"/>
        </w:rPr>
        <w:lastRenderedPageBreak/>
        <w:t>SECTION 2 · CONTEXT</w:t>
      </w:r>
    </w:p>
    <w:p w14:paraId="6B0B34F8" w14:textId="77777777" w:rsidR="00807D1B" w:rsidRDefault="00000000">
      <w:pPr>
        <w:pBdr>
          <w:bottom w:val="single" w:sz="12" w:space="4" w:color="C9A646"/>
        </w:pBdr>
        <w:spacing w:after="240"/>
      </w:pPr>
      <w:r>
        <w:rPr>
          <w:b/>
          <w:bCs/>
          <w:color w:val="0B1F3A"/>
          <w:sz w:val="34"/>
          <w:szCs w:val="34"/>
        </w:rPr>
        <w:t>Five constraints that shape the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7D1B" w14:paraId="64BD9F90" w14:textId="77777777">
        <w:tblPrEx>
          <w:tblCellMar>
            <w:top w:w="0" w:type="dxa"/>
            <w:bottom w:w="0" w:type="dxa"/>
          </w:tblCellMar>
        </w:tblPrEx>
        <w:tc>
          <w:tcPr>
            <w:tcW w:w="9360" w:type="dxa"/>
            <w:tcBorders>
              <w:top w:val="single" w:sz="4" w:space="0" w:color="D4DAE2"/>
              <w:left w:val="single" w:sz="4" w:space="0" w:color="D4DAE2"/>
              <w:bottom w:val="single" w:sz="4" w:space="0" w:color="D4DAE2"/>
              <w:right w:val="single" w:sz="4" w:space="0" w:color="D4DAE2"/>
            </w:tcBorders>
            <w:shd w:val="clear" w:color="auto" w:fill="FFFFFF"/>
            <w:tcMar>
              <w:top w:w="180" w:type="dxa"/>
              <w:left w:w="200" w:type="dxa"/>
              <w:bottom w:w="180" w:type="dxa"/>
              <w:right w:w="200" w:type="dxa"/>
            </w:tcMar>
          </w:tcPr>
          <w:p w14:paraId="27FBFD10" w14:textId="77777777" w:rsidR="00807D1B" w:rsidRDefault="00000000">
            <w:pPr>
              <w:spacing w:after="80"/>
            </w:pPr>
            <w:r>
              <w:rPr>
                <w:b/>
                <w:bCs/>
                <w:color w:val="C9A646"/>
              </w:rPr>
              <w:t>1.</w:t>
            </w:r>
            <w:r>
              <w:t xml:space="preserve">   </w:t>
            </w:r>
            <w:r>
              <w:rPr>
                <w:b/>
                <w:bCs/>
                <w:color w:val="0B1F3A"/>
              </w:rPr>
              <w:t>Two on-prem environments</w:t>
            </w:r>
          </w:p>
          <w:p w14:paraId="0928291B" w14:textId="77777777" w:rsidR="00807D1B" w:rsidRDefault="00000000">
            <w:pPr>
              <w:spacing w:line="280" w:lineRule="auto"/>
            </w:pPr>
            <w:r>
              <w:rPr>
                <w:color w:val="3A4358"/>
                <w:sz w:val="20"/>
                <w:szCs w:val="20"/>
              </w:rPr>
              <w:t>Open (internet-connected) and closed (air-gapped, local network only).</w:t>
            </w:r>
          </w:p>
        </w:tc>
      </w:tr>
      <w:tr w:rsidR="00807D1B" w14:paraId="7A9DBC40" w14:textId="77777777">
        <w:tblPrEx>
          <w:tblCellMar>
            <w:top w:w="0" w:type="dxa"/>
            <w:bottom w:w="0" w:type="dxa"/>
          </w:tblCellMar>
        </w:tblPrEx>
        <w:tc>
          <w:tcPr>
            <w:tcW w:w="9360" w:type="dxa"/>
            <w:tcBorders>
              <w:top w:val="single" w:sz="4" w:space="0" w:color="D4DAE2"/>
              <w:left w:val="single" w:sz="4" w:space="0" w:color="D4DAE2"/>
              <w:bottom w:val="single" w:sz="4" w:space="0" w:color="D4DAE2"/>
              <w:right w:val="single" w:sz="4" w:space="0" w:color="D4DAE2"/>
            </w:tcBorders>
            <w:shd w:val="clear" w:color="auto" w:fill="FFFFFF"/>
            <w:tcMar>
              <w:top w:w="180" w:type="dxa"/>
              <w:left w:w="200" w:type="dxa"/>
              <w:bottom w:w="180" w:type="dxa"/>
              <w:right w:w="200" w:type="dxa"/>
            </w:tcMar>
          </w:tcPr>
          <w:p w14:paraId="599F3E56" w14:textId="77777777" w:rsidR="00807D1B" w:rsidRDefault="00000000">
            <w:pPr>
              <w:spacing w:after="80"/>
            </w:pPr>
            <w:r>
              <w:rPr>
                <w:b/>
                <w:bCs/>
                <w:color w:val="C9A646"/>
              </w:rPr>
              <w:t>2.</w:t>
            </w:r>
            <w:r>
              <w:t xml:space="preserve">   </w:t>
            </w:r>
            <w:r>
              <w:rPr>
                <w:b/>
                <w:bCs/>
                <w:color w:val="0B1F3A"/>
              </w:rPr>
              <w:t>Managed by IT</w:t>
            </w:r>
          </w:p>
          <w:p w14:paraId="4D276014" w14:textId="77777777" w:rsidR="00807D1B" w:rsidRDefault="00000000">
            <w:pPr>
              <w:spacing w:line="280" w:lineRule="auto"/>
            </w:pPr>
            <w:r>
              <w:rPr>
                <w:color w:val="3A4358"/>
                <w:sz w:val="20"/>
                <w:szCs w:val="20"/>
              </w:rPr>
              <w:t>The Data &amp; Analytics function delivers the service on infrastructure operated by IT.</w:t>
            </w:r>
          </w:p>
        </w:tc>
      </w:tr>
      <w:tr w:rsidR="00807D1B" w14:paraId="53A519A5" w14:textId="77777777">
        <w:tblPrEx>
          <w:tblCellMar>
            <w:top w:w="0" w:type="dxa"/>
            <w:bottom w:w="0" w:type="dxa"/>
          </w:tblCellMar>
        </w:tblPrEx>
        <w:tc>
          <w:tcPr>
            <w:tcW w:w="9360" w:type="dxa"/>
            <w:tcBorders>
              <w:top w:val="single" w:sz="4" w:space="0" w:color="D4DAE2"/>
              <w:left w:val="single" w:sz="4" w:space="0" w:color="D4DAE2"/>
              <w:bottom w:val="single" w:sz="4" w:space="0" w:color="D4DAE2"/>
              <w:right w:val="single" w:sz="4" w:space="0" w:color="D4DAE2"/>
            </w:tcBorders>
            <w:shd w:val="clear" w:color="auto" w:fill="FFFFFF"/>
            <w:tcMar>
              <w:top w:w="180" w:type="dxa"/>
              <w:left w:w="200" w:type="dxa"/>
              <w:bottom w:w="180" w:type="dxa"/>
              <w:right w:w="200" w:type="dxa"/>
            </w:tcMar>
          </w:tcPr>
          <w:p w14:paraId="104BCD0D" w14:textId="77777777" w:rsidR="00807D1B" w:rsidRDefault="00000000">
            <w:pPr>
              <w:spacing w:after="80"/>
            </w:pPr>
            <w:r>
              <w:rPr>
                <w:b/>
                <w:bCs/>
                <w:color w:val="C9A646"/>
              </w:rPr>
              <w:t>3.</w:t>
            </w:r>
            <w:r>
              <w:t xml:space="preserve">   </w:t>
            </w:r>
            <w:r>
              <w:rPr>
                <w:b/>
                <w:bCs/>
                <w:color w:val="0B1F3A"/>
              </w:rPr>
              <w:t>Two information sources</w:t>
            </w:r>
          </w:p>
          <w:p w14:paraId="4706317B" w14:textId="77777777" w:rsidR="00807D1B" w:rsidRDefault="00000000">
            <w:pPr>
              <w:spacing w:line="280" w:lineRule="auto"/>
            </w:pPr>
            <w:r>
              <w:rPr>
                <w:color w:val="3A4358"/>
                <w:sz w:val="20"/>
                <w:szCs w:val="20"/>
              </w:rPr>
              <w:t>Open-source feeds and internal team submissions — both initially collected in the open environment.</w:t>
            </w:r>
          </w:p>
        </w:tc>
      </w:tr>
      <w:tr w:rsidR="00807D1B" w14:paraId="2C0E925F" w14:textId="77777777">
        <w:tblPrEx>
          <w:tblCellMar>
            <w:top w:w="0" w:type="dxa"/>
            <w:bottom w:w="0" w:type="dxa"/>
          </w:tblCellMar>
        </w:tblPrEx>
        <w:tc>
          <w:tcPr>
            <w:tcW w:w="9360" w:type="dxa"/>
            <w:tcBorders>
              <w:top w:val="single" w:sz="4" w:space="0" w:color="D4DAE2"/>
              <w:left w:val="single" w:sz="4" w:space="0" w:color="D4DAE2"/>
              <w:bottom w:val="single" w:sz="4" w:space="0" w:color="D4DAE2"/>
              <w:right w:val="single" w:sz="4" w:space="0" w:color="D4DAE2"/>
            </w:tcBorders>
            <w:shd w:val="clear" w:color="auto" w:fill="FFFFFF"/>
            <w:tcMar>
              <w:top w:w="180" w:type="dxa"/>
              <w:left w:w="200" w:type="dxa"/>
              <w:bottom w:w="180" w:type="dxa"/>
              <w:right w:w="200" w:type="dxa"/>
            </w:tcMar>
          </w:tcPr>
          <w:p w14:paraId="7FD5A03C" w14:textId="77777777" w:rsidR="00807D1B" w:rsidRDefault="00000000">
            <w:pPr>
              <w:spacing w:after="80"/>
            </w:pPr>
            <w:r>
              <w:rPr>
                <w:b/>
                <w:bCs/>
                <w:color w:val="C9A646"/>
              </w:rPr>
              <w:t>4.</w:t>
            </w:r>
            <w:r>
              <w:t xml:space="preserve">   </w:t>
            </w:r>
            <w:r>
              <w:rPr>
                <w:b/>
                <w:bCs/>
                <w:color w:val="0B1F3A"/>
              </w:rPr>
              <w:t>Secure transfer required</w:t>
            </w:r>
          </w:p>
          <w:p w14:paraId="41712112" w14:textId="77777777" w:rsidR="00807D1B" w:rsidRDefault="00000000">
            <w:pPr>
              <w:spacing w:line="280" w:lineRule="auto"/>
            </w:pPr>
            <w:r>
              <w:rPr>
                <w:color w:val="3A4358"/>
                <w:sz w:val="20"/>
                <w:szCs w:val="20"/>
              </w:rPr>
              <w:t>Approved artifacts move from open to closed through a governed, auditable path.</w:t>
            </w:r>
          </w:p>
        </w:tc>
      </w:tr>
      <w:tr w:rsidR="00807D1B" w14:paraId="60824AD3" w14:textId="77777777">
        <w:tblPrEx>
          <w:tblCellMar>
            <w:top w:w="0" w:type="dxa"/>
            <w:bottom w:w="0" w:type="dxa"/>
          </w:tblCellMar>
        </w:tblPrEx>
        <w:tc>
          <w:tcPr>
            <w:tcW w:w="9360" w:type="dxa"/>
            <w:tcBorders>
              <w:top w:val="single" w:sz="4" w:space="0" w:color="D4DAE2"/>
              <w:left w:val="single" w:sz="4" w:space="0" w:color="D4DAE2"/>
              <w:bottom w:val="single" w:sz="4" w:space="0" w:color="D4DAE2"/>
              <w:right w:val="single" w:sz="4" w:space="0" w:color="D4DAE2"/>
            </w:tcBorders>
            <w:shd w:val="clear" w:color="auto" w:fill="FFFFFF"/>
            <w:tcMar>
              <w:top w:w="180" w:type="dxa"/>
              <w:left w:w="200" w:type="dxa"/>
              <w:bottom w:w="180" w:type="dxa"/>
              <w:right w:w="200" w:type="dxa"/>
            </w:tcMar>
          </w:tcPr>
          <w:p w14:paraId="46121064" w14:textId="77777777" w:rsidR="00807D1B" w:rsidRDefault="00000000">
            <w:pPr>
              <w:spacing w:after="80"/>
            </w:pPr>
            <w:r>
              <w:rPr>
                <w:b/>
                <w:bCs/>
                <w:color w:val="C9A646"/>
              </w:rPr>
              <w:t>5.</w:t>
            </w:r>
            <w:r>
              <w:t xml:space="preserve">   </w:t>
            </w:r>
            <w:r>
              <w:rPr>
                <w:b/>
                <w:bCs/>
                <w:color w:val="0B1F3A"/>
              </w:rPr>
              <w:t>Split AI stacks</w:t>
            </w:r>
          </w:p>
          <w:p w14:paraId="3E0BA9EA" w14:textId="77777777" w:rsidR="00807D1B" w:rsidRDefault="00000000">
            <w:pPr>
              <w:spacing w:line="280" w:lineRule="auto"/>
            </w:pPr>
            <w:r>
              <w:rPr>
                <w:color w:val="3A4358"/>
                <w:sz w:val="20"/>
                <w:szCs w:val="20"/>
              </w:rPr>
              <w:t xml:space="preserve">Frontier LLMs </w:t>
            </w:r>
            <w:proofErr w:type="gramStart"/>
            <w:r>
              <w:rPr>
                <w:color w:val="3A4358"/>
                <w:sz w:val="20"/>
                <w:szCs w:val="20"/>
              </w:rPr>
              <w:t>allowed</w:t>
            </w:r>
            <w:proofErr w:type="gramEnd"/>
            <w:r>
              <w:rPr>
                <w:color w:val="3A4358"/>
                <w:sz w:val="20"/>
                <w:szCs w:val="20"/>
              </w:rPr>
              <w:t xml:space="preserve"> only in the open environment; local open-source LLMs only in the closed environment.</w:t>
            </w:r>
          </w:p>
        </w:tc>
      </w:tr>
    </w:tbl>
    <w:p w14:paraId="017D722C" w14:textId="77777777" w:rsidR="00807D1B" w:rsidRDefault="00000000">
      <w:r>
        <w:br w:type="page"/>
      </w:r>
    </w:p>
    <w:p w14:paraId="4491BC94" w14:textId="77777777" w:rsidR="00807D1B" w:rsidRDefault="00000000">
      <w:pPr>
        <w:spacing w:after="60"/>
      </w:pPr>
      <w:r>
        <w:rPr>
          <w:b/>
          <w:bCs/>
          <w:color w:val="1E3A5F"/>
          <w:spacing w:val="40"/>
          <w:sz w:val="18"/>
          <w:szCs w:val="18"/>
        </w:rPr>
        <w:lastRenderedPageBreak/>
        <w:t>SECTION 3 · DESIGN PRINCIPLES</w:t>
      </w:r>
    </w:p>
    <w:p w14:paraId="25FC5542" w14:textId="77777777" w:rsidR="00807D1B" w:rsidRDefault="00000000">
      <w:pPr>
        <w:pBdr>
          <w:bottom w:val="single" w:sz="12" w:space="4" w:color="C9A646"/>
        </w:pBdr>
        <w:spacing w:after="240"/>
      </w:pPr>
      <w:r>
        <w:rPr>
          <w:b/>
          <w:bCs/>
          <w:color w:val="0B1F3A"/>
          <w:sz w:val="34"/>
          <w:szCs w:val="34"/>
        </w:rPr>
        <w:t>Twelve principles that shape every decision</w:t>
      </w:r>
    </w:p>
    <w:p w14:paraId="5C5F7B99" w14:textId="77777777" w:rsidR="00807D1B" w:rsidRDefault="00000000">
      <w:pPr>
        <w:spacing w:after="120" w:line="300" w:lineRule="auto"/>
      </w:pPr>
      <w:r>
        <w:rPr>
          <w:color w:val="3A4358"/>
        </w:rPr>
        <w:t xml:space="preserve">Principles come first — technology follows. These guide architecture, operating </w:t>
      </w:r>
      <w:proofErr w:type="gramStart"/>
      <w:r>
        <w:rPr>
          <w:color w:val="3A4358"/>
        </w:rPr>
        <w:t>model</w:t>
      </w:r>
      <w:proofErr w:type="gramEnd"/>
      <w:r>
        <w:rPr>
          <w:color w:val="3A4358"/>
        </w:rPr>
        <w:t>, and policy in both environments.</w:t>
      </w:r>
    </w:p>
    <w:p w14:paraId="56158661" w14:textId="77777777" w:rsidR="00807D1B" w:rsidRDefault="00807D1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07D1B" w14:paraId="78B271EE" w14:textId="77777777">
        <w:tblPrEx>
          <w:tblCellMar>
            <w:top w:w="0" w:type="dxa"/>
            <w:bottom w:w="0" w:type="dxa"/>
          </w:tblCellMar>
        </w:tblPrEx>
        <w:tc>
          <w:tcPr>
            <w:tcW w:w="4680" w:type="dxa"/>
            <w:tcBorders>
              <w:top w:val="single" w:sz="4" w:space="0" w:color="D4DAE2"/>
              <w:left w:val="single" w:sz="4" w:space="0" w:color="D4DAE2"/>
              <w:bottom w:val="single" w:sz="4" w:space="0" w:color="D4DAE2"/>
              <w:right w:val="single" w:sz="4" w:space="0" w:color="D4DAE2"/>
            </w:tcBorders>
            <w:shd w:val="clear" w:color="auto" w:fill="FFFFFF"/>
            <w:tcMar>
              <w:top w:w="180" w:type="dxa"/>
              <w:left w:w="200" w:type="dxa"/>
              <w:bottom w:w="180" w:type="dxa"/>
              <w:right w:w="200" w:type="dxa"/>
            </w:tcMar>
          </w:tcPr>
          <w:p w14:paraId="12D1235D" w14:textId="77777777" w:rsidR="00807D1B" w:rsidRDefault="00000000">
            <w:pPr>
              <w:spacing w:after="80"/>
            </w:pPr>
            <w:r>
              <w:rPr>
                <w:b/>
                <w:bCs/>
                <w:color w:val="C9A646"/>
              </w:rPr>
              <w:t>01</w:t>
            </w:r>
            <w:r>
              <w:t xml:space="preserve">   </w:t>
            </w:r>
            <w:r>
              <w:rPr>
                <w:b/>
                <w:bCs/>
                <w:color w:val="0B1F3A"/>
              </w:rPr>
              <w:t>Trust-boundary-first design</w:t>
            </w:r>
          </w:p>
          <w:p w14:paraId="7C465E61" w14:textId="77777777" w:rsidR="00807D1B" w:rsidRDefault="00000000">
            <w:pPr>
              <w:spacing w:line="280" w:lineRule="auto"/>
            </w:pPr>
            <w:r>
              <w:rPr>
                <w:color w:val="3A4358"/>
                <w:sz w:val="20"/>
                <w:szCs w:val="20"/>
              </w:rPr>
              <w:t>Separation is driven by risk and data trust, not only by network topology.</w:t>
            </w:r>
          </w:p>
        </w:tc>
        <w:tc>
          <w:tcPr>
            <w:tcW w:w="4680" w:type="dxa"/>
            <w:tcBorders>
              <w:top w:val="single" w:sz="4" w:space="0" w:color="D4DAE2"/>
              <w:left w:val="single" w:sz="4" w:space="0" w:color="D4DAE2"/>
              <w:bottom w:val="single" w:sz="4" w:space="0" w:color="D4DAE2"/>
              <w:right w:val="single" w:sz="4" w:space="0" w:color="D4DAE2"/>
            </w:tcBorders>
            <w:shd w:val="clear" w:color="auto" w:fill="FFFFFF"/>
            <w:tcMar>
              <w:top w:w="180" w:type="dxa"/>
              <w:left w:w="200" w:type="dxa"/>
              <w:bottom w:w="180" w:type="dxa"/>
              <w:right w:w="200" w:type="dxa"/>
            </w:tcMar>
          </w:tcPr>
          <w:p w14:paraId="329FA6E6" w14:textId="77777777" w:rsidR="00807D1B" w:rsidRDefault="00000000">
            <w:pPr>
              <w:spacing w:after="80"/>
            </w:pPr>
            <w:r>
              <w:rPr>
                <w:b/>
                <w:bCs/>
                <w:color w:val="C9A646"/>
              </w:rPr>
              <w:t>02</w:t>
            </w:r>
            <w:r>
              <w:t xml:space="preserve">   </w:t>
            </w:r>
            <w:r>
              <w:rPr>
                <w:b/>
                <w:bCs/>
                <w:color w:val="0B1F3A"/>
              </w:rPr>
              <w:t>Data sensitivity determines environment</w:t>
            </w:r>
          </w:p>
          <w:p w14:paraId="31D2A28B" w14:textId="77777777" w:rsidR="00807D1B" w:rsidRDefault="00000000">
            <w:pPr>
              <w:spacing w:line="280" w:lineRule="auto"/>
            </w:pPr>
            <w:r>
              <w:rPr>
                <w:color w:val="3A4358"/>
                <w:sz w:val="20"/>
                <w:szCs w:val="20"/>
              </w:rPr>
              <w:t>Sensitivity class drives where data may live and who may process it.</w:t>
            </w:r>
          </w:p>
        </w:tc>
      </w:tr>
      <w:tr w:rsidR="00807D1B" w14:paraId="195A00B2" w14:textId="77777777">
        <w:tblPrEx>
          <w:tblCellMar>
            <w:top w:w="0" w:type="dxa"/>
            <w:bottom w:w="0" w:type="dxa"/>
          </w:tblCellMar>
        </w:tblPrEx>
        <w:tc>
          <w:tcPr>
            <w:tcW w:w="4680" w:type="dxa"/>
            <w:tcBorders>
              <w:top w:val="single" w:sz="4" w:space="0" w:color="D4DAE2"/>
              <w:left w:val="single" w:sz="4" w:space="0" w:color="D4DAE2"/>
              <w:bottom w:val="single" w:sz="4" w:space="0" w:color="D4DAE2"/>
              <w:right w:val="single" w:sz="4" w:space="0" w:color="D4DAE2"/>
            </w:tcBorders>
            <w:shd w:val="clear" w:color="auto" w:fill="FFFFFF"/>
            <w:tcMar>
              <w:top w:w="180" w:type="dxa"/>
              <w:left w:w="200" w:type="dxa"/>
              <w:bottom w:w="180" w:type="dxa"/>
              <w:right w:w="200" w:type="dxa"/>
            </w:tcMar>
          </w:tcPr>
          <w:p w14:paraId="70C9A394" w14:textId="77777777" w:rsidR="00807D1B" w:rsidRDefault="00000000">
            <w:pPr>
              <w:spacing w:after="80"/>
            </w:pPr>
            <w:r>
              <w:rPr>
                <w:b/>
                <w:bCs/>
                <w:color w:val="C9A646"/>
              </w:rPr>
              <w:t>03</w:t>
            </w:r>
            <w:r>
              <w:t xml:space="preserve">   </w:t>
            </w:r>
            <w:r>
              <w:rPr>
                <w:b/>
                <w:bCs/>
                <w:color w:val="0B1F3A"/>
              </w:rPr>
              <w:t>Least movement of sensitive data</w:t>
            </w:r>
          </w:p>
          <w:p w14:paraId="0295692B" w14:textId="77777777" w:rsidR="00807D1B" w:rsidRDefault="00000000">
            <w:pPr>
              <w:spacing w:line="280" w:lineRule="auto"/>
            </w:pPr>
            <w:r>
              <w:rPr>
                <w:color w:val="3A4358"/>
                <w:sz w:val="20"/>
                <w:szCs w:val="20"/>
              </w:rPr>
              <w:t xml:space="preserve">Only approved datasets cross </w:t>
            </w:r>
            <w:proofErr w:type="gramStart"/>
            <w:r>
              <w:rPr>
                <w:color w:val="3A4358"/>
                <w:sz w:val="20"/>
                <w:szCs w:val="20"/>
              </w:rPr>
              <w:t>environments;</w:t>
            </w:r>
            <w:proofErr w:type="gramEnd"/>
            <w:r>
              <w:rPr>
                <w:color w:val="3A4358"/>
                <w:sz w:val="20"/>
                <w:szCs w:val="20"/>
              </w:rPr>
              <w:t xml:space="preserve"> every movement is logged and justified.</w:t>
            </w:r>
          </w:p>
        </w:tc>
        <w:tc>
          <w:tcPr>
            <w:tcW w:w="4680" w:type="dxa"/>
            <w:tcBorders>
              <w:top w:val="single" w:sz="4" w:space="0" w:color="D4DAE2"/>
              <w:left w:val="single" w:sz="4" w:space="0" w:color="D4DAE2"/>
              <w:bottom w:val="single" w:sz="4" w:space="0" w:color="D4DAE2"/>
              <w:right w:val="single" w:sz="4" w:space="0" w:color="D4DAE2"/>
            </w:tcBorders>
            <w:shd w:val="clear" w:color="auto" w:fill="FFFFFF"/>
            <w:tcMar>
              <w:top w:w="180" w:type="dxa"/>
              <w:left w:w="200" w:type="dxa"/>
              <w:bottom w:w="180" w:type="dxa"/>
              <w:right w:w="200" w:type="dxa"/>
            </w:tcMar>
          </w:tcPr>
          <w:p w14:paraId="38F04899" w14:textId="77777777" w:rsidR="00807D1B" w:rsidRDefault="00000000">
            <w:pPr>
              <w:spacing w:after="80"/>
            </w:pPr>
            <w:r>
              <w:rPr>
                <w:b/>
                <w:bCs/>
                <w:color w:val="C9A646"/>
              </w:rPr>
              <w:t>04</w:t>
            </w:r>
            <w:r>
              <w:t xml:space="preserve">   </w:t>
            </w:r>
            <w:r>
              <w:rPr>
                <w:b/>
                <w:bCs/>
                <w:color w:val="0B1F3A"/>
              </w:rPr>
              <w:t>Open is not the system of record</w:t>
            </w:r>
          </w:p>
          <w:p w14:paraId="751DF557" w14:textId="77777777" w:rsidR="00807D1B" w:rsidRDefault="00000000">
            <w:pPr>
              <w:spacing w:line="280" w:lineRule="auto"/>
            </w:pPr>
            <w:r>
              <w:rPr>
                <w:color w:val="3A4358"/>
                <w:sz w:val="20"/>
                <w:szCs w:val="20"/>
              </w:rPr>
              <w:t>It is a staging, enrichment, and packaging zone — authoritative data lives on the closed side.</w:t>
            </w:r>
          </w:p>
        </w:tc>
      </w:tr>
      <w:tr w:rsidR="00807D1B" w14:paraId="2F6CB246" w14:textId="77777777">
        <w:tblPrEx>
          <w:tblCellMar>
            <w:top w:w="0" w:type="dxa"/>
            <w:bottom w:w="0" w:type="dxa"/>
          </w:tblCellMar>
        </w:tblPrEx>
        <w:tc>
          <w:tcPr>
            <w:tcW w:w="4680" w:type="dxa"/>
            <w:tcBorders>
              <w:top w:val="single" w:sz="4" w:space="0" w:color="D4DAE2"/>
              <w:left w:val="single" w:sz="4" w:space="0" w:color="D4DAE2"/>
              <w:bottom w:val="single" w:sz="4" w:space="0" w:color="D4DAE2"/>
              <w:right w:val="single" w:sz="4" w:space="0" w:color="D4DAE2"/>
            </w:tcBorders>
            <w:shd w:val="clear" w:color="auto" w:fill="FFFFFF"/>
            <w:tcMar>
              <w:top w:w="180" w:type="dxa"/>
              <w:left w:w="200" w:type="dxa"/>
              <w:bottom w:w="180" w:type="dxa"/>
              <w:right w:w="200" w:type="dxa"/>
            </w:tcMar>
          </w:tcPr>
          <w:p w14:paraId="2CD96A55" w14:textId="77777777" w:rsidR="00807D1B" w:rsidRDefault="00000000">
            <w:pPr>
              <w:spacing w:after="80"/>
            </w:pPr>
            <w:r>
              <w:rPr>
                <w:b/>
                <w:bCs/>
                <w:color w:val="C9A646"/>
              </w:rPr>
              <w:t>05</w:t>
            </w:r>
            <w:r>
              <w:t xml:space="preserve">   </w:t>
            </w:r>
            <w:r>
              <w:rPr>
                <w:b/>
                <w:bCs/>
                <w:color w:val="0B1F3A"/>
              </w:rPr>
              <w:t>Public LLMs are bounded tools</w:t>
            </w:r>
          </w:p>
          <w:p w14:paraId="2BD1052A" w14:textId="77777777" w:rsidR="00807D1B" w:rsidRDefault="00000000">
            <w:pPr>
              <w:spacing w:line="280" w:lineRule="auto"/>
            </w:pPr>
            <w:r>
              <w:rPr>
                <w:color w:val="3A4358"/>
                <w:sz w:val="20"/>
                <w:szCs w:val="20"/>
              </w:rPr>
              <w:t>Used for extraction, classification, translation, summarization — never authoritative decisions.</w:t>
            </w:r>
          </w:p>
        </w:tc>
        <w:tc>
          <w:tcPr>
            <w:tcW w:w="4680" w:type="dxa"/>
            <w:tcBorders>
              <w:top w:val="single" w:sz="4" w:space="0" w:color="D4DAE2"/>
              <w:left w:val="single" w:sz="4" w:space="0" w:color="D4DAE2"/>
              <w:bottom w:val="single" w:sz="4" w:space="0" w:color="D4DAE2"/>
              <w:right w:val="single" w:sz="4" w:space="0" w:color="D4DAE2"/>
            </w:tcBorders>
            <w:shd w:val="clear" w:color="auto" w:fill="FFFFFF"/>
            <w:tcMar>
              <w:top w:w="180" w:type="dxa"/>
              <w:left w:w="200" w:type="dxa"/>
              <w:bottom w:w="180" w:type="dxa"/>
              <w:right w:w="200" w:type="dxa"/>
            </w:tcMar>
          </w:tcPr>
          <w:p w14:paraId="0CBFDE46" w14:textId="77777777" w:rsidR="00807D1B" w:rsidRDefault="00000000">
            <w:pPr>
              <w:spacing w:after="80"/>
            </w:pPr>
            <w:r>
              <w:rPr>
                <w:b/>
                <w:bCs/>
                <w:color w:val="C9A646"/>
              </w:rPr>
              <w:t>06</w:t>
            </w:r>
            <w:r>
              <w:t xml:space="preserve">   </w:t>
            </w:r>
            <w:r>
              <w:rPr>
                <w:b/>
                <w:bCs/>
                <w:color w:val="0B1F3A"/>
              </w:rPr>
              <w:t>Local LLMs are enterprise-anchored</w:t>
            </w:r>
          </w:p>
          <w:p w14:paraId="37BED7E1" w14:textId="77777777" w:rsidR="00807D1B" w:rsidRDefault="00000000">
            <w:pPr>
              <w:spacing w:line="280" w:lineRule="auto"/>
            </w:pPr>
            <w:r>
              <w:rPr>
                <w:color w:val="3A4358"/>
                <w:sz w:val="20"/>
                <w:szCs w:val="20"/>
              </w:rPr>
              <w:t>Paired with retrieval, policy grounding, evaluation, and strong audit trails.</w:t>
            </w:r>
          </w:p>
        </w:tc>
      </w:tr>
      <w:tr w:rsidR="00807D1B" w14:paraId="60EEB0CC" w14:textId="77777777">
        <w:tblPrEx>
          <w:tblCellMar>
            <w:top w:w="0" w:type="dxa"/>
            <w:bottom w:w="0" w:type="dxa"/>
          </w:tblCellMar>
        </w:tblPrEx>
        <w:tc>
          <w:tcPr>
            <w:tcW w:w="4680" w:type="dxa"/>
            <w:tcBorders>
              <w:top w:val="single" w:sz="4" w:space="0" w:color="D4DAE2"/>
              <w:left w:val="single" w:sz="4" w:space="0" w:color="D4DAE2"/>
              <w:bottom w:val="single" w:sz="4" w:space="0" w:color="D4DAE2"/>
              <w:right w:val="single" w:sz="4" w:space="0" w:color="D4DAE2"/>
            </w:tcBorders>
            <w:shd w:val="clear" w:color="auto" w:fill="FFFFFF"/>
            <w:tcMar>
              <w:top w:w="180" w:type="dxa"/>
              <w:left w:w="200" w:type="dxa"/>
              <w:bottom w:w="180" w:type="dxa"/>
              <w:right w:w="200" w:type="dxa"/>
            </w:tcMar>
          </w:tcPr>
          <w:p w14:paraId="77FFF19B" w14:textId="77777777" w:rsidR="00807D1B" w:rsidRDefault="00000000">
            <w:pPr>
              <w:spacing w:after="80"/>
            </w:pPr>
            <w:r>
              <w:rPr>
                <w:b/>
                <w:bCs/>
                <w:color w:val="C9A646"/>
              </w:rPr>
              <w:t>07</w:t>
            </w:r>
            <w:r>
              <w:t xml:space="preserve">   </w:t>
            </w:r>
            <w:r>
              <w:rPr>
                <w:b/>
                <w:bCs/>
                <w:color w:val="0B1F3A"/>
              </w:rPr>
              <w:t>Human-in-the-loop for high-impact outputs</w:t>
            </w:r>
          </w:p>
          <w:p w14:paraId="30E4C0C5" w14:textId="77777777" w:rsidR="00807D1B" w:rsidRDefault="00000000">
            <w:pPr>
              <w:spacing w:line="280" w:lineRule="auto"/>
            </w:pPr>
            <w:r>
              <w:rPr>
                <w:color w:val="3A4358"/>
                <w:sz w:val="20"/>
                <w:szCs w:val="20"/>
              </w:rPr>
              <w:t>No sensitive output leaves the loop without accountable human review.</w:t>
            </w:r>
          </w:p>
        </w:tc>
        <w:tc>
          <w:tcPr>
            <w:tcW w:w="4680" w:type="dxa"/>
            <w:tcBorders>
              <w:top w:val="single" w:sz="4" w:space="0" w:color="D4DAE2"/>
              <w:left w:val="single" w:sz="4" w:space="0" w:color="D4DAE2"/>
              <w:bottom w:val="single" w:sz="4" w:space="0" w:color="D4DAE2"/>
              <w:right w:val="single" w:sz="4" w:space="0" w:color="D4DAE2"/>
            </w:tcBorders>
            <w:shd w:val="clear" w:color="auto" w:fill="FFFFFF"/>
            <w:tcMar>
              <w:top w:w="180" w:type="dxa"/>
              <w:left w:w="200" w:type="dxa"/>
              <w:bottom w:w="180" w:type="dxa"/>
              <w:right w:w="200" w:type="dxa"/>
            </w:tcMar>
          </w:tcPr>
          <w:p w14:paraId="52C409FA" w14:textId="77777777" w:rsidR="00807D1B" w:rsidRDefault="00000000">
            <w:pPr>
              <w:spacing w:after="80"/>
            </w:pPr>
            <w:r>
              <w:rPr>
                <w:b/>
                <w:bCs/>
                <w:color w:val="C9A646"/>
              </w:rPr>
              <w:t>08</w:t>
            </w:r>
            <w:r>
              <w:t xml:space="preserve">   </w:t>
            </w:r>
            <w:r>
              <w:rPr>
                <w:b/>
                <w:bCs/>
                <w:color w:val="0B1F3A"/>
              </w:rPr>
              <w:t>Deterministic, auditable transfers</w:t>
            </w:r>
          </w:p>
          <w:p w14:paraId="45BF8F71" w14:textId="77777777" w:rsidR="00807D1B" w:rsidRDefault="00000000">
            <w:pPr>
              <w:spacing w:line="280" w:lineRule="auto"/>
            </w:pPr>
            <w:r>
              <w:rPr>
                <w:color w:val="3A4358"/>
                <w:sz w:val="20"/>
                <w:szCs w:val="20"/>
              </w:rPr>
              <w:t>Every artifact is classified, scanned, hashed, signed, dual-approved, logged on both sides.</w:t>
            </w:r>
          </w:p>
        </w:tc>
      </w:tr>
      <w:tr w:rsidR="00807D1B" w14:paraId="2A34A8EE" w14:textId="77777777">
        <w:tblPrEx>
          <w:tblCellMar>
            <w:top w:w="0" w:type="dxa"/>
            <w:bottom w:w="0" w:type="dxa"/>
          </w:tblCellMar>
        </w:tblPrEx>
        <w:tc>
          <w:tcPr>
            <w:tcW w:w="4680" w:type="dxa"/>
            <w:tcBorders>
              <w:top w:val="single" w:sz="4" w:space="0" w:color="D4DAE2"/>
              <w:left w:val="single" w:sz="4" w:space="0" w:color="D4DAE2"/>
              <w:bottom w:val="single" w:sz="4" w:space="0" w:color="D4DAE2"/>
              <w:right w:val="single" w:sz="4" w:space="0" w:color="D4DAE2"/>
            </w:tcBorders>
            <w:shd w:val="clear" w:color="auto" w:fill="FFFFFF"/>
            <w:tcMar>
              <w:top w:w="180" w:type="dxa"/>
              <w:left w:w="200" w:type="dxa"/>
              <w:bottom w:w="180" w:type="dxa"/>
              <w:right w:w="200" w:type="dxa"/>
            </w:tcMar>
          </w:tcPr>
          <w:p w14:paraId="40017EA4" w14:textId="77777777" w:rsidR="00807D1B" w:rsidRDefault="00000000">
            <w:pPr>
              <w:spacing w:after="80"/>
            </w:pPr>
            <w:r>
              <w:rPr>
                <w:b/>
                <w:bCs/>
                <w:color w:val="C9A646"/>
              </w:rPr>
              <w:t>09</w:t>
            </w:r>
            <w:r>
              <w:t xml:space="preserve">   </w:t>
            </w:r>
            <w:r>
              <w:rPr>
                <w:b/>
                <w:bCs/>
                <w:color w:val="0B1F3A"/>
              </w:rPr>
              <w:t>Defense in depth</w:t>
            </w:r>
          </w:p>
          <w:p w14:paraId="14642F13" w14:textId="77777777" w:rsidR="00807D1B" w:rsidRDefault="00000000">
            <w:pPr>
              <w:spacing w:line="280" w:lineRule="auto"/>
            </w:pPr>
            <w:r>
              <w:rPr>
                <w:color w:val="3A4358"/>
                <w:sz w:val="20"/>
                <w:szCs w:val="20"/>
              </w:rPr>
              <w:t>Each layer has independent controls: network, identity, data, model, application.</w:t>
            </w:r>
          </w:p>
        </w:tc>
        <w:tc>
          <w:tcPr>
            <w:tcW w:w="4680" w:type="dxa"/>
            <w:tcBorders>
              <w:top w:val="single" w:sz="4" w:space="0" w:color="D4DAE2"/>
              <w:left w:val="single" w:sz="4" w:space="0" w:color="D4DAE2"/>
              <w:bottom w:val="single" w:sz="4" w:space="0" w:color="D4DAE2"/>
              <w:right w:val="single" w:sz="4" w:space="0" w:color="D4DAE2"/>
            </w:tcBorders>
            <w:shd w:val="clear" w:color="auto" w:fill="FFFFFF"/>
            <w:tcMar>
              <w:top w:w="180" w:type="dxa"/>
              <w:left w:w="200" w:type="dxa"/>
              <w:bottom w:w="180" w:type="dxa"/>
              <w:right w:w="200" w:type="dxa"/>
            </w:tcMar>
          </w:tcPr>
          <w:p w14:paraId="626EA90B" w14:textId="77777777" w:rsidR="00807D1B" w:rsidRDefault="00000000">
            <w:pPr>
              <w:spacing w:after="80"/>
            </w:pPr>
            <w:r>
              <w:rPr>
                <w:b/>
                <w:bCs/>
                <w:color w:val="C9A646"/>
              </w:rPr>
              <w:t>10</w:t>
            </w:r>
            <w:r>
              <w:t xml:space="preserve">   </w:t>
            </w:r>
            <w:r>
              <w:rPr>
                <w:b/>
                <w:bCs/>
                <w:color w:val="0B1F3A"/>
              </w:rPr>
              <w:t>Offline-first on the closed side</w:t>
            </w:r>
          </w:p>
          <w:p w14:paraId="4A57ED3A" w14:textId="77777777" w:rsidR="00807D1B" w:rsidRDefault="00000000">
            <w:pPr>
              <w:spacing w:line="280" w:lineRule="auto"/>
            </w:pPr>
            <w:r>
              <w:rPr>
                <w:color w:val="3A4358"/>
                <w:sz w:val="20"/>
                <w:szCs w:val="20"/>
              </w:rPr>
              <w:t>Models, packages, updates arrive as signed offline bundles through the governed path.</w:t>
            </w:r>
          </w:p>
        </w:tc>
      </w:tr>
      <w:tr w:rsidR="00807D1B" w14:paraId="1C985272" w14:textId="77777777">
        <w:tblPrEx>
          <w:tblCellMar>
            <w:top w:w="0" w:type="dxa"/>
            <w:bottom w:w="0" w:type="dxa"/>
          </w:tblCellMar>
        </w:tblPrEx>
        <w:tc>
          <w:tcPr>
            <w:tcW w:w="4680" w:type="dxa"/>
            <w:tcBorders>
              <w:top w:val="single" w:sz="4" w:space="0" w:color="D4DAE2"/>
              <w:left w:val="single" w:sz="4" w:space="0" w:color="D4DAE2"/>
              <w:bottom w:val="single" w:sz="4" w:space="0" w:color="D4DAE2"/>
              <w:right w:val="single" w:sz="4" w:space="0" w:color="D4DAE2"/>
            </w:tcBorders>
            <w:shd w:val="clear" w:color="auto" w:fill="FFFFFF"/>
            <w:tcMar>
              <w:top w:w="180" w:type="dxa"/>
              <w:left w:w="200" w:type="dxa"/>
              <w:bottom w:w="180" w:type="dxa"/>
              <w:right w:w="200" w:type="dxa"/>
            </w:tcMar>
          </w:tcPr>
          <w:p w14:paraId="41418AA7" w14:textId="77777777" w:rsidR="00807D1B" w:rsidRDefault="00000000">
            <w:pPr>
              <w:spacing w:after="80"/>
            </w:pPr>
            <w:r>
              <w:rPr>
                <w:b/>
                <w:bCs/>
                <w:color w:val="C9A646"/>
              </w:rPr>
              <w:t>11</w:t>
            </w:r>
            <w:r>
              <w:t xml:space="preserve">   </w:t>
            </w:r>
            <w:r>
              <w:rPr>
                <w:b/>
                <w:bCs/>
                <w:color w:val="0B1F3A"/>
              </w:rPr>
              <w:t>Separation of duties</w:t>
            </w:r>
          </w:p>
          <w:p w14:paraId="0A70FA7E" w14:textId="77777777" w:rsidR="00807D1B" w:rsidRDefault="00000000">
            <w:pPr>
              <w:spacing w:line="280" w:lineRule="auto"/>
            </w:pPr>
            <w:r>
              <w:rPr>
                <w:color w:val="3A4358"/>
                <w:sz w:val="20"/>
                <w:szCs w:val="20"/>
              </w:rPr>
              <w:t>IT operates infrastructure; Data runs the service; Security governs policy and controls.</w:t>
            </w:r>
          </w:p>
        </w:tc>
        <w:tc>
          <w:tcPr>
            <w:tcW w:w="4680" w:type="dxa"/>
            <w:tcBorders>
              <w:top w:val="single" w:sz="4" w:space="0" w:color="D4DAE2"/>
              <w:left w:val="single" w:sz="4" w:space="0" w:color="D4DAE2"/>
              <w:bottom w:val="single" w:sz="4" w:space="0" w:color="D4DAE2"/>
              <w:right w:val="single" w:sz="4" w:space="0" w:color="D4DAE2"/>
            </w:tcBorders>
            <w:shd w:val="clear" w:color="auto" w:fill="FFFFFF"/>
            <w:tcMar>
              <w:top w:w="180" w:type="dxa"/>
              <w:left w:w="200" w:type="dxa"/>
              <w:bottom w:w="180" w:type="dxa"/>
              <w:right w:w="200" w:type="dxa"/>
            </w:tcMar>
          </w:tcPr>
          <w:p w14:paraId="2B4674BD" w14:textId="77777777" w:rsidR="00807D1B" w:rsidRDefault="00000000">
            <w:pPr>
              <w:spacing w:after="80"/>
            </w:pPr>
            <w:r>
              <w:rPr>
                <w:b/>
                <w:bCs/>
                <w:color w:val="C9A646"/>
              </w:rPr>
              <w:t>12</w:t>
            </w:r>
            <w:r>
              <w:t xml:space="preserve">   </w:t>
            </w:r>
            <w:r>
              <w:rPr>
                <w:b/>
                <w:bCs/>
                <w:color w:val="0B1F3A"/>
              </w:rPr>
              <w:t>Immutable raw, versioned derivatives</w:t>
            </w:r>
          </w:p>
          <w:p w14:paraId="48F93CA5" w14:textId="77777777" w:rsidR="00807D1B" w:rsidRDefault="00000000">
            <w:pPr>
              <w:spacing w:line="280" w:lineRule="auto"/>
            </w:pPr>
            <w:r>
              <w:rPr>
                <w:color w:val="3A4358"/>
                <w:sz w:val="20"/>
                <w:szCs w:val="20"/>
              </w:rPr>
              <w:t>Raw landing is write-once; curated and gold layers are versioned and reproducible.</w:t>
            </w:r>
          </w:p>
        </w:tc>
      </w:tr>
    </w:tbl>
    <w:p w14:paraId="1A9FA45A" w14:textId="77777777" w:rsidR="00807D1B" w:rsidRDefault="00000000">
      <w:r>
        <w:br w:type="page"/>
      </w:r>
    </w:p>
    <w:p w14:paraId="7970C85D" w14:textId="77777777" w:rsidR="00807D1B" w:rsidRDefault="00000000">
      <w:pPr>
        <w:spacing w:after="60"/>
      </w:pPr>
      <w:r>
        <w:rPr>
          <w:b/>
          <w:bCs/>
          <w:color w:val="1E3A5F"/>
          <w:spacing w:val="40"/>
          <w:sz w:val="18"/>
          <w:szCs w:val="18"/>
        </w:rPr>
        <w:lastRenderedPageBreak/>
        <w:t>SECTION 4 · DATA CLASSIFICATION</w:t>
      </w:r>
    </w:p>
    <w:p w14:paraId="76C39669" w14:textId="77777777" w:rsidR="00807D1B" w:rsidRDefault="00000000">
      <w:pPr>
        <w:pBdr>
          <w:bottom w:val="single" w:sz="12" w:space="4" w:color="C9A646"/>
        </w:pBdr>
        <w:spacing w:after="240"/>
      </w:pPr>
      <w:r>
        <w:rPr>
          <w:b/>
          <w:bCs/>
          <w:color w:val="0B1F3A"/>
          <w:sz w:val="34"/>
          <w:szCs w:val="34"/>
        </w:rPr>
        <w:t>Five classes govern where data can live</w:t>
      </w:r>
    </w:p>
    <w:p w14:paraId="486E3973" w14:textId="77777777" w:rsidR="00807D1B" w:rsidRDefault="00000000">
      <w:pPr>
        <w:spacing w:after="120" w:line="300" w:lineRule="auto"/>
      </w:pPr>
      <w:r>
        <w:rPr>
          <w:color w:val="3A4358"/>
        </w:rPr>
        <w:t>Every dataset, document, prompt, and model artifact carries a sensitivity label. The label determines where it can live, which LLMs may see it, and who can access it.</w:t>
      </w:r>
    </w:p>
    <w:p w14:paraId="479EBBA1" w14:textId="77777777" w:rsidR="00807D1B" w:rsidRDefault="00807D1B">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200"/>
        <w:gridCol w:w="2600"/>
        <w:gridCol w:w="1560"/>
        <w:gridCol w:w="2200"/>
      </w:tblGrid>
      <w:tr w:rsidR="00807D1B" w14:paraId="32D512C9" w14:textId="77777777">
        <w:tblPrEx>
          <w:tblCellMar>
            <w:top w:w="0" w:type="dxa"/>
            <w:bottom w:w="0" w:type="dxa"/>
          </w:tblCellMar>
        </w:tblPrEx>
        <w:trPr>
          <w:tblHeader/>
        </w:trPr>
        <w:tc>
          <w:tcPr>
            <w:tcW w:w="800" w:type="dxa"/>
            <w:tcBorders>
              <w:top w:val="single" w:sz="4" w:space="0" w:color="0B1F3A"/>
              <w:left w:val="single" w:sz="4" w:space="0" w:color="0B1F3A"/>
              <w:bottom w:val="single" w:sz="4" w:space="0" w:color="0B1F3A"/>
              <w:right w:val="single" w:sz="4" w:space="0" w:color="0B1F3A"/>
            </w:tcBorders>
            <w:shd w:val="clear" w:color="auto" w:fill="0B1F3A"/>
            <w:tcMar>
              <w:top w:w="100" w:type="dxa"/>
              <w:left w:w="140" w:type="dxa"/>
              <w:bottom w:w="100" w:type="dxa"/>
              <w:right w:w="140" w:type="dxa"/>
            </w:tcMar>
          </w:tcPr>
          <w:p w14:paraId="2F90FAF0" w14:textId="77777777" w:rsidR="00807D1B" w:rsidRDefault="00000000">
            <w:pPr>
              <w:spacing w:line="260" w:lineRule="auto"/>
            </w:pPr>
            <w:r>
              <w:rPr>
                <w:b/>
                <w:bCs/>
                <w:color w:val="FFFFFF"/>
                <w:sz w:val="20"/>
                <w:szCs w:val="20"/>
              </w:rPr>
              <w:t>Class</w:t>
            </w:r>
          </w:p>
        </w:tc>
        <w:tc>
          <w:tcPr>
            <w:tcW w:w="2200" w:type="dxa"/>
            <w:tcBorders>
              <w:top w:val="single" w:sz="4" w:space="0" w:color="0B1F3A"/>
              <w:left w:val="single" w:sz="4" w:space="0" w:color="0B1F3A"/>
              <w:bottom w:val="single" w:sz="4" w:space="0" w:color="0B1F3A"/>
              <w:right w:val="single" w:sz="4" w:space="0" w:color="0B1F3A"/>
            </w:tcBorders>
            <w:shd w:val="clear" w:color="auto" w:fill="0B1F3A"/>
            <w:tcMar>
              <w:top w:w="100" w:type="dxa"/>
              <w:left w:w="140" w:type="dxa"/>
              <w:bottom w:w="100" w:type="dxa"/>
              <w:right w:w="140" w:type="dxa"/>
            </w:tcMar>
          </w:tcPr>
          <w:p w14:paraId="67F78ECB" w14:textId="77777777" w:rsidR="00807D1B" w:rsidRDefault="00000000">
            <w:pPr>
              <w:spacing w:line="260" w:lineRule="auto"/>
            </w:pPr>
            <w:r>
              <w:rPr>
                <w:b/>
                <w:bCs/>
                <w:color w:val="FFFFFF"/>
                <w:sz w:val="20"/>
                <w:szCs w:val="20"/>
              </w:rPr>
              <w:t>Label</w:t>
            </w:r>
          </w:p>
        </w:tc>
        <w:tc>
          <w:tcPr>
            <w:tcW w:w="2600" w:type="dxa"/>
            <w:tcBorders>
              <w:top w:val="single" w:sz="4" w:space="0" w:color="0B1F3A"/>
              <w:left w:val="single" w:sz="4" w:space="0" w:color="0B1F3A"/>
              <w:bottom w:val="single" w:sz="4" w:space="0" w:color="0B1F3A"/>
              <w:right w:val="single" w:sz="4" w:space="0" w:color="0B1F3A"/>
            </w:tcBorders>
            <w:shd w:val="clear" w:color="auto" w:fill="0B1F3A"/>
            <w:tcMar>
              <w:top w:w="100" w:type="dxa"/>
              <w:left w:w="140" w:type="dxa"/>
              <w:bottom w:w="100" w:type="dxa"/>
              <w:right w:w="140" w:type="dxa"/>
            </w:tcMar>
          </w:tcPr>
          <w:p w14:paraId="1F2DF823" w14:textId="77777777" w:rsidR="00807D1B" w:rsidRDefault="00000000">
            <w:pPr>
              <w:spacing w:line="260" w:lineRule="auto"/>
            </w:pPr>
            <w:r>
              <w:rPr>
                <w:b/>
                <w:bCs/>
                <w:color w:val="FFFFFF"/>
                <w:sz w:val="20"/>
                <w:szCs w:val="20"/>
              </w:rPr>
              <w:t>Allowed environments</w:t>
            </w:r>
          </w:p>
        </w:tc>
        <w:tc>
          <w:tcPr>
            <w:tcW w:w="1560" w:type="dxa"/>
            <w:tcBorders>
              <w:top w:val="single" w:sz="4" w:space="0" w:color="0B1F3A"/>
              <w:left w:val="single" w:sz="4" w:space="0" w:color="0B1F3A"/>
              <w:bottom w:val="single" w:sz="4" w:space="0" w:color="0B1F3A"/>
              <w:right w:val="single" w:sz="4" w:space="0" w:color="0B1F3A"/>
            </w:tcBorders>
            <w:shd w:val="clear" w:color="auto" w:fill="0B1F3A"/>
            <w:tcMar>
              <w:top w:w="100" w:type="dxa"/>
              <w:left w:w="140" w:type="dxa"/>
              <w:bottom w:w="100" w:type="dxa"/>
              <w:right w:w="140" w:type="dxa"/>
            </w:tcMar>
          </w:tcPr>
          <w:p w14:paraId="419509E4" w14:textId="77777777" w:rsidR="00807D1B" w:rsidRDefault="00000000">
            <w:pPr>
              <w:spacing w:line="260" w:lineRule="auto"/>
            </w:pPr>
            <w:r>
              <w:rPr>
                <w:b/>
                <w:bCs/>
                <w:color w:val="FFFFFF"/>
                <w:sz w:val="20"/>
                <w:szCs w:val="20"/>
              </w:rPr>
              <w:t>Frontier LLMs</w:t>
            </w:r>
          </w:p>
        </w:tc>
        <w:tc>
          <w:tcPr>
            <w:tcW w:w="2200" w:type="dxa"/>
            <w:tcBorders>
              <w:top w:val="single" w:sz="4" w:space="0" w:color="0B1F3A"/>
              <w:left w:val="single" w:sz="4" w:space="0" w:color="0B1F3A"/>
              <w:bottom w:val="single" w:sz="4" w:space="0" w:color="0B1F3A"/>
              <w:right w:val="single" w:sz="4" w:space="0" w:color="0B1F3A"/>
            </w:tcBorders>
            <w:shd w:val="clear" w:color="auto" w:fill="0B1F3A"/>
            <w:tcMar>
              <w:top w:w="100" w:type="dxa"/>
              <w:left w:w="140" w:type="dxa"/>
              <w:bottom w:w="100" w:type="dxa"/>
              <w:right w:w="140" w:type="dxa"/>
            </w:tcMar>
          </w:tcPr>
          <w:p w14:paraId="0DA94BFE" w14:textId="77777777" w:rsidR="00807D1B" w:rsidRDefault="00000000">
            <w:pPr>
              <w:spacing w:line="260" w:lineRule="auto"/>
            </w:pPr>
            <w:r>
              <w:rPr>
                <w:b/>
                <w:bCs/>
                <w:color w:val="FFFFFF"/>
                <w:sz w:val="20"/>
                <w:szCs w:val="20"/>
              </w:rPr>
              <w:t>Example</w:t>
            </w:r>
          </w:p>
        </w:tc>
      </w:tr>
      <w:tr w:rsidR="00807D1B" w14:paraId="6281C1D4" w14:textId="77777777">
        <w:tblPrEx>
          <w:tblCellMar>
            <w:top w:w="0" w:type="dxa"/>
            <w:bottom w:w="0" w:type="dxa"/>
          </w:tblCellMar>
        </w:tblPrEx>
        <w:tc>
          <w:tcPr>
            <w:tcW w:w="800" w:type="dxa"/>
            <w:tcBorders>
              <w:top w:val="single" w:sz="4" w:space="0" w:color="D4DAE2"/>
              <w:left w:val="single" w:sz="4" w:space="0" w:color="D4DAE2"/>
              <w:bottom w:val="single" w:sz="4" w:space="0" w:color="D4DAE2"/>
              <w:right w:val="single" w:sz="4" w:space="0" w:color="D4DAE2"/>
            </w:tcBorders>
            <w:tcMar>
              <w:top w:w="100" w:type="dxa"/>
              <w:left w:w="140" w:type="dxa"/>
              <w:bottom w:w="100" w:type="dxa"/>
              <w:right w:w="140" w:type="dxa"/>
            </w:tcMar>
          </w:tcPr>
          <w:p w14:paraId="333E75BF" w14:textId="77777777" w:rsidR="00807D1B" w:rsidRDefault="00000000">
            <w:pPr>
              <w:spacing w:line="260" w:lineRule="auto"/>
            </w:pPr>
            <w:r>
              <w:rPr>
                <w:b/>
                <w:bCs/>
                <w:color w:val="0B1F3A"/>
                <w:sz w:val="20"/>
                <w:szCs w:val="20"/>
              </w:rPr>
              <w:t>C0</w:t>
            </w:r>
          </w:p>
        </w:tc>
        <w:tc>
          <w:tcPr>
            <w:tcW w:w="2200" w:type="dxa"/>
            <w:tcBorders>
              <w:top w:val="single" w:sz="4" w:space="0" w:color="D4DAE2"/>
              <w:left w:val="single" w:sz="4" w:space="0" w:color="D4DAE2"/>
              <w:bottom w:val="single" w:sz="4" w:space="0" w:color="D4DAE2"/>
              <w:right w:val="single" w:sz="4" w:space="0" w:color="D4DAE2"/>
            </w:tcBorders>
            <w:tcMar>
              <w:top w:w="100" w:type="dxa"/>
              <w:left w:w="140" w:type="dxa"/>
              <w:bottom w:w="100" w:type="dxa"/>
              <w:right w:w="140" w:type="dxa"/>
            </w:tcMar>
          </w:tcPr>
          <w:p w14:paraId="7E37FA39" w14:textId="77777777" w:rsidR="00807D1B" w:rsidRDefault="00000000">
            <w:pPr>
              <w:spacing w:line="260" w:lineRule="auto"/>
            </w:pPr>
            <w:r>
              <w:rPr>
                <w:color w:val="1A1F2E"/>
                <w:sz w:val="20"/>
                <w:szCs w:val="20"/>
              </w:rPr>
              <w:t>Public</w:t>
            </w:r>
          </w:p>
        </w:tc>
        <w:tc>
          <w:tcPr>
            <w:tcW w:w="2600" w:type="dxa"/>
            <w:tcBorders>
              <w:top w:val="single" w:sz="4" w:space="0" w:color="D4DAE2"/>
              <w:left w:val="single" w:sz="4" w:space="0" w:color="D4DAE2"/>
              <w:bottom w:val="single" w:sz="4" w:space="0" w:color="D4DAE2"/>
              <w:right w:val="single" w:sz="4" w:space="0" w:color="D4DAE2"/>
            </w:tcBorders>
            <w:tcMar>
              <w:top w:w="100" w:type="dxa"/>
              <w:left w:w="140" w:type="dxa"/>
              <w:bottom w:w="100" w:type="dxa"/>
              <w:right w:w="140" w:type="dxa"/>
            </w:tcMar>
          </w:tcPr>
          <w:p w14:paraId="448754BE" w14:textId="77777777" w:rsidR="00807D1B" w:rsidRDefault="00000000">
            <w:pPr>
              <w:spacing w:line="260" w:lineRule="auto"/>
            </w:pPr>
            <w:r>
              <w:rPr>
                <w:color w:val="1A1F2E"/>
                <w:sz w:val="20"/>
                <w:szCs w:val="20"/>
              </w:rPr>
              <w:t>Open + Closed</w:t>
            </w:r>
          </w:p>
        </w:tc>
        <w:tc>
          <w:tcPr>
            <w:tcW w:w="1560" w:type="dxa"/>
            <w:tcBorders>
              <w:top w:val="single" w:sz="4" w:space="0" w:color="D4DAE2"/>
              <w:left w:val="single" w:sz="4" w:space="0" w:color="D4DAE2"/>
              <w:bottom w:val="single" w:sz="4" w:space="0" w:color="D4DAE2"/>
              <w:right w:val="single" w:sz="4" w:space="0" w:color="D4DAE2"/>
            </w:tcBorders>
            <w:tcMar>
              <w:top w:w="100" w:type="dxa"/>
              <w:left w:w="140" w:type="dxa"/>
              <w:bottom w:w="100" w:type="dxa"/>
              <w:right w:w="140" w:type="dxa"/>
            </w:tcMar>
          </w:tcPr>
          <w:p w14:paraId="16CAD691" w14:textId="77777777" w:rsidR="00807D1B" w:rsidRDefault="00000000">
            <w:pPr>
              <w:spacing w:line="260" w:lineRule="auto"/>
            </w:pPr>
            <w:r>
              <w:rPr>
                <w:b/>
                <w:bCs/>
                <w:color w:val="065F46"/>
                <w:sz w:val="20"/>
                <w:szCs w:val="20"/>
              </w:rPr>
              <w:t>Allowed</w:t>
            </w:r>
          </w:p>
        </w:tc>
        <w:tc>
          <w:tcPr>
            <w:tcW w:w="2200" w:type="dxa"/>
            <w:tcBorders>
              <w:top w:val="single" w:sz="4" w:space="0" w:color="D4DAE2"/>
              <w:left w:val="single" w:sz="4" w:space="0" w:color="D4DAE2"/>
              <w:bottom w:val="single" w:sz="4" w:space="0" w:color="D4DAE2"/>
              <w:right w:val="single" w:sz="4" w:space="0" w:color="D4DAE2"/>
            </w:tcBorders>
            <w:tcMar>
              <w:top w:w="100" w:type="dxa"/>
              <w:left w:w="140" w:type="dxa"/>
              <w:bottom w:w="100" w:type="dxa"/>
              <w:right w:w="140" w:type="dxa"/>
            </w:tcMar>
          </w:tcPr>
          <w:p w14:paraId="7E962E79" w14:textId="77777777" w:rsidR="00807D1B" w:rsidRDefault="00000000">
            <w:pPr>
              <w:spacing w:line="260" w:lineRule="auto"/>
            </w:pPr>
            <w:r>
              <w:rPr>
                <w:color w:val="1A1F2E"/>
                <w:sz w:val="20"/>
                <w:szCs w:val="20"/>
              </w:rPr>
              <w:t>News articles, published open data</w:t>
            </w:r>
          </w:p>
        </w:tc>
      </w:tr>
      <w:tr w:rsidR="00807D1B" w14:paraId="45AE0921" w14:textId="77777777">
        <w:tblPrEx>
          <w:tblCellMar>
            <w:top w:w="0" w:type="dxa"/>
            <w:bottom w:w="0" w:type="dxa"/>
          </w:tblCellMar>
        </w:tblPrEx>
        <w:tc>
          <w:tcPr>
            <w:tcW w:w="800" w:type="dxa"/>
            <w:tcBorders>
              <w:top w:val="single" w:sz="4" w:space="0" w:color="D4DAE2"/>
              <w:left w:val="single" w:sz="4" w:space="0" w:color="D4DAE2"/>
              <w:bottom w:val="single" w:sz="4" w:space="0" w:color="D4DAE2"/>
              <w:right w:val="single" w:sz="4" w:space="0" w:color="D4DAE2"/>
            </w:tcBorders>
            <w:shd w:val="clear" w:color="auto" w:fill="F1F4F9"/>
            <w:tcMar>
              <w:top w:w="100" w:type="dxa"/>
              <w:left w:w="140" w:type="dxa"/>
              <w:bottom w:w="100" w:type="dxa"/>
              <w:right w:w="140" w:type="dxa"/>
            </w:tcMar>
          </w:tcPr>
          <w:p w14:paraId="26F5D52F" w14:textId="77777777" w:rsidR="00807D1B" w:rsidRDefault="00000000">
            <w:pPr>
              <w:spacing w:line="260" w:lineRule="auto"/>
            </w:pPr>
            <w:r>
              <w:rPr>
                <w:b/>
                <w:bCs/>
                <w:color w:val="0B1F3A"/>
                <w:sz w:val="20"/>
                <w:szCs w:val="20"/>
              </w:rPr>
              <w:t>C1</w:t>
            </w:r>
          </w:p>
        </w:tc>
        <w:tc>
          <w:tcPr>
            <w:tcW w:w="2200" w:type="dxa"/>
            <w:tcBorders>
              <w:top w:val="single" w:sz="4" w:space="0" w:color="D4DAE2"/>
              <w:left w:val="single" w:sz="4" w:space="0" w:color="D4DAE2"/>
              <w:bottom w:val="single" w:sz="4" w:space="0" w:color="D4DAE2"/>
              <w:right w:val="single" w:sz="4" w:space="0" w:color="D4DAE2"/>
            </w:tcBorders>
            <w:shd w:val="clear" w:color="auto" w:fill="F1F4F9"/>
            <w:tcMar>
              <w:top w:w="100" w:type="dxa"/>
              <w:left w:w="140" w:type="dxa"/>
              <w:bottom w:w="100" w:type="dxa"/>
              <w:right w:w="140" w:type="dxa"/>
            </w:tcMar>
          </w:tcPr>
          <w:p w14:paraId="40002685" w14:textId="77777777" w:rsidR="00807D1B" w:rsidRDefault="00000000">
            <w:pPr>
              <w:spacing w:line="260" w:lineRule="auto"/>
            </w:pPr>
            <w:r>
              <w:rPr>
                <w:color w:val="1A1F2E"/>
                <w:sz w:val="20"/>
                <w:szCs w:val="20"/>
              </w:rPr>
              <w:t>Internal-Open (non-sensitive)</w:t>
            </w:r>
          </w:p>
        </w:tc>
        <w:tc>
          <w:tcPr>
            <w:tcW w:w="2600" w:type="dxa"/>
            <w:tcBorders>
              <w:top w:val="single" w:sz="4" w:space="0" w:color="D4DAE2"/>
              <w:left w:val="single" w:sz="4" w:space="0" w:color="D4DAE2"/>
              <w:bottom w:val="single" w:sz="4" w:space="0" w:color="D4DAE2"/>
              <w:right w:val="single" w:sz="4" w:space="0" w:color="D4DAE2"/>
            </w:tcBorders>
            <w:shd w:val="clear" w:color="auto" w:fill="F1F4F9"/>
            <w:tcMar>
              <w:top w:w="100" w:type="dxa"/>
              <w:left w:w="140" w:type="dxa"/>
              <w:bottom w:w="100" w:type="dxa"/>
              <w:right w:w="140" w:type="dxa"/>
            </w:tcMar>
          </w:tcPr>
          <w:p w14:paraId="60D289DE" w14:textId="77777777" w:rsidR="00807D1B" w:rsidRDefault="00000000">
            <w:pPr>
              <w:spacing w:line="260" w:lineRule="auto"/>
            </w:pPr>
            <w:r>
              <w:rPr>
                <w:color w:val="1A1F2E"/>
                <w:sz w:val="20"/>
                <w:szCs w:val="20"/>
              </w:rPr>
              <w:t>Open + Closed</w:t>
            </w:r>
          </w:p>
        </w:tc>
        <w:tc>
          <w:tcPr>
            <w:tcW w:w="1560" w:type="dxa"/>
            <w:tcBorders>
              <w:top w:val="single" w:sz="4" w:space="0" w:color="D4DAE2"/>
              <w:left w:val="single" w:sz="4" w:space="0" w:color="D4DAE2"/>
              <w:bottom w:val="single" w:sz="4" w:space="0" w:color="D4DAE2"/>
              <w:right w:val="single" w:sz="4" w:space="0" w:color="D4DAE2"/>
            </w:tcBorders>
            <w:shd w:val="clear" w:color="auto" w:fill="F1F4F9"/>
            <w:tcMar>
              <w:top w:w="100" w:type="dxa"/>
              <w:left w:w="140" w:type="dxa"/>
              <w:bottom w:w="100" w:type="dxa"/>
              <w:right w:w="140" w:type="dxa"/>
            </w:tcMar>
          </w:tcPr>
          <w:p w14:paraId="07FFE36B" w14:textId="77777777" w:rsidR="00807D1B" w:rsidRDefault="00000000">
            <w:pPr>
              <w:spacing w:line="260" w:lineRule="auto"/>
            </w:pPr>
            <w:r>
              <w:rPr>
                <w:b/>
                <w:bCs/>
                <w:color w:val="065F46"/>
                <w:sz w:val="20"/>
                <w:szCs w:val="20"/>
              </w:rPr>
              <w:t>With review</w:t>
            </w:r>
          </w:p>
        </w:tc>
        <w:tc>
          <w:tcPr>
            <w:tcW w:w="2200" w:type="dxa"/>
            <w:tcBorders>
              <w:top w:val="single" w:sz="4" w:space="0" w:color="D4DAE2"/>
              <w:left w:val="single" w:sz="4" w:space="0" w:color="D4DAE2"/>
              <w:bottom w:val="single" w:sz="4" w:space="0" w:color="D4DAE2"/>
              <w:right w:val="single" w:sz="4" w:space="0" w:color="D4DAE2"/>
            </w:tcBorders>
            <w:shd w:val="clear" w:color="auto" w:fill="F1F4F9"/>
            <w:tcMar>
              <w:top w:w="100" w:type="dxa"/>
              <w:left w:w="140" w:type="dxa"/>
              <w:bottom w:w="100" w:type="dxa"/>
              <w:right w:w="140" w:type="dxa"/>
            </w:tcMar>
          </w:tcPr>
          <w:p w14:paraId="7EC42435" w14:textId="77777777" w:rsidR="00807D1B" w:rsidRDefault="00000000">
            <w:pPr>
              <w:spacing w:line="260" w:lineRule="auto"/>
            </w:pPr>
            <w:r>
              <w:rPr>
                <w:color w:val="1A1F2E"/>
                <w:sz w:val="20"/>
                <w:szCs w:val="20"/>
              </w:rPr>
              <w:t>Non-sensitive indicators derived from open data</w:t>
            </w:r>
          </w:p>
        </w:tc>
      </w:tr>
      <w:tr w:rsidR="00807D1B" w14:paraId="6D48D221" w14:textId="77777777">
        <w:tblPrEx>
          <w:tblCellMar>
            <w:top w:w="0" w:type="dxa"/>
            <w:bottom w:w="0" w:type="dxa"/>
          </w:tblCellMar>
        </w:tblPrEx>
        <w:tc>
          <w:tcPr>
            <w:tcW w:w="800" w:type="dxa"/>
            <w:tcBorders>
              <w:top w:val="single" w:sz="4" w:space="0" w:color="D4DAE2"/>
              <w:left w:val="single" w:sz="4" w:space="0" w:color="D4DAE2"/>
              <w:bottom w:val="single" w:sz="4" w:space="0" w:color="D4DAE2"/>
              <w:right w:val="single" w:sz="4" w:space="0" w:color="D4DAE2"/>
            </w:tcBorders>
            <w:tcMar>
              <w:top w:w="100" w:type="dxa"/>
              <w:left w:w="140" w:type="dxa"/>
              <w:bottom w:w="100" w:type="dxa"/>
              <w:right w:w="140" w:type="dxa"/>
            </w:tcMar>
          </w:tcPr>
          <w:p w14:paraId="40A104D7" w14:textId="77777777" w:rsidR="00807D1B" w:rsidRDefault="00000000">
            <w:pPr>
              <w:spacing w:line="260" w:lineRule="auto"/>
            </w:pPr>
            <w:r>
              <w:rPr>
                <w:b/>
                <w:bCs/>
                <w:color w:val="0B1F3A"/>
                <w:sz w:val="20"/>
                <w:szCs w:val="20"/>
              </w:rPr>
              <w:t>C2</w:t>
            </w:r>
          </w:p>
        </w:tc>
        <w:tc>
          <w:tcPr>
            <w:tcW w:w="2200" w:type="dxa"/>
            <w:tcBorders>
              <w:top w:val="single" w:sz="4" w:space="0" w:color="D4DAE2"/>
              <w:left w:val="single" w:sz="4" w:space="0" w:color="D4DAE2"/>
              <w:bottom w:val="single" w:sz="4" w:space="0" w:color="D4DAE2"/>
              <w:right w:val="single" w:sz="4" w:space="0" w:color="D4DAE2"/>
            </w:tcBorders>
            <w:tcMar>
              <w:top w:w="100" w:type="dxa"/>
              <w:left w:w="140" w:type="dxa"/>
              <w:bottom w:w="100" w:type="dxa"/>
              <w:right w:w="140" w:type="dxa"/>
            </w:tcMar>
          </w:tcPr>
          <w:p w14:paraId="7C437B60" w14:textId="77777777" w:rsidR="00807D1B" w:rsidRDefault="00000000">
            <w:pPr>
              <w:spacing w:line="260" w:lineRule="auto"/>
            </w:pPr>
            <w:r>
              <w:rPr>
                <w:color w:val="1A1F2E"/>
                <w:sz w:val="20"/>
                <w:szCs w:val="20"/>
              </w:rPr>
              <w:t>Internal</w:t>
            </w:r>
          </w:p>
        </w:tc>
        <w:tc>
          <w:tcPr>
            <w:tcW w:w="2600" w:type="dxa"/>
            <w:tcBorders>
              <w:top w:val="single" w:sz="4" w:space="0" w:color="D4DAE2"/>
              <w:left w:val="single" w:sz="4" w:space="0" w:color="D4DAE2"/>
              <w:bottom w:val="single" w:sz="4" w:space="0" w:color="D4DAE2"/>
              <w:right w:val="single" w:sz="4" w:space="0" w:color="D4DAE2"/>
            </w:tcBorders>
            <w:tcMar>
              <w:top w:w="100" w:type="dxa"/>
              <w:left w:w="140" w:type="dxa"/>
              <w:bottom w:w="100" w:type="dxa"/>
              <w:right w:w="140" w:type="dxa"/>
            </w:tcMar>
          </w:tcPr>
          <w:p w14:paraId="43E118D2" w14:textId="77777777" w:rsidR="00807D1B" w:rsidRDefault="00000000">
            <w:pPr>
              <w:spacing w:line="260" w:lineRule="auto"/>
            </w:pPr>
            <w:r>
              <w:rPr>
                <w:color w:val="1A1F2E"/>
                <w:sz w:val="20"/>
                <w:szCs w:val="20"/>
              </w:rPr>
              <w:t>Closed only</w:t>
            </w:r>
          </w:p>
        </w:tc>
        <w:tc>
          <w:tcPr>
            <w:tcW w:w="1560" w:type="dxa"/>
            <w:tcBorders>
              <w:top w:val="single" w:sz="4" w:space="0" w:color="D4DAE2"/>
              <w:left w:val="single" w:sz="4" w:space="0" w:color="D4DAE2"/>
              <w:bottom w:val="single" w:sz="4" w:space="0" w:color="D4DAE2"/>
              <w:right w:val="single" w:sz="4" w:space="0" w:color="D4DAE2"/>
            </w:tcBorders>
            <w:tcMar>
              <w:top w:w="100" w:type="dxa"/>
              <w:left w:w="140" w:type="dxa"/>
              <w:bottom w:w="100" w:type="dxa"/>
              <w:right w:w="140" w:type="dxa"/>
            </w:tcMar>
          </w:tcPr>
          <w:p w14:paraId="2D820F60" w14:textId="77777777" w:rsidR="00807D1B" w:rsidRDefault="00000000">
            <w:pPr>
              <w:spacing w:line="260" w:lineRule="auto"/>
            </w:pPr>
            <w:r>
              <w:rPr>
                <w:b/>
                <w:bCs/>
                <w:color w:val="7F1D1D"/>
                <w:sz w:val="20"/>
                <w:szCs w:val="20"/>
              </w:rPr>
              <w:t>Blocked</w:t>
            </w:r>
          </w:p>
        </w:tc>
        <w:tc>
          <w:tcPr>
            <w:tcW w:w="2200" w:type="dxa"/>
            <w:tcBorders>
              <w:top w:val="single" w:sz="4" w:space="0" w:color="D4DAE2"/>
              <w:left w:val="single" w:sz="4" w:space="0" w:color="D4DAE2"/>
              <w:bottom w:val="single" w:sz="4" w:space="0" w:color="D4DAE2"/>
              <w:right w:val="single" w:sz="4" w:space="0" w:color="D4DAE2"/>
            </w:tcBorders>
            <w:tcMar>
              <w:top w:w="100" w:type="dxa"/>
              <w:left w:w="140" w:type="dxa"/>
              <w:bottom w:w="100" w:type="dxa"/>
              <w:right w:w="140" w:type="dxa"/>
            </w:tcMar>
          </w:tcPr>
          <w:p w14:paraId="71949C9B" w14:textId="77777777" w:rsidR="00807D1B" w:rsidRDefault="00000000">
            <w:pPr>
              <w:spacing w:line="260" w:lineRule="auto"/>
            </w:pPr>
            <w:r>
              <w:rPr>
                <w:color w:val="1A1F2E"/>
                <w:sz w:val="20"/>
                <w:szCs w:val="20"/>
              </w:rPr>
              <w:t>Operational reports, internal statistics</w:t>
            </w:r>
          </w:p>
        </w:tc>
      </w:tr>
      <w:tr w:rsidR="00807D1B" w14:paraId="4248CB3F" w14:textId="77777777">
        <w:tblPrEx>
          <w:tblCellMar>
            <w:top w:w="0" w:type="dxa"/>
            <w:bottom w:w="0" w:type="dxa"/>
          </w:tblCellMar>
        </w:tblPrEx>
        <w:tc>
          <w:tcPr>
            <w:tcW w:w="800" w:type="dxa"/>
            <w:tcBorders>
              <w:top w:val="single" w:sz="4" w:space="0" w:color="D4DAE2"/>
              <w:left w:val="single" w:sz="4" w:space="0" w:color="D4DAE2"/>
              <w:bottom w:val="single" w:sz="4" w:space="0" w:color="D4DAE2"/>
              <w:right w:val="single" w:sz="4" w:space="0" w:color="D4DAE2"/>
            </w:tcBorders>
            <w:shd w:val="clear" w:color="auto" w:fill="F1F4F9"/>
            <w:tcMar>
              <w:top w:w="100" w:type="dxa"/>
              <w:left w:w="140" w:type="dxa"/>
              <w:bottom w:w="100" w:type="dxa"/>
              <w:right w:w="140" w:type="dxa"/>
            </w:tcMar>
          </w:tcPr>
          <w:p w14:paraId="1DB22484" w14:textId="77777777" w:rsidR="00807D1B" w:rsidRDefault="00000000">
            <w:pPr>
              <w:spacing w:line="260" w:lineRule="auto"/>
            </w:pPr>
            <w:r>
              <w:rPr>
                <w:b/>
                <w:bCs/>
                <w:color w:val="0B1F3A"/>
                <w:sz w:val="20"/>
                <w:szCs w:val="20"/>
              </w:rPr>
              <w:t>C3</w:t>
            </w:r>
          </w:p>
        </w:tc>
        <w:tc>
          <w:tcPr>
            <w:tcW w:w="2200" w:type="dxa"/>
            <w:tcBorders>
              <w:top w:val="single" w:sz="4" w:space="0" w:color="D4DAE2"/>
              <w:left w:val="single" w:sz="4" w:space="0" w:color="D4DAE2"/>
              <w:bottom w:val="single" w:sz="4" w:space="0" w:color="D4DAE2"/>
              <w:right w:val="single" w:sz="4" w:space="0" w:color="D4DAE2"/>
            </w:tcBorders>
            <w:shd w:val="clear" w:color="auto" w:fill="F1F4F9"/>
            <w:tcMar>
              <w:top w:w="100" w:type="dxa"/>
              <w:left w:w="140" w:type="dxa"/>
              <w:bottom w:w="100" w:type="dxa"/>
              <w:right w:w="140" w:type="dxa"/>
            </w:tcMar>
          </w:tcPr>
          <w:p w14:paraId="562F9E6A" w14:textId="77777777" w:rsidR="00807D1B" w:rsidRDefault="00000000">
            <w:pPr>
              <w:spacing w:line="260" w:lineRule="auto"/>
            </w:pPr>
            <w:r>
              <w:rPr>
                <w:color w:val="1A1F2E"/>
                <w:sz w:val="20"/>
                <w:szCs w:val="20"/>
              </w:rPr>
              <w:t>Sensitive</w:t>
            </w:r>
          </w:p>
        </w:tc>
        <w:tc>
          <w:tcPr>
            <w:tcW w:w="2600" w:type="dxa"/>
            <w:tcBorders>
              <w:top w:val="single" w:sz="4" w:space="0" w:color="D4DAE2"/>
              <w:left w:val="single" w:sz="4" w:space="0" w:color="D4DAE2"/>
              <w:bottom w:val="single" w:sz="4" w:space="0" w:color="D4DAE2"/>
              <w:right w:val="single" w:sz="4" w:space="0" w:color="D4DAE2"/>
            </w:tcBorders>
            <w:shd w:val="clear" w:color="auto" w:fill="F1F4F9"/>
            <w:tcMar>
              <w:top w:w="100" w:type="dxa"/>
              <w:left w:w="140" w:type="dxa"/>
              <w:bottom w:w="100" w:type="dxa"/>
              <w:right w:w="140" w:type="dxa"/>
            </w:tcMar>
          </w:tcPr>
          <w:p w14:paraId="7BDD26C4" w14:textId="77777777" w:rsidR="00807D1B" w:rsidRDefault="00000000">
            <w:pPr>
              <w:spacing w:line="260" w:lineRule="auto"/>
            </w:pPr>
            <w:r>
              <w:rPr>
                <w:color w:val="1A1F2E"/>
                <w:sz w:val="20"/>
                <w:szCs w:val="20"/>
              </w:rPr>
              <w:t>Closed only (restricted)</w:t>
            </w:r>
          </w:p>
        </w:tc>
        <w:tc>
          <w:tcPr>
            <w:tcW w:w="1560" w:type="dxa"/>
            <w:tcBorders>
              <w:top w:val="single" w:sz="4" w:space="0" w:color="D4DAE2"/>
              <w:left w:val="single" w:sz="4" w:space="0" w:color="D4DAE2"/>
              <w:bottom w:val="single" w:sz="4" w:space="0" w:color="D4DAE2"/>
              <w:right w:val="single" w:sz="4" w:space="0" w:color="D4DAE2"/>
            </w:tcBorders>
            <w:shd w:val="clear" w:color="auto" w:fill="F1F4F9"/>
            <w:tcMar>
              <w:top w:w="100" w:type="dxa"/>
              <w:left w:w="140" w:type="dxa"/>
              <w:bottom w:w="100" w:type="dxa"/>
              <w:right w:w="140" w:type="dxa"/>
            </w:tcMar>
          </w:tcPr>
          <w:p w14:paraId="6E251A5F" w14:textId="77777777" w:rsidR="00807D1B" w:rsidRDefault="00000000">
            <w:pPr>
              <w:spacing w:line="260" w:lineRule="auto"/>
            </w:pPr>
            <w:r>
              <w:rPr>
                <w:b/>
                <w:bCs/>
                <w:color w:val="7F1D1D"/>
                <w:sz w:val="20"/>
                <w:szCs w:val="20"/>
              </w:rPr>
              <w:t>Blocked</w:t>
            </w:r>
          </w:p>
        </w:tc>
        <w:tc>
          <w:tcPr>
            <w:tcW w:w="2200" w:type="dxa"/>
            <w:tcBorders>
              <w:top w:val="single" w:sz="4" w:space="0" w:color="D4DAE2"/>
              <w:left w:val="single" w:sz="4" w:space="0" w:color="D4DAE2"/>
              <w:bottom w:val="single" w:sz="4" w:space="0" w:color="D4DAE2"/>
              <w:right w:val="single" w:sz="4" w:space="0" w:color="D4DAE2"/>
            </w:tcBorders>
            <w:shd w:val="clear" w:color="auto" w:fill="F1F4F9"/>
            <w:tcMar>
              <w:top w:w="100" w:type="dxa"/>
              <w:left w:w="140" w:type="dxa"/>
              <w:bottom w:w="100" w:type="dxa"/>
              <w:right w:w="140" w:type="dxa"/>
            </w:tcMar>
          </w:tcPr>
          <w:p w14:paraId="2071A161" w14:textId="77777777" w:rsidR="00807D1B" w:rsidRDefault="00000000">
            <w:pPr>
              <w:spacing w:line="260" w:lineRule="auto"/>
            </w:pPr>
            <w:r>
              <w:rPr>
                <w:color w:val="1A1F2E"/>
                <w:sz w:val="20"/>
                <w:szCs w:val="20"/>
              </w:rPr>
              <w:t>Personal data, case files</w:t>
            </w:r>
          </w:p>
        </w:tc>
      </w:tr>
      <w:tr w:rsidR="00807D1B" w14:paraId="11E20BA7" w14:textId="77777777">
        <w:tblPrEx>
          <w:tblCellMar>
            <w:top w:w="0" w:type="dxa"/>
            <w:bottom w:w="0" w:type="dxa"/>
          </w:tblCellMar>
        </w:tblPrEx>
        <w:tc>
          <w:tcPr>
            <w:tcW w:w="800" w:type="dxa"/>
            <w:tcBorders>
              <w:top w:val="single" w:sz="4" w:space="0" w:color="D4DAE2"/>
              <w:left w:val="single" w:sz="4" w:space="0" w:color="D4DAE2"/>
              <w:bottom w:val="single" w:sz="4" w:space="0" w:color="D4DAE2"/>
              <w:right w:val="single" w:sz="4" w:space="0" w:color="D4DAE2"/>
            </w:tcBorders>
            <w:tcMar>
              <w:top w:w="100" w:type="dxa"/>
              <w:left w:w="140" w:type="dxa"/>
              <w:bottom w:w="100" w:type="dxa"/>
              <w:right w:w="140" w:type="dxa"/>
            </w:tcMar>
          </w:tcPr>
          <w:p w14:paraId="7DAA14E3" w14:textId="77777777" w:rsidR="00807D1B" w:rsidRDefault="00000000">
            <w:pPr>
              <w:spacing w:line="260" w:lineRule="auto"/>
            </w:pPr>
            <w:r>
              <w:rPr>
                <w:b/>
                <w:bCs/>
                <w:color w:val="0B1F3A"/>
                <w:sz w:val="20"/>
                <w:szCs w:val="20"/>
              </w:rPr>
              <w:t>C4</w:t>
            </w:r>
          </w:p>
        </w:tc>
        <w:tc>
          <w:tcPr>
            <w:tcW w:w="2200" w:type="dxa"/>
            <w:tcBorders>
              <w:top w:val="single" w:sz="4" w:space="0" w:color="D4DAE2"/>
              <w:left w:val="single" w:sz="4" w:space="0" w:color="D4DAE2"/>
              <w:bottom w:val="single" w:sz="4" w:space="0" w:color="D4DAE2"/>
              <w:right w:val="single" w:sz="4" w:space="0" w:color="D4DAE2"/>
            </w:tcBorders>
            <w:tcMar>
              <w:top w:w="100" w:type="dxa"/>
              <w:left w:w="140" w:type="dxa"/>
              <w:bottom w:w="100" w:type="dxa"/>
              <w:right w:w="140" w:type="dxa"/>
            </w:tcMar>
          </w:tcPr>
          <w:p w14:paraId="00F042FA" w14:textId="77777777" w:rsidR="00807D1B" w:rsidRDefault="00000000">
            <w:pPr>
              <w:spacing w:line="260" w:lineRule="auto"/>
            </w:pPr>
            <w:r>
              <w:rPr>
                <w:color w:val="1A1F2E"/>
                <w:sz w:val="20"/>
                <w:szCs w:val="20"/>
              </w:rPr>
              <w:t>Highly Sensitive</w:t>
            </w:r>
          </w:p>
        </w:tc>
        <w:tc>
          <w:tcPr>
            <w:tcW w:w="2600" w:type="dxa"/>
            <w:tcBorders>
              <w:top w:val="single" w:sz="4" w:space="0" w:color="D4DAE2"/>
              <w:left w:val="single" w:sz="4" w:space="0" w:color="D4DAE2"/>
              <w:bottom w:val="single" w:sz="4" w:space="0" w:color="D4DAE2"/>
              <w:right w:val="single" w:sz="4" w:space="0" w:color="D4DAE2"/>
            </w:tcBorders>
            <w:tcMar>
              <w:top w:w="100" w:type="dxa"/>
              <w:left w:w="140" w:type="dxa"/>
              <w:bottom w:w="100" w:type="dxa"/>
              <w:right w:w="140" w:type="dxa"/>
            </w:tcMar>
          </w:tcPr>
          <w:p w14:paraId="1C4623B3" w14:textId="77777777" w:rsidR="00807D1B" w:rsidRDefault="00000000">
            <w:pPr>
              <w:spacing w:line="260" w:lineRule="auto"/>
            </w:pPr>
            <w:r>
              <w:rPr>
                <w:color w:val="1A1F2E"/>
                <w:sz w:val="20"/>
                <w:szCs w:val="20"/>
              </w:rPr>
              <w:t>Closed only (enclave)</w:t>
            </w:r>
          </w:p>
        </w:tc>
        <w:tc>
          <w:tcPr>
            <w:tcW w:w="1560" w:type="dxa"/>
            <w:tcBorders>
              <w:top w:val="single" w:sz="4" w:space="0" w:color="D4DAE2"/>
              <w:left w:val="single" w:sz="4" w:space="0" w:color="D4DAE2"/>
              <w:bottom w:val="single" w:sz="4" w:space="0" w:color="D4DAE2"/>
              <w:right w:val="single" w:sz="4" w:space="0" w:color="D4DAE2"/>
            </w:tcBorders>
            <w:tcMar>
              <w:top w:w="100" w:type="dxa"/>
              <w:left w:w="140" w:type="dxa"/>
              <w:bottom w:w="100" w:type="dxa"/>
              <w:right w:w="140" w:type="dxa"/>
            </w:tcMar>
          </w:tcPr>
          <w:p w14:paraId="49D44A51" w14:textId="77777777" w:rsidR="00807D1B" w:rsidRDefault="00000000">
            <w:pPr>
              <w:spacing w:line="260" w:lineRule="auto"/>
            </w:pPr>
            <w:r>
              <w:rPr>
                <w:b/>
                <w:bCs/>
                <w:color w:val="7F1D1D"/>
                <w:sz w:val="20"/>
                <w:szCs w:val="20"/>
              </w:rPr>
              <w:t>Blocked</w:t>
            </w:r>
          </w:p>
        </w:tc>
        <w:tc>
          <w:tcPr>
            <w:tcW w:w="2200" w:type="dxa"/>
            <w:tcBorders>
              <w:top w:val="single" w:sz="4" w:space="0" w:color="D4DAE2"/>
              <w:left w:val="single" w:sz="4" w:space="0" w:color="D4DAE2"/>
              <w:bottom w:val="single" w:sz="4" w:space="0" w:color="D4DAE2"/>
              <w:right w:val="single" w:sz="4" w:space="0" w:color="D4DAE2"/>
            </w:tcBorders>
            <w:tcMar>
              <w:top w:w="100" w:type="dxa"/>
              <w:left w:w="140" w:type="dxa"/>
              <w:bottom w:w="100" w:type="dxa"/>
              <w:right w:w="140" w:type="dxa"/>
            </w:tcMar>
          </w:tcPr>
          <w:p w14:paraId="7033E4EB" w14:textId="77777777" w:rsidR="00807D1B" w:rsidRDefault="00000000">
            <w:pPr>
              <w:spacing w:line="260" w:lineRule="auto"/>
            </w:pPr>
            <w:r>
              <w:rPr>
                <w:color w:val="1A1F2E"/>
                <w:sz w:val="20"/>
                <w:szCs w:val="20"/>
              </w:rPr>
              <w:t>Classified or legally held material</w:t>
            </w:r>
          </w:p>
        </w:tc>
      </w:tr>
    </w:tbl>
    <w:p w14:paraId="27E5B7F2" w14:textId="77777777" w:rsidR="00807D1B" w:rsidRDefault="00807D1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7D1B" w14:paraId="3708BE14" w14:textId="77777777">
        <w:tblPrEx>
          <w:tblCellMar>
            <w:top w:w="0" w:type="dxa"/>
            <w:bottom w:w="0" w:type="dxa"/>
          </w:tblCellMar>
        </w:tblPrEx>
        <w:tc>
          <w:tcPr>
            <w:tcW w:w="0" w:type="auto"/>
            <w:tcBorders>
              <w:top w:val="single" w:sz="8" w:space="0" w:color="B45309"/>
              <w:left w:val="single" w:sz="8" w:space="0" w:color="B45309"/>
              <w:bottom w:val="single" w:sz="8" w:space="0" w:color="B45309"/>
              <w:right w:val="single" w:sz="8" w:space="0" w:color="B45309"/>
            </w:tcBorders>
            <w:shd w:val="clear" w:color="auto" w:fill="FEF3C7"/>
            <w:tcMar>
              <w:top w:w="180" w:type="dxa"/>
              <w:left w:w="200" w:type="dxa"/>
              <w:bottom w:w="180" w:type="dxa"/>
              <w:right w:w="200" w:type="dxa"/>
            </w:tcMar>
          </w:tcPr>
          <w:p w14:paraId="32CE942F" w14:textId="77777777" w:rsidR="00807D1B" w:rsidRDefault="00000000">
            <w:pPr>
              <w:spacing w:after="60"/>
            </w:pPr>
            <w:r>
              <w:rPr>
                <w:b/>
                <w:bCs/>
                <w:color w:val="78350F"/>
              </w:rPr>
              <w:t>Enforcement points</w:t>
            </w:r>
          </w:p>
          <w:p w14:paraId="3A179DAD" w14:textId="77777777" w:rsidR="00807D1B" w:rsidRDefault="00000000">
            <w:pPr>
              <w:spacing w:line="280" w:lineRule="auto"/>
            </w:pPr>
            <w:r>
              <w:rPr>
                <w:color w:val="78350F"/>
                <w:sz w:val="20"/>
                <w:szCs w:val="20"/>
              </w:rPr>
              <w:t>Labels are assigned at ingestion, enforced at the Policy Gate, re-enforced at the LLM Gateway, re-checked by the Transfer Gateway, and applied again at query-time on the closed side.</w:t>
            </w:r>
          </w:p>
        </w:tc>
      </w:tr>
    </w:tbl>
    <w:p w14:paraId="6570E300" w14:textId="77777777" w:rsidR="00807D1B" w:rsidRDefault="00000000">
      <w:r>
        <w:br w:type="page"/>
      </w:r>
    </w:p>
    <w:p w14:paraId="36C159C2" w14:textId="77777777" w:rsidR="00807D1B" w:rsidRDefault="00000000">
      <w:pPr>
        <w:spacing w:after="60"/>
      </w:pPr>
      <w:r>
        <w:rPr>
          <w:b/>
          <w:bCs/>
          <w:color w:val="1E3A5F"/>
          <w:spacing w:val="40"/>
          <w:sz w:val="18"/>
          <w:szCs w:val="18"/>
        </w:rPr>
        <w:lastRenderedPageBreak/>
        <w:t>SECTION 5 · ARCHITECTURE AT A GLANCE</w:t>
      </w:r>
    </w:p>
    <w:p w14:paraId="329D2A64" w14:textId="77777777" w:rsidR="00807D1B" w:rsidRDefault="00000000">
      <w:pPr>
        <w:pBdr>
          <w:bottom w:val="single" w:sz="12" w:space="4" w:color="C9A646"/>
        </w:pBdr>
        <w:spacing w:after="240"/>
      </w:pPr>
      <w:r>
        <w:rPr>
          <w:b/>
          <w:bCs/>
          <w:color w:val="0B1F3A"/>
          <w:sz w:val="34"/>
          <w:szCs w:val="34"/>
        </w:rPr>
        <w:t>The full picture in one view</w:t>
      </w:r>
    </w:p>
    <w:p w14:paraId="526FF9AC" w14:textId="77777777" w:rsidR="00807D1B" w:rsidRDefault="00000000">
      <w:pPr>
        <w:spacing w:after="120" w:line="300" w:lineRule="auto"/>
      </w:pPr>
      <w:r>
        <w:rPr>
          <w:color w:val="3A4358"/>
        </w:rPr>
        <w:t>Two environments under one governance umbrella, joined by a secure one-way gateway. The open side prepares and filters; the closed side integrates, analyzes, and delivers protected outputs.</w:t>
      </w:r>
    </w:p>
    <w:p w14:paraId="2CCA0FEE" w14:textId="77777777" w:rsidR="00807D1B" w:rsidRDefault="00807D1B">
      <w:pPr>
        <w:spacing w:after="140"/>
      </w:pPr>
    </w:p>
    <w:p w14:paraId="5ED1EC22" w14:textId="77777777" w:rsidR="00807D1B" w:rsidRDefault="00000000">
      <w:pPr>
        <w:spacing w:after="60"/>
      </w:pPr>
      <w:r>
        <w:rPr>
          <w:b/>
          <w:bCs/>
          <w:color w:val="1E3A8A"/>
        </w:rPr>
        <w:t>OPEN ENVIRONMENT · Connected · On-Prem</w:t>
      </w:r>
    </w:p>
    <w:p w14:paraId="365CC9EA" w14:textId="77777777" w:rsidR="00807D1B" w:rsidRDefault="00000000">
      <w:pPr>
        <w:spacing w:after="120"/>
      </w:pPr>
      <w:r>
        <w:rPr>
          <w:color w:val="1E3A8A"/>
          <w:sz w:val="18"/>
          <w:szCs w:val="18"/>
        </w:rPr>
        <w:t>Controlled staging · External-AI enablement · Intake of open-source &amp; internal submissions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807D1B" w14:paraId="484D5AFA" w14:textId="77777777">
        <w:tblPrEx>
          <w:tblCellMar>
            <w:top w:w="0" w:type="dxa"/>
            <w:bottom w:w="0" w:type="dxa"/>
          </w:tblCellMar>
        </w:tblPrEx>
        <w:tc>
          <w:tcPr>
            <w:tcW w:w="1872" w:type="dxa"/>
            <w:tcBorders>
              <w:top w:val="single" w:sz="6" w:space="0" w:color="3B82F6"/>
              <w:left w:val="single" w:sz="6" w:space="0" w:color="3B82F6"/>
              <w:bottom w:val="single" w:sz="6" w:space="0" w:color="3B82F6"/>
              <w:right w:val="single" w:sz="6" w:space="0" w:color="3B82F6"/>
            </w:tcBorders>
            <w:shd w:val="clear" w:color="auto" w:fill="DBEAFE"/>
            <w:tcMar>
              <w:top w:w="160" w:type="dxa"/>
              <w:left w:w="140" w:type="dxa"/>
              <w:bottom w:w="160" w:type="dxa"/>
              <w:right w:w="140" w:type="dxa"/>
            </w:tcMar>
          </w:tcPr>
          <w:p w14:paraId="20BAEFA0" w14:textId="77777777" w:rsidR="00807D1B" w:rsidRDefault="00000000">
            <w:pPr>
              <w:spacing w:after="60"/>
            </w:pPr>
            <w:r>
              <w:rPr>
                <w:b/>
                <w:bCs/>
                <w:color w:val="1E3A8A"/>
                <w:sz w:val="20"/>
                <w:szCs w:val="20"/>
              </w:rPr>
              <w:t>Sources</w:t>
            </w:r>
          </w:p>
          <w:p w14:paraId="3E8789E4" w14:textId="77777777" w:rsidR="00807D1B" w:rsidRDefault="00000000">
            <w:pPr>
              <w:spacing w:line="260" w:lineRule="auto"/>
            </w:pPr>
            <w:proofErr w:type="gramStart"/>
            <w:r>
              <w:rPr>
                <w:color w:val="1E3A8A"/>
                <w:sz w:val="18"/>
                <w:szCs w:val="18"/>
              </w:rPr>
              <w:t>Open-source</w:t>
            </w:r>
            <w:proofErr w:type="gramEnd"/>
            <w:r>
              <w:rPr>
                <w:color w:val="1E3A8A"/>
                <w:sz w:val="18"/>
                <w:szCs w:val="18"/>
              </w:rPr>
              <w:t xml:space="preserve"> &amp; internal submissions</w:t>
            </w:r>
          </w:p>
        </w:tc>
        <w:tc>
          <w:tcPr>
            <w:tcW w:w="1872" w:type="dxa"/>
            <w:tcBorders>
              <w:top w:val="single" w:sz="6" w:space="0" w:color="3B82F6"/>
              <w:left w:val="single" w:sz="6" w:space="0" w:color="3B82F6"/>
              <w:bottom w:val="single" w:sz="6" w:space="0" w:color="3B82F6"/>
              <w:right w:val="single" w:sz="6" w:space="0" w:color="3B82F6"/>
            </w:tcBorders>
            <w:shd w:val="clear" w:color="auto" w:fill="DBEAFE"/>
            <w:tcMar>
              <w:top w:w="160" w:type="dxa"/>
              <w:left w:w="140" w:type="dxa"/>
              <w:bottom w:w="160" w:type="dxa"/>
              <w:right w:w="140" w:type="dxa"/>
            </w:tcMar>
          </w:tcPr>
          <w:p w14:paraId="70C1D594" w14:textId="77777777" w:rsidR="00807D1B" w:rsidRDefault="00000000">
            <w:pPr>
              <w:spacing w:after="60"/>
            </w:pPr>
            <w:r>
              <w:rPr>
                <w:b/>
                <w:bCs/>
                <w:color w:val="1E3A8A"/>
                <w:sz w:val="20"/>
                <w:szCs w:val="20"/>
              </w:rPr>
              <w:t>Policy Gate</w:t>
            </w:r>
          </w:p>
          <w:p w14:paraId="572B823B" w14:textId="77777777" w:rsidR="00807D1B" w:rsidRDefault="00000000">
            <w:pPr>
              <w:spacing w:line="260" w:lineRule="auto"/>
            </w:pPr>
            <w:r>
              <w:rPr>
                <w:color w:val="1E3A8A"/>
                <w:sz w:val="18"/>
                <w:szCs w:val="18"/>
              </w:rPr>
              <w:t>Classify · Authenticate · Route (3 paths)</w:t>
            </w:r>
          </w:p>
        </w:tc>
        <w:tc>
          <w:tcPr>
            <w:tcW w:w="1872" w:type="dxa"/>
            <w:tcBorders>
              <w:top w:val="single" w:sz="6" w:space="0" w:color="3B82F6"/>
              <w:left w:val="single" w:sz="6" w:space="0" w:color="3B82F6"/>
              <w:bottom w:val="single" w:sz="6" w:space="0" w:color="3B82F6"/>
              <w:right w:val="single" w:sz="6" w:space="0" w:color="3B82F6"/>
            </w:tcBorders>
            <w:shd w:val="clear" w:color="auto" w:fill="DBEAFE"/>
            <w:tcMar>
              <w:top w:w="160" w:type="dxa"/>
              <w:left w:w="140" w:type="dxa"/>
              <w:bottom w:w="160" w:type="dxa"/>
              <w:right w:w="140" w:type="dxa"/>
            </w:tcMar>
          </w:tcPr>
          <w:p w14:paraId="3B2FE7D4" w14:textId="77777777" w:rsidR="00807D1B" w:rsidRDefault="00000000">
            <w:pPr>
              <w:spacing w:after="60"/>
            </w:pPr>
            <w:r>
              <w:rPr>
                <w:b/>
                <w:bCs/>
                <w:color w:val="1E3A8A"/>
                <w:sz w:val="20"/>
                <w:szCs w:val="20"/>
              </w:rPr>
              <w:t>Raw &amp; Prepared</w:t>
            </w:r>
          </w:p>
          <w:p w14:paraId="37DD740D" w14:textId="77777777" w:rsidR="00807D1B" w:rsidRDefault="00000000">
            <w:pPr>
              <w:spacing w:line="260" w:lineRule="auto"/>
            </w:pPr>
            <w:r>
              <w:rPr>
                <w:color w:val="1E3A8A"/>
                <w:sz w:val="18"/>
                <w:szCs w:val="18"/>
              </w:rPr>
              <w:t>Immutable raw · Curated · Catalog</w:t>
            </w:r>
          </w:p>
        </w:tc>
        <w:tc>
          <w:tcPr>
            <w:tcW w:w="1872" w:type="dxa"/>
            <w:tcBorders>
              <w:top w:val="single" w:sz="6" w:space="0" w:color="3B82F6"/>
              <w:left w:val="single" w:sz="6" w:space="0" w:color="3B82F6"/>
              <w:bottom w:val="single" w:sz="6" w:space="0" w:color="3B82F6"/>
              <w:right w:val="single" w:sz="6" w:space="0" w:color="3B82F6"/>
            </w:tcBorders>
            <w:shd w:val="clear" w:color="auto" w:fill="DBEAFE"/>
            <w:tcMar>
              <w:top w:w="160" w:type="dxa"/>
              <w:left w:w="140" w:type="dxa"/>
              <w:bottom w:w="160" w:type="dxa"/>
              <w:right w:w="140" w:type="dxa"/>
            </w:tcMar>
          </w:tcPr>
          <w:p w14:paraId="45B9EDDD" w14:textId="77777777" w:rsidR="00807D1B" w:rsidRDefault="00000000">
            <w:pPr>
              <w:spacing w:after="60"/>
            </w:pPr>
            <w:r>
              <w:rPr>
                <w:b/>
                <w:bCs/>
                <w:color w:val="1E3A8A"/>
                <w:sz w:val="20"/>
                <w:szCs w:val="20"/>
              </w:rPr>
              <w:t>AI Utility</w:t>
            </w:r>
          </w:p>
          <w:p w14:paraId="08E71AA5" w14:textId="77777777" w:rsidR="00807D1B" w:rsidRDefault="00000000">
            <w:pPr>
              <w:spacing w:line="260" w:lineRule="auto"/>
            </w:pPr>
            <w:r>
              <w:rPr>
                <w:color w:val="1E3A8A"/>
                <w:sz w:val="18"/>
                <w:szCs w:val="18"/>
              </w:rPr>
              <w:t>LLM Gateway · Gemini / Claude / GPT</w:t>
            </w:r>
          </w:p>
        </w:tc>
        <w:tc>
          <w:tcPr>
            <w:tcW w:w="1872" w:type="dxa"/>
            <w:tcBorders>
              <w:top w:val="single" w:sz="6" w:space="0" w:color="3B82F6"/>
              <w:left w:val="single" w:sz="6" w:space="0" w:color="3B82F6"/>
              <w:bottom w:val="single" w:sz="6" w:space="0" w:color="3B82F6"/>
              <w:right w:val="single" w:sz="6" w:space="0" w:color="3B82F6"/>
            </w:tcBorders>
            <w:shd w:val="clear" w:color="auto" w:fill="DBEAFE"/>
            <w:tcMar>
              <w:top w:w="160" w:type="dxa"/>
              <w:left w:w="140" w:type="dxa"/>
              <w:bottom w:w="160" w:type="dxa"/>
              <w:right w:w="140" w:type="dxa"/>
            </w:tcMar>
          </w:tcPr>
          <w:p w14:paraId="24F5D9E0" w14:textId="77777777" w:rsidR="00807D1B" w:rsidRDefault="00000000">
            <w:pPr>
              <w:spacing w:after="60"/>
            </w:pPr>
            <w:r>
              <w:rPr>
                <w:b/>
                <w:bCs/>
                <w:color w:val="1E3A8A"/>
                <w:sz w:val="20"/>
                <w:szCs w:val="20"/>
              </w:rPr>
              <w:t>Transfer Staging</w:t>
            </w:r>
          </w:p>
          <w:p w14:paraId="06B4271E" w14:textId="77777777" w:rsidR="00807D1B" w:rsidRDefault="00000000">
            <w:pPr>
              <w:spacing w:line="260" w:lineRule="auto"/>
            </w:pPr>
            <w:r>
              <w:rPr>
                <w:color w:val="1E3A8A"/>
                <w:sz w:val="18"/>
                <w:szCs w:val="18"/>
              </w:rPr>
              <w:t>DLP · AV · Sign · Dual approval</w:t>
            </w:r>
          </w:p>
        </w:tc>
      </w:tr>
    </w:tbl>
    <w:p w14:paraId="5AA801AF" w14:textId="77777777" w:rsidR="00807D1B" w:rsidRDefault="00807D1B">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7D1B" w14:paraId="4FF43E44" w14:textId="77777777">
        <w:tblPrEx>
          <w:tblCellMar>
            <w:top w:w="0" w:type="dxa"/>
            <w:bottom w:w="0" w:type="dxa"/>
          </w:tblCellMar>
        </w:tblPrEx>
        <w:tc>
          <w:tcPr>
            <w:tcW w:w="0" w:type="auto"/>
            <w:tcBorders>
              <w:top w:val="single" w:sz="8" w:space="0" w:color="B45309"/>
              <w:left w:val="single" w:sz="8" w:space="0" w:color="B45309"/>
              <w:bottom w:val="single" w:sz="8" w:space="0" w:color="B45309"/>
              <w:right w:val="single" w:sz="8" w:space="0" w:color="B45309"/>
            </w:tcBorders>
            <w:shd w:val="clear" w:color="auto" w:fill="FEF3C7"/>
            <w:tcMar>
              <w:top w:w="180" w:type="dxa"/>
              <w:left w:w="200" w:type="dxa"/>
              <w:bottom w:w="180" w:type="dxa"/>
              <w:right w:w="200" w:type="dxa"/>
            </w:tcMar>
          </w:tcPr>
          <w:p w14:paraId="7A5580BF" w14:textId="77777777" w:rsidR="00807D1B" w:rsidRDefault="00000000">
            <w:pPr>
              <w:spacing w:after="60"/>
            </w:pPr>
            <w:r>
              <w:rPr>
                <w:b/>
                <w:bCs/>
                <w:color w:val="78350F"/>
              </w:rPr>
              <w:t>Secure Cross-Domain Gateway · One-way (open → closed)</w:t>
            </w:r>
          </w:p>
          <w:p w14:paraId="3D3907FD" w14:textId="77777777" w:rsidR="00807D1B" w:rsidRDefault="00000000">
            <w:pPr>
              <w:spacing w:line="280" w:lineRule="auto"/>
            </w:pPr>
            <w:r>
              <w:rPr>
                <w:color w:val="78350F"/>
                <w:sz w:val="20"/>
                <w:szCs w:val="20"/>
              </w:rPr>
              <w:t>Data diode · Protocol break · Re-inspection · Signature verify · Quarantine · Dual approve · Immutable audit log.</w:t>
            </w:r>
          </w:p>
        </w:tc>
      </w:tr>
    </w:tbl>
    <w:p w14:paraId="680589DF" w14:textId="77777777" w:rsidR="00807D1B" w:rsidRDefault="00807D1B">
      <w:pPr>
        <w:spacing w:after="180"/>
      </w:pPr>
    </w:p>
    <w:p w14:paraId="378721AE" w14:textId="77777777" w:rsidR="00807D1B" w:rsidRDefault="00000000">
      <w:pPr>
        <w:spacing w:after="60"/>
      </w:pPr>
      <w:r>
        <w:rPr>
          <w:b/>
          <w:bCs/>
          <w:color w:val="065F46"/>
        </w:rPr>
        <w:t>AIR-GAPPED ENVIRONMENT · Local Network Only · On-Prem</w:t>
      </w:r>
    </w:p>
    <w:p w14:paraId="5623D8BE" w14:textId="77777777" w:rsidR="00807D1B" w:rsidRDefault="00000000">
      <w:pPr>
        <w:spacing w:after="120"/>
      </w:pPr>
      <w:r>
        <w:rPr>
          <w:color w:val="065F46"/>
          <w:sz w:val="18"/>
          <w:szCs w:val="18"/>
        </w:rPr>
        <w:t>Trusted enterprise data foundation · Local AI · Protected analytics &amp; decision support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807D1B" w14:paraId="45EBF0D9" w14:textId="77777777">
        <w:tblPrEx>
          <w:tblCellMar>
            <w:top w:w="0" w:type="dxa"/>
            <w:bottom w:w="0" w:type="dxa"/>
          </w:tblCellMar>
        </w:tblPrEx>
        <w:tc>
          <w:tcPr>
            <w:tcW w:w="1872" w:type="dxa"/>
            <w:tcBorders>
              <w:top w:val="single" w:sz="6" w:space="0" w:color="10B981"/>
              <w:left w:val="single" w:sz="6" w:space="0" w:color="10B981"/>
              <w:bottom w:val="single" w:sz="6" w:space="0" w:color="10B981"/>
              <w:right w:val="single" w:sz="6" w:space="0" w:color="10B981"/>
            </w:tcBorders>
            <w:shd w:val="clear" w:color="auto" w:fill="D1FAE5"/>
            <w:tcMar>
              <w:top w:w="160" w:type="dxa"/>
              <w:left w:w="140" w:type="dxa"/>
              <w:bottom w:w="160" w:type="dxa"/>
              <w:right w:w="140" w:type="dxa"/>
            </w:tcMar>
          </w:tcPr>
          <w:p w14:paraId="383EC445" w14:textId="77777777" w:rsidR="00807D1B" w:rsidRDefault="00000000">
            <w:pPr>
              <w:spacing w:after="60"/>
            </w:pPr>
            <w:r>
              <w:rPr>
                <w:b/>
                <w:bCs/>
                <w:color w:val="065F46"/>
                <w:sz w:val="20"/>
                <w:szCs w:val="20"/>
              </w:rPr>
              <w:t>Secure Landing</w:t>
            </w:r>
          </w:p>
          <w:p w14:paraId="5AFC5D56" w14:textId="77777777" w:rsidR="00807D1B" w:rsidRDefault="00000000">
            <w:pPr>
              <w:spacing w:line="260" w:lineRule="auto"/>
            </w:pPr>
            <w:r>
              <w:rPr>
                <w:color w:val="065F46"/>
                <w:sz w:val="18"/>
                <w:szCs w:val="18"/>
              </w:rPr>
              <w:t>Decrypt · Verify · Quarantine</w:t>
            </w:r>
          </w:p>
        </w:tc>
        <w:tc>
          <w:tcPr>
            <w:tcW w:w="1872" w:type="dxa"/>
            <w:tcBorders>
              <w:top w:val="single" w:sz="6" w:space="0" w:color="10B981"/>
              <w:left w:val="single" w:sz="6" w:space="0" w:color="10B981"/>
              <w:bottom w:val="single" w:sz="6" w:space="0" w:color="10B981"/>
              <w:right w:val="single" w:sz="6" w:space="0" w:color="10B981"/>
            </w:tcBorders>
            <w:shd w:val="clear" w:color="auto" w:fill="D1FAE5"/>
            <w:tcMar>
              <w:top w:w="160" w:type="dxa"/>
              <w:left w:w="140" w:type="dxa"/>
              <w:bottom w:w="160" w:type="dxa"/>
              <w:right w:w="140" w:type="dxa"/>
            </w:tcMar>
          </w:tcPr>
          <w:p w14:paraId="1E959704" w14:textId="77777777" w:rsidR="00807D1B" w:rsidRDefault="00000000">
            <w:pPr>
              <w:spacing w:after="60"/>
            </w:pPr>
            <w:r>
              <w:rPr>
                <w:b/>
                <w:bCs/>
                <w:color w:val="065F46"/>
                <w:sz w:val="20"/>
                <w:szCs w:val="20"/>
              </w:rPr>
              <w:t>Internal Sources</w:t>
            </w:r>
          </w:p>
          <w:p w14:paraId="6BCF4812" w14:textId="77777777" w:rsidR="00807D1B" w:rsidRDefault="00000000">
            <w:pPr>
              <w:spacing w:line="260" w:lineRule="auto"/>
            </w:pPr>
            <w:r>
              <w:rPr>
                <w:color w:val="065F46"/>
                <w:sz w:val="18"/>
                <w:szCs w:val="18"/>
              </w:rPr>
              <w:t>Core DBs · Files · Documents</w:t>
            </w:r>
          </w:p>
        </w:tc>
        <w:tc>
          <w:tcPr>
            <w:tcW w:w="1872" w:type="dxa"/>
            <w:tcBorders>
              <w:top w:val="single" w:sz="6" w:space="0" w:color="10B981"/>
              <w:left w:val="single" w:sz="6" w:space="0" w:color="10B981"/>
              <w:bottom w:val="single" w:sz="6" w:space="0" w:color="10B981"/>
              <w:right w:val="single" w:sz="6" w:space="0" w:color="10B981"/>
            </w:tcBorders>
            <w:shd w:val="clear" w:color="auto" w:fill="D1FAE5"/>
            <w:tcMar>
              <w:top w:w="160" w:type="dxa"/>
              <w:left w:w="140" w:type="dxa"/>
              <w:bottom w:w="160" w:type="dxa"/>
              <w:right w:w="140" w:type="dxa"/>
            </w:tcMar>
          </w:tcPr>
          <w:p w14:paraId="0A0CCFA8" w14:textId="77777777" w:rsidR="00807D1B" w:rsidRDefault="00000000">
            <w:pPr>
              <w:spacing w:after="60"/>
            </w:pPr>
            <w:r>
              <w:rPr>
                <w:b/>
                <w:bCs/>
                <w:color w:val="065F46"/>
                <w:sz w:val="20"/>
                <w:szCs w:val="20"/>
              </w:rPr>
              <w:t>Trusted Data</w:t>
            </w:r>
          </w:p>
          <w:p w14:paraId="28870FEA" w14:textId="77777777" w:rsidR="00807D1B" w:rsidRDefault="00000000">
            <w:pPr>
              <w:spacing w:line="260" w:lineRule="auto"/>
            </w:pPr>
            <w:r>
              <w:rPr>
                <w:color w:val="065F46"/>
                <w:sz w:val="18"/>
                <w:szCs w:val="18"/>
              </w:rPr>
              <w:t>Lakehouse · Catalog · Lineage</w:t>
            </w:r>
          </w:p>
        </w:tc>
        <w:tc>
          <w:tcPr>
            <w:tcW w:w="1872" w:type="dxa"/>
            <w:tcBorders>
              <w:top w:val="single" w:sz="6" w:space="0" w:color="10B981"/>
              <w:left w:val="single" w:sz="6" w:space="0" w:color="10B981"/>
              <w:bottom w:val="single" w:sz="6" w:space="0" w:color="10B981"/>
              <w:right w:val="single" w:sz="6" w:space="0" w:color="10B981"/>
            </w:tcBorders>
            <w:shd w:val="clear" w:color="auto" w:fill="D1FAE5"/>
            <w:tcMar>
              <w:top w:w="160" w:type="dxa"/>
              <w:left w:w="140" w:type="dxa"/>
              <w:bottom w:w="160" w:type="dxa"/>
              <w:right w:w="140" w:type="dxa"/>
            </w:tcMar>
          </w:tcPr>
          <w:p w14:paraId="607A3A1B" w14:textId="77777777" w:rsidR="00807D1B" w:rsidRDefault="00000000">
            <w:pPr>
              <w:spacing w:after="60"/>
            </w:pPr>
            <w:r>
              <w:rPr>
                <w:b/>
                <w:bCs/>
                <w:color w:val="065F46"/>
                <w:sz w:val="20"/>
                <w:szCs w:val="20"/>
              </w:rPr>
              <w:t>Local AI Services</w:t>
            </w:r>
          </w:p>
          <w:p w14:paraId="4C13FD31" w14:textId="77777777" w:rsidR="00807D1B" w:rsidRDefault="00000000">
            <w:pPr>
              <w:spacing w:line="260" w:lineRule="auto"/>
            </w:pPr>
            <w:r>
              <w:rPr>
                <w:color w:val="065F46"/>
                <w:sz w:val="18"/>
                <w:szCs w:val="18"/>
              </w:rPr>
              <w:t>Open-source LLMs · RAG · Vector DB</w:t>
            </w:r>
          </w:p>
        </w:tc>
        <w:tc>
          <w:tcPr>
            <w:tcW w:w="1872" w:type="dxa"/>
            <w:tcBorders>
              <w:top w:val="single" w:sz="6" w:space="0" w:color="10B981"/>
              <w:left w:val="single" w:sz="6" w:space="0" w:color="10B981"/>
              <w:bottom w:val="single" w:sz="6" w:space="0" w:color="10B981"/>
              <w:right w:val="single" w:sz="6" w:space="0" w:color="10B981"/>
            </w:tcBorders>
            <w:shd w:val="clear" w:color="auto" w:fill="D1FAE5"/>
            <w:tcMar>
              <w:top w:w="160" w:type="dxa"/>
              <w:left w:w="140" w:type="dxa"/>
              <w:bottom w:w="160" w:type="dxa"/>
              <w:right w:w="140" w:type="dxa"/>
            </w:tcMar>
          </w:tcPr>
          <w:p w14:paraId="35E52368" w14:textId="77777777" w:rsidR="00807D1B" w:rsidRDefault="00000000">
            <w:pPr>
              <w:spacing w:after="60"/>
            </w:pPr>
            <w:r>
              <w:rPr>
                <w:b/>
                <w:bCs/>
                <w:color w:val="065F46"/>
                <w:sz w:val="20"/>
                <w:szCs w:val="20"/>
              </w:rPr>
              <w:t>Delivery Channels</w:t>
            </w:r>
          </w:p>
          <w:p w14:paraId="328C281F" w14:textId="77777777" w:rsidR="00807D1B" w:rsidRDefault="00000000">
            <w:pPr>
              <w:spacing w:line="260" w:lineRule="auto"/>
            </w:pPr>
            <w:r>
              <w:rPr>
                <w:color w:val="065F46"/>
                <w:sz w:val="18"/>
                <w:szCs w:val="18"/>
              </w:rPr>
              <w:t>Dashboards · Analyst workbench</w:t>
            </w:r>
          </w:p>
        </w:tc>
      </w:tr>
    </w:tbl>
    <w:p w14:paraId="07838888" w14:textId="77777777" w:rsidR="00807D1B" w:rsidRDefault="00000000">
      <w:r>
        <w:br w:type="page"/>
      </w:r>
    </w:p>
    <w:p w14:paraId="5C1978C2" w14:textId="77777777" w:rsidR="00807D1B" w:rsidRDefault="00000000">
      <w:pPr>
        <w:spacing w:after="60"/>
      </w:pPr>
      <w:r>
        <w:rPr>
          <w:b/>
          <w:bCs/>
          <w:color w:val="1E3A5F"/>
          <w:spacing w:val="40"/>
          <w:sz w:val="18"/>
          <w:szCs w:val="18"/>
        </w:rPr>
        <w:lastRenderedPageBreak/>
        <w:t>SECTION 6 · OPEN ENVIRONMENT</w:t>
      </w:r>
    </w:p>
    <w:p w14:paraId="583AA2E3" w14:textId="77777777" w:rsidR="00807D1B" w:rsidRDefault="00000000">
      <w:pPr>
        <w:pBdr>
          <w:bottom w:val="single" w:sz="12" w:space="4" w:color="C9A646"/>
        </w:pBdr>
        <w:spacing w:after="240"/>
      </w:pPr>
      <w:r>
        <w:rPr>
          <w:b/>
          <w:bCs/>
          <w:color w:val="0B1F3A"/>
          <w:sz w:val="34"/>
          <w:szCs w:val="34"/>
        </w:rPr>
        <w:t>Controlled staging &amp; external-AI enablement</w:t>
      </w:r>
    </w:p>
    <w:p w14:paraId="5C87B455" w14:textId="77777777" w:rsidR="00807D1B" w:rsidRDefault="00000000">
      <w:pPr>
        <w:spacing w:after="120" w:line="300" w:lineRule="auto"/>
      </w:pPr>
      <w:r>
        <w:rPr>
          <w:color w:val="3A4358"/>
        </w:rPr>
        <w:t>On-premises but internet-connected. Operated as a controlled staging and external-AI enablement platform — not an authoritative analytics platform. Internally segmented so that collection, preparation, AI use, and transfer packaging each sit in their own segment.</w:t>
      </w:r>
    </w:p>
    <w:p w14:paraId="5D1E00DC" w14:textId="77777777" w:rsidR="00807D1B" w:rsidRDefault="00807D1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07D1B" w14:paraId="680D9FAD" w14:textId="77777777">
        <w:tblPrEx>
          <w:tblCellMar>
            <w:top w:w="0" w:type="dxa"/>
            <w:bottom w:w="0" w:type="dxa"/>
          </w:tblCellMar>
        </w:tblPrEx>
        <w:tc>
          <w:tcPr>
            <w:tcW w:w="4680" w:type="dxa"/>
            <w:tcBorders>
              <w:top w:val="single" w:sz="4" w:space="0" w:color="D4DAE2"/>
              <w:left w:val="single" w:sz="4" w:space="0" w:color="D4DAE2"/>
              <w:bottom w:val="single" w:sz="4" w:space="0" w:color="D4DAE2"/>
              <w:right w:val="single" w:sz="4" w:space="0" w:color="D4DAE2"/>
            </w:tcBorders>
            <w:shd w:val="clear" w:color="auto" w:fill="FFFFFF"/>
            <w:tcMar>
              <w:top w:w="180" w:type="dxa"/>
              <w:left w:w="200" w:type="dxa"/>
              <w:bottom w:w="180" w:type="dxa"/>
              <w:right w:w="200" w:type="dxa"/>
            </w:tcMar>
          </w:tcPr>
          <w:p w14:paraId="6313EBE9" w14:textId="77777777" w:rsidR="00807D1B" w:rsidRDefault="00000000">
            <w:pPr>
              <w:spacing w:after="80"/>
            </w:pPr>
            <w:r>
              <w:rPr>
                <w:b/>
                <w:bCs/>
                <w:color w:val="0B1F3A"/>
              </w:rPr>
              <w:t>Source Ingestion</w:t>
            </w:r>
          </w:p>
          <w:p w14:paraId="0E4E2A61" w14:textId="77777777" w:rsidR="00807D1B" w:rsidRDefault="00000000">
            <w:pPr>
              <w:spacing w:line="280" w:lineRule="auto"/>
            </w:pPr>
            <w:r>
              <w:rPr>
                <w:color w:val="3A4358"/>
                <w:sz w:val="20"/>
                <w:szCs w:val="20"/>
              </w:rPr>
              <w:t>Web &amp; API collectors, RSS/feed pullers, file intake, authenticated submission endpoints, source registration, scheduling.</w:t>
            </w:r>
          </w:p>
        </w:tc>
        <w:tc>
          <w:tcPr>
            <w:tcW w:w="4680" w:type="dxa"/>
            <w:tcBorders>
              <w:top w:val="single" w:sz="4" w:space="0" w:color="D4DAE2"/>
              <w:left w:val="single" w:sz="4" w:space="0" w:color="D4DAE2"/>
              <w:bottom w:val="single" w:sz="4" w:space="0" w:color="D4DAE2"/>
              <w:right w:val="single" w:sz="4" w:space="0" w:color="D4DAE2"/>
            </w:tcBorders>
            <w:shd w:val="clear" w:color="auto" w:fill="FFFFFF"/>
            <w:tcMar>
              <w:top w:w="180" w:type="dxa"/>
              <w:left w:w="200" w:type="dxa"/>
              <w:bottom w:w="180" w:type="dxa"/>
              <w:right w:w="200" w:type="dxa"/>
            </w:tcMar>
          </w:tcPr>
          <w:p w14:paraId="67BC91D2" w14:textId="77777777" w:rsidR="00807D1B" w:rsidRDefault="00000000">
            <w:pPr>
              <w:spacing w:after="80"/>
            </w:pPr>
            <w:r>
              <w:rPr>
                <w:b/>
                <w:bCs/>
                <w:color w:val="0B1F3A"/>
              </w:rPr>
              <w:t>Policy Gate (critical)</w:t>
            </w:r>
          </w:p>
          <w:p w14:paraId="4833032D" w14:textId="77777777" w:rsidR="00807D1B" w:rsidRDefault="00000000">
            <w:pPr>
              <w:spacing w:line="280" w:lineRule="auto"/>
            </w:pPr>
            <w:r>
              <w:rPr>
                <w:color w:val="3A4358"/>
                <w:sz w:val="20"/>
                <w:szCs w:val="20"/>
              </w:rPr>
              <w:t xml:space="preserve">Classifies every record on arrival, authenticates submitter, </w:t>
            </w:r>
            <w:proofErr w:type="gramStart"/>
            <w:r>
              <w:rPr>
                <w:color w:val="3A4358"/>
                <w:sz w:val="20"/>
                <w:szCs w:val="20"/>
              </w:rPr>
              <w:t>tags</w:t>
            </w:r>
            <w:proofErr w:type="gramEnd"/>
            <w:r>
              <w:rPr>
                <w:color w:val="3A4358"/>
                <w:sz w:val="20"/>
                <w:szCs w:val="20"/>
              </w:rPr>
              <w:t xml:space="preserve"> purpose, and routes to one of three paths.</w:t>
            </w:r>
          </w:p>
        </w:tc>
      </w:tr>
      <w:tr w:rsidR="00807D1B" w14:paraId="532B1E97" w14:textId="77777777">
        <w:tblPrEx>
          <w:tblCellMar>
            <w:top w:w="0" w:type="dxa"/>
            <w:bottom w:w="0" w:type="dxa"/>
          </w:tblCellMar>
        </w:tblPrEx>
        <w:tc>
          <w:tcPr>
            <w:tcW w:w="4680" w:type="dxa"/>
            <w:tcBorders>
              <w:top w:val="single" w:sz="4" w:space="0" w:color="D4DAE2"/>
              <w:left w:val="single" w:sz="4" w:space="0" w:color="D4DAE2"/>
              <w:bottom w:val="single" w:sz="4" w:space="0" w:color="D4DAE2"/>
              <w:right w:val="single" w:sz="4" w:space="0" w:color="D4DAE2"/>
            </w:tcBorders>
            <w:shd w:val="clear" w:color="auto" w:fill="FFFFFF"/>
            <w:tcMar>
              <w:top w:w="180" w:type="dxa"/>
              <w:left w:w="200" w:type="dxa"/>
              <w:bottom w:w="180" w:type="dxa"/>
              <w:right w:w="200" w:type="dxa"/>
            </w:tcMar>
          </w:tcPr>
          <w:p w14:paraId="6DB390E1" w14:textId="77777777" w:rsidR="00807D1B" w:rsidRDefault="00000000">
            <w:pPr>
              <w:spacing w:after="80"/>
            </w:pPr>
            <w:r>
              <w:rPr>
                <w:b/>
                <w:bCs/>
                <w:color w:val="0B1F3A"/>
              </w:rPr>
              <w:t>Raw Landing</w:t>
            </w:r>
          </w:p>
          <w:p w14:paraId="1CC9EA32" w14:textId="77777777" w:rsidR="00807D1B" w:rsidRDefault="00000000">
            <w:pPr>
              <w:spacing w:line="280" w:lineRule="auto"/>
            </w:pPr>
            <w:r>
              <w:rPr>
                <w:color w:val="3A4358"/>
                <w:sz w:val="20"/>
                <w:szCs w:val="20"/>
              </w:rPr>
              <w:t>Near-immutable storage with timestamps, hashes, source IDs, and full collection metadata. Write-once retention window.</w:t>
            </w:r>
          </w:p>
        </w:tc>
        <w:tc>
          <w:tcPr>
            <w:tcW w:w="4680" w:type="dxa"/>
            <w:tcBorders>
              <w:top w:val="single" w:sz="4" w:space="0" w:color="D4DAE2"/>
              <w:left w:val="single" w:sz="4" w:space="0" w:color="D4DAE2"/>
              <w:bottom w:val="single" w:sz="4" w:space="0" w:color="D4DAE2"/>
              <w:right w:val="single" w:sz="4" w:space="0" w:color="D4DAE2"/>
            </w:tcBorders>
            <w:shd w:val="clear" w:color="auto" w:fill="FFFFFF"/>
            <w:tcMar>
              <w:top w:w="180" w:type="dxa"/>
              <w:left w:w="200" w:type="dxa"/>
              <w:bottom w:w="180" w:type="dxa"/>
              <w:right w:w="200" w:type="dxa"/>
            </w:tcMar>
          </w:tcPr>
          <w:p w14:paraId="092A4DB8" w14:textId="77777777" w:rsidR="00807D1B" w:rsidRDefault="00000000">
            <w:pPr>
              <w:spacing w:after="80"/>
            </w:pPr>
            <w:r>
              <w:rPr>
                <w:b/>
                <w:bCs/>
                <w:color w:val="0B1F3A"/>
              </w:rPr>
              <w:t>Data Preparation</w:t>
            </w:r>
          </w:p>
          <w:p w14:paraId="36F43F3F" w14:textId="77777777" w:rsidR="00807D1B" w:rsidRDefault="00000000">
            <w:pPr>
              <w:spacing w:line="280" w:lineRule="auto"/>
            </w:pPr>
            <w:r>
              <w:rPr>
                <w:color w:val="3A4358"/>
                <w:sz w:val="20"/>
                <w:szCs w:val="20"/>
              </w:rPr>
              <w:t xml:space="preserve">Validation, standardization, schema mapping, </w:t>
            </w:r>
            <w:proofErr w:type="gramStart"/>
            <w:r>
              <w:rPr>
                <w:color w:val="3A4358"/>
                <w:sz w:val="20"/>
                <w:szCs w:val="20"/>
              </w:rPr>
              <w:t>deduplication</w:t>
            </w:r>
            <w:proofErr w:type="gramEnd"/>
            <w:r>
              <w:rPr>
                <w:color w:val="3A4358"/>
                <w:sz w:val="20"/>
                <w:szCs w:val="20"/>
              </w:rPr>
              <w:t>, classification refinement, redaction, metadata tagging.</w:t>
            </w:r>
          </w:p>
        </w:tc>
      </w:tr>
      <w:tr w:rsidR="00807D1B" w14:paraId="3FA5172D" w14:textId="77777777">
        <w:tblPrEx>
          <w:tblCellMar>
            <w:top w:w="0" w:type="dxa"/>
            <w:bottom w:w="0" w:type="dxa"/>
          </w:tblCellMar>
        </w:tblPrEx>
        <w:tc>
          <w:tcPr>
            <w:tcW w:w="4680" w:type="dxa"/>
            <w:tcBorders>
              <w:top w:val="single" w:sz="4" w:space="0" w:color="D4DAE2"/>
              <w:left w:val="single" w:sz="4" w:space="0" w:color="D4DAE2"/>
              <w:bottom w:val="single" w:sz="4" w:space="0" w:color="D4DAE2"/>
              <w:right w:val="single" w:sz="4" w:space="0" w:color="D4DAE2"/>
            </w:tcBorders>
            <w:shd w:val="clear" w:color="auto" w:fill="FFFFFF"/>
            <w:tcMar>
              <w:top w:w="180" w:type="dxa"/>
              <w:left w:w="200" w:type="dxa"/>
              <w:bottom w:w="180" w:type="dxa"/>
              <w:right w:w="200" w:type="dxa"/>
            </w:tcMar>
          </w:tcPr>
          <w:p w14:paraId="3841645E" w14:textId="77777777" w:rsidR="00807D1B" w:rsidRDefault="00000000">
            <w:pPr>
              <w:spacing w:after="80"/>
            </w:pPr>
            <w:r>
              <w:rPr>
                <w:b/>
                <w:bCs/>
                <w:color w:val="0B1F3A"/>
              </w:rPr>
              <w:t>Open AI Utility Layer</w:t>
            </w:r>
          </w:p>
          <w:p w14:paraId="3FB43800" w14:textId="77777777" w:rsidR="00807D1B" w:rsidRDefault="00000000">
            <w:pPr>
              <w:spacing w:line="280" w:lineRule="auto"/>
            </w:pPr>
            <w:r>
              <w:rPr>
                <w:color w:val="3A4358"/>
                <w:sz w:val="20"/>
                <w:szCs w:val="20"/>
              </w:rPr>
              <w:t>Gateway-based access to Gemini, Claude, GPT — for approved tasks only, on C0 / C1 data only.</w:t>
            </w:r>
          </w:p>
        </w:tc>
        <w:tc>
          <w:tcPr>
            <w:tcW w:w="4680" w:type="dxa"/>
            <w:tcBorders>
              <w:top w:val="single" w:sz="4" w:space="0" w:color="D4DAE2"/>
              <w:left w:val="single" w:sz="4" w:space="0" w:color="D4DAE2"/>
              <w:bottom w:val="single" w:sz="4" w:space="0" w:color="D4DAE2"/>
              <w:right w:val="single" w:sz="4" w:space="0" w:color="D4DAE2"/>
            </w:tcBorders>
            <w:shd w:val="clear" w:color="auto" w:fill="FFFFFF"/>
            <w:tcMar>
              <w:top w:w="180" w:type="dxa"/>
              <w:left w:w="200" w:type="dxa"/>
              <w:bottom w:w="180" w:type="dxa"/>
              <w:right w:w="200" w:type="dxa"/>
            </w:tcMar>
          </w:tcPr>
          <w:p w14:paraId="7FD52745" w14:textId="77777777" w:rsidR="00807D1B" w:rsidRDefault="00000000">
            <w:pPr>
              <w:spacing w:after="80"/>
            </w:pPr>
            <w:r>
              <w:rPr>
                <w:b/>
                <w:bCs/>
                <w:color w:val="0B1F3A"/>
              </w:rPr>
              <w:t>Human Review &amp; Release</w:t>
            </w:r>
          </w:p>
          <w:p w14:paraId="2F508903" w14:textId="77777777" w:rsidR="00807D1B" w:rsidRDefault="00000000">
            <w:pPr>
              <w:spacing w:line="280" w:lineRule="auto"/>
            </w:pPr>
            <w:r>
              <w:rPr>
                <w:color w:val="3A4358"/>
                <w:sz w:val="20"/>
                <w:szCs w:val="20"/>
              </w:rPr>
              <w:t>Data stewardship, exception handling, quality acceptance, transfer authorization, dual-control sign-off.</w:t>
            </w:r>
          </w:p>
        </w:tc>
      </w:tr>
      <w:tr w:rsidR="00807D1B" w14:paraId="550997D5" w14:textId="77777777">
        <w:tblPrEx>
          <w:tblCellMar>
            <w:top w:w="0" w:type="dxa"/>
            <w:bottom w:w="0" w:type="dxa"/>
          </w:tblCellMar>
        </w:tblPrEx>
        <w:tc>
          <w:tcPr>
            <w:tcW w:w="4680" w:type="dxa"/>
            <w:tcBorders>
              <w:top w:val="single" w:sz="4" w:space="0" w:color="D4DAE2"/>
              <w:left w:val="single" w:sz="4" w:space="0" w:color="D4DAE2"/>
              <w:bottom w:val="single" w:sz="4" w:space="0" w:color="D4DAE2"/>
              <w:right w:val="single" w:sz="4" w:space="0" w:color="D4DAE2"/>
            </w:tcBorders>
            <w:shd w:val="clear" w:color="auto" w:fill="FFFFFF"/>
            <w:tcMar>
              <w:top w:w="180" w:type="dxa"/>
              <w:left w:w="200" w:type="dxa"/>
              <w:bottom w:w="180" w:type="dxa"/>
              <w:right w:w="200" w:type="dxa"/>
            </w:tcMar>
          </w:tcPr>
          <w:p w14:paraId="3B76E015" w14:textId="77777777" w:rsidR="00807D1B" w:rsidRDefault="00000000">
            <w:pPr>
              <w:spacing w:after="80"/>
            </w:pPr>
            <w:r>
              <w:rPr>
                <w:b/>
                <w:bCs/>
                <w:color w:val="0B1F3A"/>
              </w:rPr>
              <w:t>Transfer Staging Vault</w:t>
            </w:r>
          </w:p>
          <w:p w14:paraId="5A7F4B16" w14:textId="77777777" w:rsidR="00807D1B" w:rsidRDefault="00000000">
            <w:pPr>
              <w:spacing w:line="280" w:lineRule="auto"/>
            </w:pPr>
            <w:r>
              <w:rPr>
                <w:color w:val="3A4358"/>
                <w:sz w:val="20"/>
                <w:szCs w:val="20"/>
              </w:rPr>
              <w:t>Encrypted packaging with manifests, approvals, checksums, digital signatures, and full lineage.</w:t>
            </w:r>
          </w:p>
        </w:tc>
        <w:tc>
          <w:tcPr>
            <w:tcW w:w="4680" w:type="dxa"/>
            <w:tcBorders>
              <w:top w:val="single" w:sz="0" w:space="0" w:color="FFFFFF"/>
              <w:left w:val="single" w:sz="0" w:space="0" w:color="FFFFFF"/>
              <w:bottom w:val="single" w:sz="0" w:space="0" w:color="FFFFFF"/>
              <w:right w:val="single" w:sz="0" w:space="0" w:color="FFFFFF"/>
            </w:tcBorders>
          </w:tcPr>
          <w:p w14:paraId="60707371" w14:textId="77777777" w:rsidR="00807D1B" w:rsidRDefault="00807D1B"/>
        </w:tc>
      </w:tr>
    </w:tbl>
    <w:p w14:paraId="6C12A1CA" w14:textId="77777777" w:rsidR="00807D1B" w:rsidRDefault="00000000">
      <w:r>
        <w:br w:type="page"/>
      </w:r>
    </w:p>
    <w:p w14:paraId="21D5B34D" w14:textId="77777777" w:rsidR="00807D1B" w:rsidRDefault="00000000">
      <w:pPr>
        <w:spacing w:after="60"/>
      </w:pPr>
      <w:r>
        <w:rPr>
          <w:b/>
          <w:bCs/>
          <w:color w:val="1E3A5F"/>
          <w:spacing w:val="40"/>
          <w:sz w:val="18"/>
          <w:szCs w:val="18"/>
        </w:rPr>
        <w:lastRenderedPageBreak/>
        <w:t>SECTION 7 · CRITICAL CONTROL</w:t>
      </w:r>
    </w:p>
    <w:p w14:paraId="1E4C60A0" w14:textId="77777777" w:rsidR="00807D1B" w:rsidRDefault="00000000">
      <w:pPr>
        <w:pBdr>
          <w:bottom w:val="single" w:sz="12" w:space="4" w:color="C9A646"/>
        </w:pBdr>
        <w:spacing w:after="240"/>
      </w:pPr>
      <w:r>
        <w:rPr>
          <w:b/>
          <w:bCs/>
          <w:color w:val="0B1F3A"/>
          <w:sz w:val="34"/>
          <w:szCs w:val="34"/>
        </w:rPr>
        <w:t>The Policy Gate — one decision, three paths</w:t>
      </w:r>
    </w:p>
    <w:p w14:paraId="732390D2" w14:textId="77777777" w:rsidR="00807D1B" w:rsidRDefault="00000000">
      <w:pPr>
        <w:spacing w:after="120" w:line="300" w:lineRule="auto"/>
      </w:pPr>
      <w:r>
        <w:rPr>
          <w:color w:val="3A4358"/>
        </w:rPr>
        <w:t>Because internal team submissions are collected inside the connected environment, the Policy Gate is the single most important control on the open side. Every submission is classified and routed to exactly one of three paths.</w:t>
      </w:r>
    </w:p>
    <w:p w14:paraId="3677B90F" w14:textId="77777777" w:rsidR="00807D1B" w:rsidRDefault="00807D1B">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7D1B" w14:paraId="69DE762E" w14:textId="77777777">
        <w:tblPrEx>
          <w:tblCellMar>
            <w:top w:w="0" w:type="dxa"/>
            <w:bottom w:w="0" w:type="dxa"/>
          </w:tblCellMar>
        </w:tblPrEx>
        <w:tc>
          <w:tcPr>
            <w:tcW w:w="9360" w:type="dxa"/>
            <w:tcBorders>
              <w:top w:val="single" w:sz="4" w:space="0" w:color="D4DAE2"/>
              <w:left w:val="single" w:sz="4" w:space="0" w:color="D4DAE2"/>
              <w:bottom w:val="single" w:sz="4" w:space="0" w:color="D4DAE2"/>
              <w:right w:val="single" w:sz="4" w:space="0" w:color="D4DAE2"/>
            </w:tcBorders>
            <w:shd w:val="clear" w:color="auto" w:fill="FFFFFF"/>
            <w:tcMar>
              <w:top w:w="180" w:type="dxa"/>
              <w:left w:w="200" w:type="dxa"/>
              <w:bottom w:w="180" w:type="dxa"/>
              <w:right w:w="200" w:type="dxa"/>
            </w:tcMar>
          </w:tcPr>
          <w:p w14:paraId="2A03362A" w14:textId="77777777" w:rsidR="00807D1B" w:rsidRDefault="00000000">
            <w:pPr>
              <w:spacing w:after="80"/>
            </w:pPr>
            <w:r>
              <w:rPr>
                <w:b/>
                <w:bCs/>
                <w:color w:val="0B1F3A"/>
              </w:rPr>
              <w:t>Path A · LLM-Eligible</w:t>
            </w:r>
          </w:p>
          <w:p w14:paraId="5841A832" w14:textId="77777777" w:rsidR="00807D1B" w:rsidRDefault="00000000">
            <w:pPr>
              <w:spacing w:line="280" w:lineRule="auto"/>
            </w:pPr>
            <w:r>
              <w:rPr>
                <w:color w:val="3A4358"/>
                <w:sz w:val="20"/>
                <w:szCs w:val="20"/>
              </w:rPr>
              <w:t xml:space="preserve">C0 / C1 only. Preparation + frontier-LLM enrichment allowed via </w:t>
            </w:r>
            <w:proofErr w:type="gramStart"/>
            <w:r>
              <w:rPr>
                <w:color w:val="3A4358"/>
                <w:sz w:val="20"/>
                <w:szCs w:val="20"/>
              </w:rPr>
              <w:t>the LLM</w:t>
            </w:r>
            <w:proofErr w:type="gramEnd"/>
            <w:r>
              <w:rPr>
                <w:color w:val="3A4358"/>
                <w:sz w:val="20"/>
                <w:szCs w:val="20"/>
              </w:rPr>
              <w:t xml:space="preserve"> Gateway. Gemini / Claude / GPT usage permitted.</w:t>
            </w:r>
          </w:p>
        </w:tc>
      </w:tr>
      <w:tr w:rsidR="00807D1B" w14:paraId="1F959FA4" w14:textId="77777777">
        <w:tblPrEx>
          <w:tblCellMar>
            <w:top w:w="0" w:type="dxa"/>
            <w:bottom w:w="0" w:type="dxa"/>
          </w:tblCellMar>
        </w:tblPrEx>
        <w:tc>
          <w:tcPr>
            <w:tcW w:w="9360" w:type="dxa"/>
            <w:tcBorders>
              <w:top w:val="single" w:sz="4" w:space="0" w:color="D4DAE2"/>
              <w:left w:val="single" w:sz="4" w:space="0" w:color="D4DAE2"/>
              <w:bottom w:val="single" w:sz="4" w:space="0" w:color="D4DAE2"/>
              <w:right w:val="single" w:sz="4" w:space="0" w:color="D4DAE2"/>
            </w:tcBorders>
            <w:shd w:val="clear" w:color="auto" w:fill="FFFFFF"/>
            <w:tcMar>
              <w:top w:w="180" w:type="dxa"/>
              <w:left w:w="200" w:type="dxa"/>
              <w:bottom w:w="180" w:type="dxa"/>
              <w:right w:w="200" w:type="dxa"/>
            </w:tcMar>
          </w:tcPr>
          <w:p w14:paraId="1668B1C2" w14:textId="77777777" w:rsidR="00807D1B" w:rsidRDefault="00000000">
            <w:pPr>
              <w:spacing w:after="80"/>
            </w:pPr>
            <w:r>
              <w:rPr>
                <w:b/>
                <w:bCs/>
                <w:color w:val="0B1F3A"/>
              </w:rPr>
              <w:t>Path B · Prep-Only</w:t>
            </w:r>
          </w:p>
          <w:p w14:paraId="49781A4C" w14:textId="77777777" w:rsidR="00807D1B" w:rsidRDefault="00000000">
            <w:pPr>
              <w:spacing w:line="280" w:lineRule="auto"/>
            </w:pPr>
            <w:r>
              <w:rPr>
                <w:color w:val="3A4358"/>
                <w:sz w:val="20"/>
                <w:szCs w:val="20"/>
              </w:rPr>
              <w:t>C2 and above. Preparation only; external AI is never applied to these records. Protected all the way to the gateway.</w:t>
            </w:r>
          </w:p>
        </w:tc>
      </w:tr>
      <w:tr w:rsidR="00807D1B" w14:paraId="2D0E6610" w14:textId="77777777">
        <w:tblPrEx>
          <w:tblCellMar>
            <w:top w:w="0" w:type="dxa"/>
            <w:bottom w:w="0" w:type="dxa"/>
          </w:tblCellMar>
        </w:tblPrEx>
        <w:tc>
          <w:tcPr>
            <w:tcW w:w="9360" w:type="dxa"/>
            <w:tcBorders>
              <w:top w:val="single" w:sz="4" w:space="0" w:color="D4DAE2"/>
              <w:left w:val="single" w:sz="4" w:space="0" w:color="D4DAE2"/>
              <w:bottom w:val="single" w:sz="4" w:space="0" w:color="D4DAE2"/>
              <w:right w:val="single" w:sz="4" w:space="0" w:color="D4DAE2"/>
            </w:tcBorders>
            <w:shd w:val="clear" w:color="auto" w:fill="FFFFFF"/>
            <w:tcMar>
              <w:top w:w="180" w:type="dxa"/>
              <w:left w:w="200" w:type="dxa"/>
              <w:bottom w:w="180" w:type="dxa"/>
              <w:right w:w="200" w:type="dxa"/>
            </w:tcMar>
          </w:tcPr>
          <w:p w14:paraId="4A1A1BBD" w14:textId="77777777" w:rsidR="00807D1B" w:rsidRDefault="00000000">
            <w:pPr>
              <w:spacing w:after="80"/>
            </w:pPr>
            <w:r>
              <w:rPr>
                <w:b/>
                <w:bCs/>
                <w:color w:val="0B1F3A"/>
              </w:rPr>
              <w:t>Path C · Direct Transfer</w:t>
            </w:r>
          </w:p>
          <w:p w14:paraId="66A6EE3C" w14:textId="77777777" w:rsidR="00807D1B" w:rsidRDefault="00000000">
            <w:pPr>
              <w:spacing w:line="280" w:lineRule="auto"/>
            </w:pPr>
            <w:r>
              <w:rPr>
                <w:color w:val="3A4358"/>
                <w:sz w:val="20"/>
                <w:szCs w:val="20"/>
              </w:rPr>
              <w:t>Pre-approved sensitive items. Minimal preparation; sealed and queued for transfer to the closed environment immediately.</w:t>
            </w:r>
          </w:p>
        </w:tc>
      </w:tr>
    </w:tbl>
    <w:p w14:paraId="1C6E4DBB" w14:textId="77777777" w:rsidR="00807D1B" w:rsidRDefault="00807D1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7D1B" w14:paraId="68F08810" w14:textId="77777777">
        <w:tblPrEx>
          <w:tblCellMar>
            <w:top w:w="0" w:type="dxa"/>
            <w:bottom w:w="0" w:type="dxa"/>
          </w:tblCellMar>
        </w:tblPrEx>
        <w:tc>
          <w:tcPr>
            <w:tcW w:w="0" w:type="auto"/>
            <w:tcBorders>
              <w:top w:val="single" w:sz="8" w:space="0" w:color="B45309"/>
              <w:left w:val="single" w:sz="8" w:space="0" w:color="B45309"/>
              <w:bottom w:val="single" w:sz="8" w:space="0" w:color="B45309"/>
              <w:right w:val="single" w:sz="8" w:space="0" w:color="B45309"/>
            </w:tcBorders>
            <w:shd w:val="clear" w:color="auto" w:fill="FEF3C7"/>
            <w:tcMar>
              <w:top w:w="180" w:type="dxa"/>
              <w:left w:w="200" w:type="dxa"/>
              <w:bottom w:w="180" w:type="dxa"/>
              <w:right w:w="200" w:type="dxa"/>
            </w:tcMar>
          </w:tcPr>
          <w:p w14:paraId="4EA8B136" w14:textId="77777777" w:rsidR="00807D1B" w:rsidRDefault="00000000">
            <w:pPr>
              <w:spacing w:after="60"/>
            </w:pPr>
            <w:r>
              <w:rPr>
                <w:b/>
                <w:bCs/>
                <w:color w:val="78350F"/>
              </w:rPr>
              <w:t>Hard rules at the gate</w:t>
            </w:r>
          </w:p>
          <w:p w14:paraId="38A339E3" w14:textId="77777777" w:rsidR="00807D1B" w:rsidRDefault="00000000">
            <w:pPr>
              <w:spacing w:line="280" w:lineRule="auto"/>
            </w:pPr>
            <w:r>
              <w:rPr>
                <w:color w:val="78350F"/>
                <w:sz w:val="20"/>
                <w:szCs w:val="20"/>
              </w:rPr>
              <w:t>Unauthenticated submissions are rejected. Unclassified items are quarantined. Anything labeled C2+ is never sent down Path A. Every routing decision is logged with submitter, timestamp, label, and policy version.</w:t>
            </w:r>
          </w:p>
        </w:tc>
      </w:tr>
    </w:tbl>
    <w:p w14:paraId="6EA0BC67" w14:textId="77777777" w:rsidR="00807D1B" w:rsidRDefault="00000000">
      <w:r>
        <w:br w:type="page"/>
      </w:r>
    </w:p>
    <w:p w14:paraId="2768BF85" w14:textId="77777777" w:rsidR="00807D1B" w:rsidRDefault="00000000">
      <w:pPr>
        <w:spacing w:after="60"/>
      </w:pPr>
      <w:r>
        <w:rPr>
          <w:b/>
          <w:bCs/>
          <w:color w:val="1E3A5F"/>
          <w:spacing w:val="40"/>
          <w:sz w:val="18"/>
          <w:szCs w:val="18"/>
        </w:rPr>
        <w:lastRenderedPageBreak/>
        <w:t>SECTION 8 · CROSS-DOMAIN GATEWAY</w:t>
      </w:r>
    </w:p>
    <w:p w14:paraId="78880DC8" w14:textId="77777777" w:rsidR="00807D1B" w:rsidRDefault="00000000">
      <w:pPr>
        <w:pBdr>
          <w:bottom w:val="single" w:sz="12" w:space="4" w:color="C9A646"/>
        </w:pBdr>
        <w:spacing w:after="240"/>
      </w:pPr>
      <w:r>
        <w:rPr>
          <w:b/>
          <w:bCs/>
          <w:color w:val="0B1F3A"/>
          <w:sz w:val="34"/>
          <w:szCs w:val="34"/>
        </w:rPr>
        <w:t>A governed path — not a network link</w:t>
      </w:r>
    </w:p>
    <w:p w14:paraId="1685A1E7" w14:textId="77777777" w:rsidR="00807D1B" w:rsidRDefault="00000000">
      <w:pPr>
        <w:spacing w:after="120" w:line="300" w:lineRule="auto"/>
      </w:pPr>
      <w:r>
        <w:rPr>
          <w:color w:val="3A4358"/>
        </w:rPr>
        <w:t>The bridge is the single most security-critical component. It is not a normal network link. Every artifact is classified, scanned, hashed, signed, and dual-approved before it reaches the closed side.</w:t>
      </w:r>
    </w:p>
    <w:p w14:paraId="1FA0D24B" w14:textId="77777777" w:rsidR="00807D1B" w:rsidRDefault="00807D1B">
      <w:pPr>
        <w:spacing w:after="120"/>
      </w:pPr>
    </w:p>
    <w:p w14:paraId="77B043A3" w14:textId="77777777" w:rsidR="00807D1B" w:rsidRDefault="00000000">
      <w:pPr>
        <w:pStyle w:val="Heading3"/>
      </w:pPr>
      <w:r>
        <w:t>Eight-step inspection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700"/>
        <w:gridCol w:w="4960"/>
      </w:tblGrid>
      <w:tr w:rsidR="00807D1B" w14:paraId="4D7F3589" w14:textId="77777777">
        <w:tblPrEx>
          <w:tblCellMar>
            <w:top w:w="0" w:type="dxa"/>
            <w:bottom w:w="0" w:type="dxa"/>
          </w:tblCellMar>
        </w:tblPrEx>
        <w:trPr>
          <w:tblHeader/>
        </w:trPr>
        <w:tc>
          <w:tcPr>
            <w:tcW w:w="700" w:type="dxa"/>
            <w:tcBorders>
              <w:top w:val="single" w:sz="4" w:space="0" w:color="0B1F3A"/>
              <w:left w:val="single" w:sz="4" w:space="0" w:color="0B1F3A"/>
              <w:bottom w:val="single" w:sz="4" w:space="0" w:color="0B1F3A"/>
              <w:right w:val="single" w:sz="4" w:space="0" w:color="0B1F3A"/>
            </w:tcBorders>
            <w:shd w:val="clear" w:color="auto" w:fill="0B1F3A"/>
            <w:tcMar>
              <w:top w:w="100" w:type="dxa"/>
              <w:left w:w="140" w:type="dxa"/>
              <w:bottom w:w="100" w:type="dxa"/>
              <w:right w:w="140" w:type="dxa"/>
            </w:tcMar>
          </w:tcPr>
          <w:p w14:paraId="401FAD7D" w14:textId="77777777" w:rsidR="00807D1B" w:rsidRDefault="00000000">
            <w:pPr>
              <w:spacing w:line="260" w:lineRule="auto"/>
            </w:pPr>
            <w:r>
              <w:rPr>
                <w:b/>
                <w:bCs/>
                <w:color w:val="FFFFFF"/>
                <w:sz w:val="20"/>
                <w:szCs w:val="20"/>
              </w:rPr>
              <w:t>#</w:t>
            </w:r>
          </w:p>
        </w:tc>
        <w:tc>
          <w:tcPr>
            <w:tcW w:w="3700" w:type="dxa"/>
            <w:tcBorders>
              <w:top w:val="single" w:sz="4" w:space="0" w:color="0B1F3A"/>
              <w:left w:val="single" w:sz="4" w:space="0" w:color="0B1F3A"/>
              <w:bottom w:val="single" w:sz="4" w:space="0" w:color="0B1F3A"/>
              <w:right w:val="single" w:sz="4" w:space="0" w:color="0B1F3A"/>
            </w:tcBorders>
            <w:shd w:val="clear" w:color="auto" w:fill="0B1F3A"/>
            <w:tcMar>
              <w:top w:w="100" w:type="dxa"/>
              <w:left w:w="140" w:type="dxa"/>
              <w:bottom w:w="100" w:type="dxa"/>
              <w:right w:w="140" w:type="dxa"/>
            </w:tcMar>
          </w:tcPr>
          <w:p w14:paraId="1A4F7632" w14:textId="77777777" w:rsidR="00807D1B" w:rsidRDefault="00000000">
            <w:pPr>
              <w:spacing w:line="260" w:lineRule="auto"/>
            </w:pPr>
            <w:r>
              <w:rPr>
                <w:b/>
                <w:bCs/>
                <w:color w:val="FFFFFF"/>
                <w:sz w:val="20"/>
                <w:szCs w:val="20"/>
              </w:rPr>
              <w:t>Step</w:t>
            </w:r>
          </w:p>
        </w:tc>
        <w:tc>
          <w:tcPr>
            <w:tcW w:w="4960" w:type="dxa"/>
            <w:tcBorders>
              <w:top w:val="single" w:sz="4" w:space="0" w:color="0B1F3A"/>
              <w:left w:val="single" w:sz="4" w:space="0" w:color="0B1F3A"/>
              <w:bottom w:val="single" w:sz="4" w:space="0" w:color="0B1F3A"/>
              <w:right w:val="single" w:sz="4" w:space="0" w:color="0B1F3A"/>
            </w:tcBorders>
            <w:shd w:val="clear" w:color="auto" w:fill="0B1F3A"/>
            <w:tcMar>
              <w:top w:w="100" w:type="dxa"/>
              <w:left w:w="140" w:type="dxa"/>
              <w:bottom w:w="100" w:type="dxa"/>
              <w:right w:w="140" w:type="dxa"/>
            </w:tcMar>
          </w:tcPr>
          <w:p w14:paraId="75761136" w14:textId="77777777" w:rsidR="00807D1B" w:rsidRDefault="00000000">
            <w:pPr>
              <w:spacing w:line="260" w:lineRule="auto"/>
            </w:pPr>
            <w:r>
              <w:rPr>
                <w:b/>
                <w:bCs/>
                <w:color w:val="FFFFFF"/>
                <w:sz w:val="20"/>
                <w:szCs w:val="20"/>
              </w:rPr>
              <w:t>What it does</w:t>
            </w:r>
          </w:p>
        </w:tc>
      </w:tr>
      <w:tr w:rsidR="00807D1B" w14:paraId="084CAD13" w14:textId="77777777">
        <w:tblPrEx>
          <w:tblCellMar>
            <w:top w:w="0" w:type="dxa"/>
            <w:bottom w:w="0" w:type="dxa"/>
          </w:tblCellMar>
        </w:tblPrEx>
        <w:tc>
          <w:tcPr>
            <w:tcW w:w="700" w:type="dxa"/>
            <w:tcBorders>
              <w:top w:val="single" w:sz="4" w:space="0" w:color="D4DAE2"/>
              <w:left w:val="single" w:sz="4" w:space="0" w:color="D4DAE2"/>
              <w:bottom w:val="single" w:sz="4" w:space="0" w:color="D4DAE2"/>
              <w:right w:val="single" w:sz="4" w:space="0" w:color="D4DAE2"/>
            </w:tcBorders>
            <w:tcMar>
              <w:top w:w="100" w:type="dxa"/>
              <w:left w:w="140" w:type="dxa"/>
              <w:bottom w:w="100" w:type="dxa"/>
              <w:right w:w="140" w:type="dxa"/>
            </w:tcMar>
          </w:tcPr>
          <w:p w14:paraId="2435986C" w14:textId="77777777" w:rsidR="00807D1B" w:rsidRDefault="00000000">
            <w:pPr>
              <w:spacing w:line="260" w:lineRule="auto"/>
              <w:jc w:val="center"/>
            </w:pPr>
            <w:r>
              <w:rPr>
                <w:b/>
                <w:bCs/>
                <w:color w:val="0B1F3A"/>
                <w:sz w:val="20"/>
                <w:szCs w:val="20"/>
              </w:rPr>
              <w:t>1</w:t>
            </w:r>
          </w:p>
        </w:tc>
        <w:tc>
          <w:tcPr>
            <w:tcW w:w="3700" w:type="dxa"/>
            <w:tcBorders>
              <w:top w:val="single" w:sz="4" w:space="0" w:color="D4DAE2"/>
              <w:left w:val="single" w:sz="4" w:space="0" w:color="D4DAE2"/>
              <w:bottom w:val="single" w:sz="4" w:space="0" w:color="D4DAE2"/>
              <w:right w:val="single" w:sz="4" w:space="0" w:color="D4DAE2"/>
            </w:tcBorders>
            <w:tcMar>
              <w:top w:w="100" w:type="dxa"/>
              <w:left w:w="140" w:type="dxa"/>
              <w:bottom w:w="100" w:type="dxa"/>
              <w:right w:w="140" w:type="dxa"/>
            </w:tcMar>
          </w:tcPr>
          <w:p w14:paraId="37251DEF" w14:textId="77777777" w:rsidR="00807D1B" w:rsidRDefault="00000000">
            <w:pPr>
              <w:spacing w:line="260" w:lineRule="auto"/>
            </w:pPr>
            <w:r>
              <w:rPr>
                <w:b/>
                <w:bCs/>
                <w:color w:val="0B1F3A"/>
                <w:sz w:val="20"/>
                <w:szCs w:val="20"/>
              </w:rPr>
              <w:t>Classification check</w:t>
            </w:r>
          </w:p>
        </w:tc>
        <w:tc>
          <w:tcPr>
            <w:tcW w:w="4960" w:type="dxa"/>
            <w:tcBorders>
              <w:top w:val="single" w:sz="4" w:space="0" w:color="D4DAE2"/>
              <w:left w:val="single" w:sz="4" w:space="0" w:color="D4DAE2"/>
              <w:bottom w:val="single" w:sz="4" w:space="0" w:color="D4DAE2"/>
              <w:right w:val="single" w:sz="4" w:space="0" w:color="D4DAE2"/>
            </w:tcBorders>
            <w:tcMar>
              <w:top w:w="100" w:type="dxa"/>
              <w:left w:w="140" w:type="dxa"/>
              <w:bottom w:w="100" w:type="dxa"/>
              <w:right w:w="140" w:type="dxa"/>
            </w:tcMar>
          </w:tcPr>
          <w:p w14:paraId="25FA243B" w14:textId="77777777" w:rsidR="00807D1B" w:rsidRDefault="00000000">
            <w:pPr>
              <w:spacing w:line="260" w:lineRule="auto"/>
            </w:pPr>
            <w:r>
              <w:rPr>
                <w:color w:val="1A1F2E"/>
                <w:sz w:val="20"/>
                <w:szCs w:val="20"/>
              </w:rPr>
              <w:t>Hard-reject C2+</w:t>
            </w:r>
          </w:p>
        </w:tc>
      </w:tr>
      <w:tr w:rsidR="00807D1B" w14:paraId="4930D646" w14:textId="77777777">
        <w:tblPrEx>
          <w:tblCellMar>
            <w:top w:w="0" w:type="dxa"/>
            <w:bottom w:w="0" w:type="dxa"/>
          </w:tblCellMar>
        </w:tblPrEx>
        <w:tc>
          <w:tcPr>
            <w:tcW w:w="700" w:type="dxa"/>
            <w:tcBorders>
              <w:top w:val="single" w:sz="4" w:space="0" w:color="D4DAE2"/>
              <w:left w:val="single" w:sz="4" w:space="0" w:color="D4DAE2"/>
              <w:bottom w:val="single" w:sz="4" w:space="0" w:color="D4DAE2"/>
              <w:right w:val="single" w:sz="4" w:space="0" w:color="D4DAE2"/>
            </w:tcBorders>
            <w:shd w:val="clear" w:color="auto" w:fill="F1F4F9"/>
            <w:tcMar>
              <w:top w:w="100" w:type="dxa"/>
              <w:left w:w="140" w:type="dxa"/>
              <w:bottom w:w="100" w:type="dxa"/>
              <w:right w:w="140" w:type="dxa"/>
            </w:tcMar>
          </w:tcPr>
          <w:p w14:paraId="009869E1" w14:textId="77777777" w:rsidR="00807D1B" w:rsidRDefault="00000000">
            <w:pPr>
              <w:spacing w:line="260" w:lineRule="auto"/>
              <w:jc w:val="center"/>
            </w:pPr>
            <w:r>
              <w:rPr>
                <w:b/>
                <w:bCs/>
                <w:color w:val="0B1F3A"/>
                <w:sz w:val="20"/>
                <w:szCs w:val="20"/>
              </w:rPr>
              <w:t>2</w:t>
            </w:r>
          </w:p>
        </w:tc>
        <w:tc>
          <w:tcPr>
            <w:tcW w:w="3700" w:type="dxa"/>
            <w:tcBorders>
              <w:top w:val="single" w:sz="4" w:space="0" w:color="D4DAE2"/>
              <w:left w:val="single" w:sz="4" w:space="0" w:color="D4DAE2"/>
              <w:bottom w:val="single" w:sz="4" w:space="0" w:color="D4DAE2"/>
              <w:right w:val="single" w:sz="4" w:space="0" w:color="D4DAE2"/>
            </w:tcBorders>
            <w:shd w:val="clear" w:color="auto" w:fill="F1F4F9"/>
            <w:tcMar>
              <w:top w:w="100" w:type="dxa"/>
              <w:left w:w="140" w:type="dxa"/>
              <w:bottom w:w="100" w:type="dxa"/>
              <w:right w:w="140" w:type="dxa"/>
            </w:tcMar>
          </w:tcPr>
          <w:p w14:paraId="72228426" w14:textId="77777777" w:rsidR="00807D1B" w:rsidRDefault="00000000">
            <w:pPr>
              <w:spacing w:line="260" w:lineRule="auto"/>
            </w:pPr>
            <w:r>
              <w:rPr>
                <w:b/>
                <w:bCs/>
                <w:color w:val="0B1F3A"/>
                <w:sz w:val="20"/>
                <w:szCs w:val="20"/>
              </w:rPr>
              <w:t>DLP scan</w:t>
            </w:r>
          </w:p>
        </w:tc>
        <w:tc>
          <w:tcPr>
            <w:tcW w:w="4960" w:type="dxa"/>
            <w:tcBorders>
              <w:top w:val="single" w:sz="4" w:space="0" w:color="D4DAE2"/>
              <w:left w:val="single" w:sz="4" w:space="0" w:color="D4DAE2"/>
              <w:bottom w:val="single" w:sz="4" w:space="0" w:color="D4DAE2"/>
              <w:right w:val="single" w:sz="4" w:space="0" w:color="D4DAE2"/>
            </w:tcBorders>
            <w:shd w:val="clear" w:color="auto" w:fill="F1F4F9"/>
            <w:tcMar>
              <w:top w:w="100" w:type="dxa"/>
              <w:left w:w="140" w:type="dxa"/>
              <w:bottom w:w="100" w:type="dxa"/>
              <w:right w:w="140" w:type="dxa"/>
            </w:tcMar>
          </w:tcPr>
          <w:p w14:paraId="3134947A" w14:textId="77777777" w:rsidR="00807D1B" w:rsidRDefault="00000000">
            <w:pPr>
              <w:spacing w:line="260" w:lineRule="auto"/>
            </w:pPr>
            <w:r>
              <w:rPr>
                <w:color w:val="1A1F2E"/>
                <w:sz w:val="20"/>
                <w:szCs w:val="20"/>
              </w:rPr>
              <w:t>PII, secrets, keys, regulated patterns</w:t>
            </w:r>
          </w:p>
        </w:tc>
      </w:tr>
      <w:tr w:rsidR="00807D1B" w14:paraId="424B3AD0" w14:textId="77777777">
        <w:tblPrEx>
          <w:tblCellMar>
            <w:top w:w="0" w:type="dxa"/>
            <w:bottom w:w="0" w:type="dxa"/>
          </w:tblCellMar>
        </w:tblPrEx>
        <w:tc>
          <w:tcPr>
            <w:tcW w:w="700" w:type="dxa"/>
            <w:tcBorders>
              <w:top w:val="single" w:sz="4" w:space="0" w:color="D4DAE2"/>
              <w:left w:val="single" w:sz="4" w:space="0" w:color="D4DAE2"/>
              <w:bottom w:val="single" w:sz="4" w:space="0" w:color="D4DAE2"/>
              <w:right w:val="single" w:sz="4" w:space="0" w:color="D4DAE2"/>
            </w:tcBorders>
            <w:tcMar>
              <w:top w:w="100" w:type="dxa"/>
              <w:left w:w="140" w:type="dxa"/>
              <w:bottom w:w="100" w:type="dxa"/>
              <w:right w:w="140" w:type="dxa"/>
            </w:tcMar>
          </w:tcPr>
          <w:p w14:paraId="71991FFB" w14:textId="77777777" w:rsidR="00807D1B" w:rsidRDefault="00000000">
            <w:pPr>
              <w:spacing w:line="260" w:lineRule="auto"/>
              <w:jc w:val="center"/>
            </w:pPr>
            <w:r>
              <w:rPr>
                <w:b/>
                <w:bCs/>
                <w:color w:val="0B1F3A"/>
                <w:sz w:val="20"/>
                <w:szCs w:val="20"/>
              </w:rPr>
              <w:t>3</w:t>
            </w:r>
          </w:p>
        </w:tc>
        <w:tc>
          <w:tcPr>
            <w:tcW w:w="3700" w:type="dxa"/>
            <w:tcBorders>
              <w:top w:val="single" w:sz="4" w:space="0" w:color="D4DAE2"/>
              <w:left w:val="single" w:sz="4" w:space="0" w:color="D4DAE2"/>
              <w:bottom w:val="single" w:sz="4" w:space="0" w:color="D4DAE2"/>
              <w:right w:val="single" w:sz="4" w:space="0" w:color="D4DAE2"/>
            </w:tcBorders>
            <w:tcMar>
              <w:top w:w="100" w:type="dxa"/>
              <w:left w:w="140" w:type="dxa"/>
              <w:bottom w:w="100" w:type="dxa"/>
              <w:right w:w="140" w:type="dxa"/>
            </w:tcMar>
          </w:tcPr>
          <w:p w14:paraId="1A6CD73F" w14:textId="77777777" w:rsidR="00807D1B" w:rsidRDefault="00000000">
            <w:pPr>
              <w:spacing w:line="260" w:lineRule="auto"/>
            </w:pPr>
            <w:r>
              <w:rPr>
                <w:b/>
                <w:bCs/>
                <w:color w:val="0B1F3A"/>
                <w:sz w:val="20"/>
                <w:szCs w:val="20"/>
              </w:rPr>
              <w:t>Malware / AV scan</w:t>
            </w:r>
          </w:p>
        </w:tc>
        <w:tc>
          <w:tcPr>
            <w:tcW w:w="4960" w:type="dxa"/>
            <w:tcBorders>
              <w:top w:val="single" w:sz="4" w:space="0" w:color="D4DAE2"/>
              <w:left w:val="single" w:sz="4" w:space="0" w:color="D4DAE2"/>
              <w:bottom w:val="single" w:sz="4" w:space="0" w:color="D4DAE2"/>
              <w:right w:val="single" w:sz="4" w:space="0" w:color="D4DAE2"/>
            </w:tcBorders>
            <w:tcMar>
              <w:top w:w="100" w:type="dxa"/>
              <w:left w:w="140" w:type="dxa"/>
              <w:bottom w:w="100" w:type="dxa"/>
              <w:right w:w="140" w:type="dxa"/>
            </w:tcMar>
          </w:tcPr>
          <w:p w14:paraId="5C8A577D" w14:textId="77777777" w:rsidR="00807D1B" w:rsidRDefault="00000000">
            <w:pPr>
              <w:spacing w:line="260" w:lineRule="auto"/>
            </w:pPr>
            <w:r>
              <w:rPr>
                <w:color w:val="1A1F2E"/>
                <w:sz w:val="20"/>
                <w:szCs w:val="20"/>
              </w:rPr>
              <w:t>Multiple engines</w:t>
            </w:r>
          </w:p>
        </w:tc>
      </w:tr>
      <w:tr w:rsidR="00807D1B" w14:paraId="4EB711FA" w14:textId="77777777">
        <w:tblPrEx>
          <w:tblCellMar>
            <w:top w:w="0" w:type="dxa"/>
            <w:bottom w:w="0" w:type="dxa"/>
          </w:tblCellMar>
        </w:tblPrEx>
        <w:tc>
          <w:tcPr>
            <w:tcW w:w="700" w:type="dxa"/>
            <w:tcBorders>
              <w:top w:val="single" w:sz="4" w:space="0" w:color="D4DAE2"/>
              <w:left w:val="single" w:sz="4" w:space="0" w:color="D4DAE2"/>
              <w:bottom w:val="single" w:sz="4" w:space="0" w:color="D4DAE2"/>
              <w:right w:val="single" w:sz="4" w:space="0" w:color="D4DAE2"/>
            </w:tcBorders>
            <w:shd w:val="clear" w:color="auto" w:fill="F1F4F9"/>
            <w:tcMar>
              <w:top w:w="100" w:type="dxa"/>
              <w:left w:w="140" w:type="dxa"/>
              <w:bottom w:w="100" w:type="dxa"/>
              <w:right w:w="140" w:type="dxa"/>
            </w:tcMar>
          </w:tcPr>
          <w:p w14:paraId="5B1C26B0" w14:textId="77777777" w:rsidR="00807D1B" w:rsidRDefault="00000000">
            <w:pPr>
              <w:spacing w:line="260" w:lineRule="auto"/>
              <w:jc w:val="center"/>
            </w:pPr>
            <w:r>
              <w:rPr>
                <w:b/>
                <w:bCs/>
                <w:color w:val="0B1F3A"/>
                <w:sz w:val="20"/>
                <w:szCs w:val="20"/>
              </w:rPr>
              <w:t>4</w:t>
            </w:r>
          </w:p>
        </w:tc>
        <w:tc>
          <w:tcPr>
            <w:tcW w:w="3700" w:type="dxa"/>
            <w:tcBorders>
              <w:top w:val="single" w:sz="4" w:space="0" w:color="D4DAE2"/>
              <w:left w:val="single" w:sz="4" w:space="0" w:color="D4DAE2"/>
              <w:bottom w:val="single" w:sz="4" w:space="0" w:color="D4DAE2"/>
              <w:right w:val="single" w:sz="4" w:space="0" w:color="D4DAE2"/>
            </w:tcBorders>
            <w:shd w:val="clear" w:color="auto" w:fill="F1F4F9"/>
            <w:tcMar>
              <w:top w:w="100" w:type="dxa"/>
              <w:left w:w="140" w:type="dxa"/>
              <w:bottom w:w="100" w:type="dxa"/>
              <w:right w:w="140" w:type="dxa"/>
            </w:tcMar>
          </w:tcPr>
          <w:p w14:paraId="620501B5" w14:textId="77777777" w:rsidR="00807D1B" w:rsidRDefault="00000000">
            <w:pPr>
              <w:spacing w:line="260" w:lineRule="auto"/>
            </w:pPr>
            <w:r>
              <w:rPr>
                <w:b/>
                <w:bCs/>
                <w:color w:val="0B1F3A"/>
                <w:sz w:val="20"/>
                <w:szCs w:val="20"/>
              </w:rPr>
              <w:t>Schema &amp; format validation</w:t>
            </w:r>
          </w:p>
        </w:tc>
        <w:tc>
          <w:tcPr>
            <w:tcW w:w="4960" w:type="dxa"/>
            <w:tcBorders>
              <w:top w:val="single" w:sz="4" w:space="0" w:color="D4DAE2"/>
              <w:left w:val="single" w:sz="4" w:space="0" w:color="D4DAE2"/>
              <w:bottom w:val="single" w:sz="4" w:space="0" w:color="D4DAE2"/>
              <w:right w:val="single" w:sz="4" w:space="0" w:color="D4DAE2"/>
            </w:tcBorders>
            <w:shd w:val="clear" w:color="auto" w:fill="F1F4F9"/>
            <w:tcMar>
              <w:top w:w="100" w:type="dxa"/>
              <w:left w:w="140" w:type="dxa"/>
              <w:bottom w:w="100" w:type="dxa"/>
              <w:right w:w="140" w:type="dxa"/>
            </w:tcMar>
          </w:tcPr>
          <w:p w14:paraId="751F5970" w14:textId="77777777" w:rsidR="00807D1B" w:rsidRDefault="00000000">
            <w:pPr>
              <w:spacing w:line="260" w:lineRule="auto"/>
            </w:pPr>
            <w:r>
              <w:rPr>
                <w:color w:val="1A1F2E"/>
                <w:sz w:val="20"/>
                <w:szCs w:val="20"/>
              </w:rPr>
              <w:t>Enforce allowed formats</w:t>
            </w:r>
          </w:p>
        </w:tc>
      </w:tr>
      <w:tr w:rsidR="00807D1B" w14:paraId="0174AE2C" w14:textId="77777777">
        <w:tblPrEx>
          <w:tblCellMar>
            <w:top w:w="0" w:type="dxa"/>
            <w:bottom w:w="0" w:type="dxa"/>
          </w:tblCellMar>
        </w:tblPrEx>
        <w:tc>
          <w:tcPr>
            <w:tcW w:w="700" w:type="dxa"/>
            <w:tcBorders>
              <w:top w:val="single" w:sz="4" w:space="0" w:color="D4DAE2"/>
              <w:left w:val="single" w:sz="4" w:space="0" w:color="D4DAE2"/>
              <w:bottom w:val="single" w:sz="4" w:space="0" w:color="D4DAE2"/>
              <w:right w:val="single" w:sz="4" w:space="0" w:color="D4DAE2"/>
            </w:tcBorders>
            <w:tcMar>
              <w:top w:w="100" w:type="dxa"/>
              <w:left w:w="140" w:type="dxa"/>
              <w:bottom w:w="100" w:type="dxa"/>
              <w:right w:w="140" w:type="dxa"/>
            </w:tcMar>
          </w:tcPr>
          <w:p w14:paraId="60397A10" w14:textId="77777777" w:rsidR="00807D1B" w:rsidRDefault="00000000">
            <w:pPr>
              <w:spacing w:line="260" w:lineRule="auto"/>
              <w:jc w:val="center"/>
            </w:pPr>
            <w:r>
              <w:rPr>
                <w:b/>
                <w:bCs/>
                <w:color w:val="0B1F3A"/>
                <w:sz w:val="20"/>
                <w:szCs w:val="20"/>
              </w:rPr>
              <w:t>5</w:t>
            </w:r>
          </w:p>
        </w:tc>
        <w:tc>
          <w:tcPr>
            <w:tcW w:w="3700" w:type="dxa"/>
            <w:tcBorders>
              <w:top w:val="single" w:sz="4" w:space="0" w:color="D4DAE2"/>
              <w:left w:val="single" w:sz="4" w:space="0" w:color="D4DAE2"/>
              <w:bottom w:val="single" w:sz="4" w:space="0" w:color="D4DAE2"/>
              <w:right w:val="single" w:sz="4" w:space="0" w:color="D4DAE2"/>
            </w:tcBorders>
            <w:tcMar>
              <w:top w:w="100" w:type="dxa"/>
              <w:left w:w="140" w:type="dxa"/>
              <w:bottom w:w="100" w:type="dxa"/>
              <w:right w:w="140" w:type="dxa"/>
            </w:tcMar>
          </w:tcPr>
          <w:p w14:paraId="180C9447" w14:textId="77777777" w:rsidR="00807D1B" w:rsidRDefault="00000000">
            <w:pPr>
              <w:spacing w:line="260" w:lineRule="auto"/>
            </w:pPr>
            <w:r>
              <w:rPr>
                <w:b/>
                <w:bCs/>
                <w:color w:val="0B1F3A"/>
                <w:sz w:val="20"/>
                <w:szCs w:val="20"/>
              </w:rPr>
              <w:t>Manifest + SHA-256 + signature</w:t>
            </w:r>
          </w:p>
        </w:tc>
        <w:tc>
          <w:tcPr>
            <w:tcW w:w="4960" w:type="dxa"/>
            <w:tcBorders>
              <w:top w:val="single" w:sz="4" w:space="0" w:color="D4DAE2"/>
              <w:left w:val="single" w:sz="4" w:space="0" w:color="D4DAE2"/>
              <w:bottom w:val="single" w:sz="4" w:space="0" w:color="D4DAE2"/>
              <w:right w:val="single" w:sz="4" w:space="0" w:color="D4DAE2"/>
            </w:tcBorders>
            <w:tcMar>
              <w:top w:w="100" w:type="dxa"/>
              <w:left w:w="140" w:type="dxa"/>
              <w:bottom w:w="100" w:type="dxa"/>
              <w:right w:w="140" w:type="dxa"/>
            </w:tcMar>
          </w:tcPr>
          <w:p w14:paraId="35A120D0" w14:textId="77777777" w:rsidR="00807D1B" w:rsidRDefault="00000000">
            <w:pPr>
              <w:spacing w:line="260" w:lineRule="auto"/>
            </w:pPr>
            <w:r>
              <w:rPr>
                <w:color w:val="1A1F2E"/>
                <w:sz w:val="20"/>
                <w:szCs w:val="20"/>
              </w:rPr>
              <w:t>Integrity proof</w:t>
            </w:r>
          </w:p>
        </w:tc>
      </w:tr>
      <w:tr w:rsidR="00807D1B" w14:paraId="50B8E30B" w14:textId="77777777">
        <w:tblPrEx>
          <w:tblCellMar>
            <w:top w:w="0" w:type="dxa"/>
            <w:bottom w:w="0" w:type="dxa"/>
          </w:tblCellMar>
        </w:tblPrEx>
        <w:tc>
          <w:tcPr>
            <w:tcW w:w="700" w:type="dxa"/>
            <w:tcBorders>
              <w:top w:val="single" w:sz="4" w:space="0" w:color="D4DAE2"/>
              <w:left w:val="single" w:sz="4" w:space="0" w:color="D4DAE2"/>
              <w:bottom w:val="single" w:sz="4" w:space="0" w:color="D4DAE2"/>
              <w:right w:val="single" w:sz="4" w:space="0" w:color="D4DAE2"/>
            </w:tcBorders>
            <w:shd w:val="clear" w:color="auto" w:fill="F1F4F9"/>
            <w:tcMar>
              <w:top w:w="100" w:type="dxa"/>
              <w:left w:w="140" w:type="dxa"/>
              <w:bottom w:w="100" w:type="dxa"/>
              <w:right w:w="140" w:type="dxa"/>
            </w:tcMar>
          </w:tcPr>
          <w:p w14:paraId="744A82F5" w14:textId="77777777" w:rsidR="00807D1B" w:rsidRDefault="00000000">
            <w:pPr>
              <w:spacing w:line="260" w:lineRule="auto"/>
              <w:jc w:val="center"/>
            </w:pPr>
            <w:r>
              <w:rPr>
                <w:b/>
                <w:bCs/>
                <w:color w:val="0B1F3A"/>
                <w:sz w:val="20"/>
                <w:szCs w:val="20"/>
              </w:rPr>
              <w:t>6</w:t>
            </w:r>
          </w:p>
        </w:tc>
        <w:tc>
          <w:tcPr>
            <w:tcW w:w="3700" w:type="dxa"/>
            <w:tcBorders>
              <w:top w:val="single" w:sz="4" w:space="0" w:color="D4DAE2"/>
              <w:left w:val="single" w:sz="4" w:space="0" w:color="D4DAE2"/>
              <w:bottom w:val="single" w:sz="4" w:space="0" w:color="D4DAE2"/>
              <w:right w:val="single" w:sz="4" w:space="0" w:color="D4DAE2"/>
            </w:tcBorders>
            <w:shd w:val="clear" w:color="auto" w:fill="F1F4F9"/>
            <w:tcMar>
              <w:top w:w="100" w:type="dxa"/>
              <w:left w:w="140" w:type="dxa"/>
              <w:bottom w:w="100" w:type="dxa"/>
              <w:right w:w="140" w:type="dxa"/>
            </w:tcMar>
          </w:tcPr>
          <w:p w14:paraId="698EDAF4" w14:textId="77777777" w:rsidR="00807D1B" w:rsidRDefault="00000000">
            <w:pPr>
              <w:spacing w:line="260" w:lineRule="auto"/>
            </w:pPr>
            <w:r>
              <w:rPr>
                <w:b/>
                <w:bCs/>
                <w:color w:val="0B1F3A"/>
                <w:sz w:val="20"/>
                <w:szCs w:val="20"/>
              </w:rPr>
              <w:t>Dual human approver</w:t>
            </w:r>
          </w:p>
        </w:tc>
        <w:tc>
          <w:tcPr>
            <w:tcW w:w="4960" w:type="dxa"/>
            <w:tcBorders>
              <w:top w:val="single" w:sz="4" w:space="0" w:color="D4DAE2"/>
              <w:left w:val="single" w:sz="4" w:space="0" w:color="D4DAE2"/>
              <w:bottom w:val="single" w:sz="4" w:space="0" w:color="D4DAE2"/>
              <w:right w:val="single" w:sz="4" w:space="0" w:color="D4DAE2"/>
            </w:tcBorders>
            <w:shd w:val="clear" w:color="auto" w:fill="F1F4F9"/>
            <w:tcMar>
              <w:top w:w="100" w:type="dxa"/>
              <w:left w:w="140" w:type="dxa"/>
              <w:bottom w:w="100" w:type="dxa"/>
              <w:right w:w="140" w:type="dxa"/>
            </w:tcMar>
          </w:tcPr>
          <w:p w14:paraId="2872A1E0" w14:textId="77777777" w:rsidR="00807D1B" w:rsidRDefault="00000000">
            <w:pPr>
              <w:spacing w:line="260" w:lineRule="auto"/>
            </w:pPr>
            <w:r>
              <w:rPr>
                <w:color w:val="1A1F2E"/>
                <w:sz w:val="20"/>
                <w:szCs w:val="20"/>
              </w:rPr>
              <w:t>Separation of duties</w:t>
            </w:r>
          </w:p>
        </w:tc>
      </w:tr>
      <w:tr w:rsidR="00807D1B" w14:paraId="6DBDF823" w14:textId="77777777">
        <w:tblPrEx>
          <w:tblCellMar>
            <w:top w:w="0" w:type="dxa"/>
            <w:bottom w:w="0" w:type="dxa"/>
          </w:tblCellMar>
        </w:tblPrEx>
        <w:tc>
          <w:tcPr>
            <w:tcW w:w="700" w:type="dxa"/>
            <w:tcBorders>
              <w:top w:val="single" w:sz="4" w:space="0" w:color="D4DAE2"/>
              <w:left w:val="single" w:sz="4" w:space="0" w:color="D4DAE2"/>
              <w:bottom w:val="single" w:sz="4" w:space="0" w:color="D4DAE2"/>
              <w:right w:val="single" w:sz="4" w:space="0" w:color="D4DAE2"/>
            </w:tcBorders>
            <w:tcMar>
              <w:top w:w="100" w:type="dxa"/>
              <w:left w:w="140" w:type="dxa"/>
              <w:bottom w:w="100" w:type="dxa"/>
              <w:right w:w="140" w:type="dxa"/>
            </w:tcMar>
          </w:tcPr>
          <w:p w14:paraId="5FEB0093" w14:textId="77777777" w:rsidR="00807D1B" w:rsidRDefault="00000000">
            <w:pPr>
              <w:spacing w:line="260" w:lineRule="auto"/>
              <w:jc w:val="center"/>
            </w:pPr>
            <w:r>
              <w:rPr>
                <w:b/>
                <w:bCs/>
                <w:color w:val="0B1F3A"/>
                <w:sz w:val="20"/>
                <w:szCs w:val="20"/>
              </w:rPr>
              <w:t>7</w:t>
            </w:r>
          </w:p>
        </w:tc>
        <w:tc>
          <w:tcPr>
            <w:tcW w:w="3700" w:type="dxa"/>
            <w:tcBorders>
              <w:top w:val="single" w:sz="4" w:space="0" w:color="D4DAE2"/>
              <w:left w:val="single" w:sz="4" w:space="0" w:color="D4DAE2"/>
              <w:bottom w:val="single" w:sz="4" w:space="0" w:color="D4DAE2"/>
              <w:right w:val="single" w:sz="4" w:space="0" w:color="D4DAE2"/>
            </w:tcBorders>
            <w:tcMar>
              <w:top w:w="100" w:type="dxa"/>
              <w:left w:w="140" w:type="dxa"/>
              <w:bottom w:w="100" w:type="dxa"/>
              <w:right w:w="140" w:type="dxa"/>
            </w:tcMar>
          </w:tcPr>
          <w:p w14:paraId="5581F09A" w14:textId="77777777" w:rsidR="00807D1B" w:rsidRDefault="00000000">
            <w:pPr>
              <w:spacing w:line="260" w:lineRule="auto"/>
            </w:pPr>
            <w:r>
              <w:rPr>
                <w:b/>
                <w:bCs/>
                <w:color w:val="0B1F3A"/>
                <w:sz w:val="20"/>
                <w:szCs w:val="20"/>
              </w:rPr>
              <w:t>Hardware data diode</w:t>
            </w:r>
          </w:p>
        </w:tc>
        <w:tc>
          <w:tcPr>
            <w:tcW w:w="4960" w:type="dxa"/>
            <w:tcBorders>
              <w:top w:val="single" w:sz="4" w:space="0" w:color="D4DAE2"/>
              <w:left w:val="single" w:sz="4" w:space="0" w:color="D4DAE2"/>
              <w:bottom w:val="single" w:sz="4" w:space="0" w:color="D4DAE2"/>
              <w:right w:val="single" w:sz="4" w:space="0" w:color="D4DAE2"/>
            </w:tcBorders>
            <w:tcMar>
              <w:top w:w="100" w:type="dxa"/>
              <w:left w:w="140" w:type="dxa"/>
              <w:bottom w:w="100" w:type="dxa"/>
              <w:right w:w="140" w:type="dxa"/>
            </w:tcMar>
          </w:tcPr>
          <w:p w14:paraId="74F81EAE" w14:textId="77777777" w:rsidR="00807D1B" w:rsidRDefault="00000000">
            <w:pPr>
              <w:spacing w:line="260" w:lineRule="auto"/>
            </w:pPr>
            <w:r>
              <w:rPr>
                <w:color w:val="1A1F2E"/>
                <w:sz w:val="20"/>
                <w:szCs w:val="20"/>
              </w:rPr>
              <w:t>One-way physical link</w:t>
            </w:r>
          </w:p>
        </w:tc>
      </w:tr>
      <w:tr w:rsidR="00807D1B" w14:paraId="7E375142" w14:textId="77777777">
        <w:tblPrEx>
          <w:tblCellMar>
            <w:top w:w="0" w:type="dxa"/>
            <w:bottom w:w="0" w:type="dxa"/>
          </w:tblCellMar>
        </w:tblPrEx>
        <w:tc>
          <w:tcPr>
            <w:tcW w:w="700" w:type="dxa"/>
            <w:tcBorders>
              <w:top w:val="single" w:sz="4" w:space="0" w:color="D4DAE2"/>
              <w:left w:val="single" w:sz="4" w:space="0" w:color="D4DAE2"/>
              <w:bottom w:val="single" w:sz="4" w:space="0" w:color="D4DAE2"/>
              <w:right w:val="single" w:sz="4" w:space="0" w:color="D4DAE2"/>
            </w:tcBorders>
            <w:shd w:val="clear" w:color="auto" w:fill="F1F4F9"/>
            <w:tcMar>
              <w:top w:w="100" w:type="dxa"/>
              <w:left w:w="140" w:type="dxa"/>
              <w:bottom w:w="100" w:type="dxa"/>
              <w:right w:w="140" w:type="dxa"/>
            </w:tcMar>
          </w:tcPr>
          <w:p w14:paraId="2BE54B88" w14:textId="77777777" w:rsidR="00807D1B" w:rsidRDefault="00000000">
            <w:pPr>
              <w:spacing w:line="260" w:lineRule="auto"/>
              <w:jc w:val="center"/>
            </w:pPr>
            <w:r>
              <w:rPr>
                <w:b/>
                <w:bCs/>
                <w:color w:val="0B1F3A"/>
                <w:sz w:val="20"/>
                <w:szCs w:val="20"/>
              </w:rPr>
              <w:t>8</w:t>
            </w:r>
          </w:p>
        </w:tc>
        <w:tc>
          <w:tcPr>
            <w:tcW w:w="3700" w:type="dxa"/>
            <w:tcBorders>
              <w:top w:val="single" w:sz="4" w:space="0" w:color="D4DAE2"/>
              <w:left w:val="single" w:sz="4" w:space="0" w:color="D4DAE2"/>
              <w:bottom w:val="single" w:sz="4" w:space="0" w:color="D4DAE2"/>
              <w:right w:val="single" w:sz="4" w:space="0" w:color="D4DAE2"/>
            </w:tcBorders>
            <w:shd w:val="clear" w:color="auto" w:fill="F1F4F9"/>
            <w:tcMar>
              <w:top w:w="100" w:type="dxa"/>
              <w:left w:w="140" w:type="dxa"/>
              <w:bottom w:w="100" w:type="dxa"/>
              <w:right w:w="140" w:type="dxa"/>
            </w:tcMar>
          </w:tcPr>
          <w:p w14:paraId="168F5AC7" w14:textId="77777777" w:rsidR="00807D1B" w:rsidRDefault="00000000">
            <w:pPr>
              <w:spacing w:line="260" w:lineRule="auto"/>
            </w:pPr>
            <w:r>
              <w:rPr>
                <w:b/>
                <w:bCs/>
                <w:color w:val="0B1F3A"/>
                <w:sz w:val="20"/>
                <w:szCs w:val="20"/>
              </w:rPr>
              <w:t>Protocol break &amp; re-inspection</w:t>
            </w:r>
          </w:p>
        </w:tc>
        <w:tc>
          <w:tcPr>
            <w:tcW w:w="4960" w:type="dxa"/>
            <w:tcBorders>
              <w:top w:val="single" w:sz="4" w:space="0" w:color="D4DAE2"/>
              <w:left w:val="single" w:sz="4" w:space="0" w:color="D4DAE2"/>
              <w:bottom w:val="single" w:sz="4" w:space="0" w:color="D4DAE2"/>
              <w:right w:val="single" w:sz="4" w:space="0" w:color="D4DAE2"/>
            </w:tcBorders>
            <w:shd w:val="clear" w:color="auto" w:fill="F1F4F9"/>
            <w:tcMar>
              <w:top w:w="100" w:type="dxa"/>
              <w:left w:w="140" w:type="dxa"/>
              <w:bottom w:w="100" w:type="dxa"/>
              <w:right w:w="140" w:type="dxa"/>
            </w:tcMar>
          </w:tcPr>
          <w:p w14:paraId="149A4AE1" w14:textId="77777777" w:rsidR="00807D1B" w:rsidRDefault="00000000">
            <w:pPr>
              <w:spacing w:line="260" w:lineRule="auto"/>
            </w:pPr>
            <w:proofErr w:type="gramStart"/>
            <w:r>
              <w:rPr>
                <w:color w:val="1A1F2E"/>
                <w:sz w:val="20"/>
                <w:szCs w:val="20"/>
              </w:rPr>
              <w:t>Signature</w:t>
            </w:r>
            <w:proofErr w:type="gramEnd"/>
            <w:r>
              <w:rPr>
                <w:color w:val="1A1F2E"/>
                <w:sz w:val="20"/>
                <w:szCs w:val="20"/>
              </w:rPr>
              <w:t xml:space="preserve"> verify · Quarantine on closed side</w:t>
            </w:r>
          </w:p>
        </w:tc>
      </w:tr>
    </w:tbl>
    <w:p w14:paraId="2B3541AC" w14:textId="77777777" w:rsidR="00807D1B" w:rsidRDefault="00807D1B">
      <w:pPr>
        <w:spacing w:after="220"/>
      </w:pPr>
    </w:p>
    <w:p w14:paraId="35251E27" w14:textId="77777777" w:rsidR="00807D1B" w:rsidRDefault="00000000">
      <w:pPr>
        <w:pStyle w:val="Heading3"/>
      </w:pPr>
      <w:r>
        <w:t>Transfer cadence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800"/>
        <w:gridCol w:w="2760"/>
      </w:tblGrid>
      <w:tr w:rsidR="00807D1B" w14:paraId="55ECAAD4" w14:textId="77777777">
        <w:tblPrEx>
          <w:tblCellMar>
            <w:top w:w="0" w:type="dxa"/>
            <w:bottom w:w="0" w:type="dxa"/>
          </w:tblCellMar>
        </w:tblPrEx>
        <w:trPr>
          <w:tblHeader/>
        </w:trPr>
        <w:tc>
          <w:tcPr>
            <w:tcW w:w="3800" w:type="dxa"/>
            <w:tcBorders>
              <w:top w:val="single" w:sz="4" w:space="0" w:color="0B1F3A"/>
              <w:left w:val="single" w:sz="4" w:space="0" w:color="0B1F3A"/>
              <w:bottom w:val="single" w:sz="4" w:space="0" w:color="0B1F3A"/>
              <w:right w:val="single" w:sz="4" w:space="0" w:color="0B1F3A"/>
            </w:tcBorders>
            <w:shd w:val="clear" w:color="auto" w:fill="0B1F3A"/>
            <w:tcMar>
              <w:top w:w="100" w:type="dxa"/>
              <w:left w:w="140" w:type="dxa"/>
              <w:bottom w:w="100" w:type="dxa"/>
              <w:right w:w="140" w:type="dxa"/>
            </w:tcMar>
          </w:tcPr>
          <w:p w14:paraId="6C02A09F" w14:textId="77777777" w:rsidR="00807D1B" w:rsidRDefault="00000000">
            <w:pPr>
              <w:spacing w:line="260" w:lineRule="auto"/>
            </w:pPr>
            <w:r>
              <w:rPr>
                <w:b/>
                <w:bCs/>
                <w:color w:val="FFFFFF"/>
                <w:sz w:val="20"/>
                <w:szCs w:val="20"/>
              </w:rPr>
              <w:t>Artifact</w:t>
            </w:r>
          </w:p>
        </w:tc>
        <w:tc>
          <w:tcPr>
            <w:tcW w:w="2800" w:type="dxa"/>
            <w:tcBorders>
              <w:top w:val="single" w:sz="4" w:space="0" w:color="0B1F3A"/>
              <w:left w:val="single" w:sz="4" w:space="0" w:color="0B1F3A"/>
              <w:bottom w:val="single" w:sz="4" w:space="0" w:color="0B1F3A"/>
              <w:right w:val="single" w:sz="4" w:space="0" w:color="0B1F3A"/>
            </w:tcBorders>
            <w:shd w:val="clear" w:color="auto" w:fill="0B1F3A"/>
            <w:tcMar>
              <w:top w:w="100" w:type="dxa"/>
              <w:left w:w="140" w:type="dxa"/>
              <w:bottom w:w="100" w:type="dxa"/>
              <w:right w:w="140" w:type="dxa"/>
            </w:tcMar>
          </w:tcPr>
          <w:p w14:paraId="3BD8E787" w14:textId="77777777" w:rsidR="00807D1B" w:rsidRDefault="00000000">
            <w:pPr>
              <w:spacing w:line="260" w:lineRule="auto"/>
            </w:pPr>
            <w:r>
              <w:rPr>
                <w:b/>
                <w:bCs/>
                <w:color w:val="FFFFFF"/>
                <w:sz w:val="20"/>
                <w:szCs w:val="20"/>
              </w:rPr>
              <w:t>Cadence</w:t>
            </w:r>
          </w:p>
        </w:tc>
        <w:tc>
          <w:tcPr>
            <w:tcW w:w="2760" w:type="dxa"/>
            <w:tcBorders>
              <w:top w:val="single" w:sz="4" w:space="0" w:color="0B1F3A"/>
              <w:left w:val="single" w:sz="4" w:space="0" w:color="0B1F3A"/>
              <w:bottom w:val="single" w:sz="4" w:space="0" w:color="0B1F3A"/>
              <w:right w:val="single" w:sz="4" w:space="0" w:color="0B1F3A"/>
            </w:tcBorders>
            <w:shd w:val="clear" w:color="auto" w:fill="0B1F3A"/>
            <w:tcMar>
              <w:top w:w="100" w:type="dxa"/>
              <w:left w:w="140" w:type="dxa"/>
              <w:bottom w:w="100" w:type="dxa"/>
              <w:right w:w="140" w:type="dxa"/>
            </w:tcMar>
          </w:tcPr>
          <w:p w14:paraId="0B36F1F3" w14:textId="77777777" w:rsidR="00807D1B" w:rsidRDefault="00000000">
            <w:pPr>
              <w:spacing w:line="260" w:lineRule="auto"/>
            </w:pPr>
            <w:r>
              <w:rPr>
                <w:b/>
                <w:bCs/>
                <w:color w:val="FFFFFF"/>
                <w:sz w:val="20"/>
                <w:szCs w:val="20"/>
              </w:rPr>
              <w:t>Approval</w:t>
            </w:r>
          </w:p>
        </w:tc>
      </w:tr>
      <w:tr w:rsidR="00807D1B" w14:paraId="5685F460" w14:textId="77777777">
        <w:tblPrEx>
          <w:tblCellMar>
            <w:top w:w="0" w:type="dxa"/>
            <w:bottom w:w="0" w:type="dxa"/>
          </w:tblCellMar>
        </w:tblPrEx>
        <w:tc>
          <w:tcPr>
            <w:tcW w:w="3800" w:type="dxa"/>
            <w:tcBorders>
              <w:top w:val="single" w:sz="4" w:space="0" w:color="D4DAE2"/>
              <w:left w:val="single" w:sz="4" w:space="0" w:color="D4DAE2"/>
              <w:bottom w:val="single" w:sz="4" w:space="0" w:color="D4DAE2"/>
              <w:right w:val="single" w:sz="4" w:space="0" w:color="D4DAE2"/>
            </w:tcBorders>
            <w:tcMar>
              <w:top w:w="100" w:type="dxa"/>
              <w:left w:w="140" w:type="dxa"/>
              <w:bottom w:w="100" w:type="dxa"/>
              <w:right w:w="140" w:type="dxa"/>
            </w:tcMar>
          </w:tcPr>
          <w:p w14:paraId="73625FA7" w14:textId="77777777" w:rsidR="00807D1B" w:rsidRDefault="00000000">
            <w:pPr>
              <w:spacing w:line="260" w:lineRule="auto"/>
            </w:pPr>
            <w:r>
              <w:rPr>
                <w:b/>
                <w:bCs/>
                <w:color w:val="0B1F3A"/>
                <w:sz w:val="20"/>
                <w:szCs w:val="20"/>
              </w:rPr>
              <w:t>Curated open-source datasets</w:t>
            </w:r>
          </w:p>
        </w:tc>
        <w:tc>
          <w:tcPr>
            <w:tcW w:w="2800" w:type="dxa"/>
            <w:tcBorders>
              <w:top w:val="single" w:sz="4" w:space="0" w:color="D4DAE2"/>
              <w:left w:val="single" w:sz="4" w:space="0" w:color="D4DAE2"/>
              <w:bottom w:val="single" w:sz="4" w:space="0" w:color="D4DAE2"/>
              <w:right w:val="single" w:sz="4" w:space="0" w:color="D4DAE2"/>
            </w:tcBorders>
            <w:tcMar>
              <w:top w:w="100" w:type="dxa"/>
              <w:left w:w="140" w:type="dxa"/>
              <w:bottom w:w="100" w:type="dxa"/>
              <w:right w:w="140" w:type="dxa"/>
            </w:tcMar>
          </w:tcPr>
          <w:p w14:paraId="1FFC854D" w14:textId="77777777" w:rsidR="00807D1B" w:rsidRDefault="00000000">
            <w:pPr>
              <w:spacing w:line="260" w:lineRule="auto"/>
            </w:pPr>
            <w:r>
              <w:rPr>
                <w:color w:val="1A1F2E"/>
                <w:sz w:val="20"/>
                <w:szCs w:val="20"/>
              </w:rPr>
              <w:t>Daily batch</w:t>
            </w:r>
          </w:p>
        </w:tc>
        <w:tc>
          <w:tcPr>
            <w:tcW w:w="2760" w:type="dxa"/>
            <w:tcBorders>
              <w:top w:val="single" w:sz="4" w:space="0" w:color="D4DAE2"/>
              <w:left w:val="single" w:sz="4" w:space="0" w:color="D4DAE2"/>
              <w:bottom w:val="single" w:sz="4" w:space="0" w:color="D4DAE2"/>
              <w:right w:val="single" w:sz="4" w:space="0" w:color="D4DAE2"/>
            </w:tcBorders>
            <w:tcMar>
              <w:top w:w="100" w:type="dxa"/>
              <w:left w:w="140" w:type="dxa"/>
              <w:bottom w:w="100" w:type="dxa"/>
              <w:right w:w="140" w:type="dxa"/>
            </w:tcMar>
          </w:tcPr>
          <w:p w14:paraId="3592A9B9" w14:textId="77777777" w:rsidR="00807D1B" w:rsidRDefault="00000000">
            <w:pPr>
              <w:spacing w:line="260" w:lineRule="auto"/>
            </w:pPr>
            <w:r>
              <w:rPr>
                <w:color w:val="1A1F2E"/>
                <w:sz w:val="20"/>
                <w:szCs w:val="20"/>
              </w:rPr>
              <w:t>Policy-automatic</w:t>
            </w:r>
          </w:p>
        </w:tc>
      </w:tr>
      <w:tr w:rsidR="00807D1B" w14:paraId="0D376B6B" w14:textId="77777777">
        <w:tblPrEx>
          <w:tblCellMar>
            <w:top w:w="0" w:type="dxa"/>
            <w:bottom w:w="0" w:type="dxa"/>
          </w:tblCellMar>
        </w:tblPrEx>
        <w:tc>
          <w:tcPr>
            <w:tcW w:w="3800" w:type="dxa"/>
            <w:tcBorders>
              <w:top w:val="single" w:sz="4" w:space="0" w:color="D4DAE2"/>
              <w:left w:val="single" w:sz="4" w:space="0" w:color="D4DAE2"/>
              <w:bottom w:val="single" w:sz="4" w:space="0" w:color="D4DAE2"/>
              <w:right w:val="single" w:sz="4" w:space="0" w:color="D4DAE2"/>
            </w:tcBorders>
            <w:shd w:val="clear" w:color="auto" w:fill="F1F4F9"/>
            <w:tcMar>
              <w:top w:w="100" w:type="dxa"/>
              <w:left w:w="140" w:type="dxa"/>
              <w:bottom w:w="100" w:type="dxa"/>
              <w:right w:w="140" w:type="dxa"/>
            </w:tcMar>
          </w:tcPr>
          <w:p w14:paraId="6BFCDC5E" w14:textId="77777777" w:rsidR="00807D1B" w:rsidRDefault="00000000">
            <w:pPr>
              <w:spacing w:line="260" w:lineRule="auto"/>
            </w:pPr>
            <w:r>
              <w:rPr>
                <w:b/>
                <w:bCs/>
                <w:color w:val="0B1F3A"/>
                <w:sz w:val="20"/>
                <w:szCs w:val="20"/>
              </w:rPr>
              <w:t>LLM-enriched derivatives</w:t>
            </w:r>
          </w:p>
        </w:tc>
        <w:tc>
          <w:tcPr>
            <w:tcW w:w="2800" w:type="dxa"/>
            <w:tcBorders>
              <w:top w:val="single" w:sz="4" w:space="0" w:color="D4DAE2"/>
              <w:left w:val="single" w:sz="4" w:space="0" w:color="D4DAE2"/>
              <w:bottom w:val="single" w:sz="4" w:space="0" w:color="D4DAE2"/>
              <w:right w:val="single" w:sz="4" w:space="0" w:color="D4DAE2"/>
            </w:tcBorders>
            <w:shd w:val="clear" w:color="auto" w:fill="F1F4F9"/>
            <w:tcMar>
              <w:top w:w="100" w:type="dxa"/>
              <w:left w:w="140" w:type="dxa"/>
              <w:bottom w:w="100" w:type="dxa"/>
              <w:right w:w="140" w:type="dxa"/>
            </w:tcMar>
          </w:tcPr>
          <w:p w14:paraId="5E9EE5A7" w14:textId="77777777" w:rsidR="00807D1B" w:rsidRDefault="00000000">
            <w:pPr>
              <w:spacing w:line="260" w:lineRule="auto"/>
            </w:pPr>
            <w:r>
              <w:rPr>
                <w:color w:val="1A1F2E"/>
                <w:sz w:val="20"/>
                <w:szCs w:val="20"/>
              </w:rPr>
              <w:t>Daily batch</w:t>
            </w:r>
          </w:p>
        </w:tc>
        <w:tc>
          <w:tcPr>
            <w:tcW w:w="2760" w:type="dxa"/>
            <w:tcBorders>
              <w:top w:val="single" w:sz="4" w:space="0" w:color="D4DAE2"/>
              <w:left w:val="single" w:sz="4" w:space="0" w:color="D4DAE2"/>
              <w:bottom w:val="single" w:sz="4" w:space="0" w:color="D4DAE2"/>
              <w:right w:val="single" w:sz="4" w:space="0" w:color="D4DAE2"/>
            </w:tcBorders>
            <w:shd w:val="clear" w:color="auto" w:fill="F1F4F9"/>
            <w:tcMar>
              <w:top w:w="100" w:type="dxa"/>
              <w:left w:w="140" w:type="dxa"/>
              <w:bottom w:w="100" w:type="dxa"/>
              <w:right w:w="140" w:type="dxa"/>
            </w:tcMar>
          </w:tcPr>
          <w:p w14:paraId="10DD19E7" w14:textId="77777777" w:rsidR="00807D1B" w:rsidRDefault="00000000">
            <w:pPr>
              <w:spacing w:line="260" w:lineRule="auto"/>
            </w:pPr>
            <w:r>
              <w:rPr>
                <w:color w:val="1A1F2E"/>
                <w:sz w:val="20"/>
                <w:szCs w:val="20"/>
              </w:rPr>
              <w:t>Policy-automatic</w:t>
            </w:r>
          </w:p>
        </w:tc>
      </w:tr>
      <w:tr w:rsidR="00807D1B" w14:paraId="67F9E7E0" w14:textId="77777777">
        <w:tblPrEx>
          <w:tblCellMar>
            <w:top w:w="0" w:type="dxa"/>
            <w:bottom w:w="0" w:type="dxa"/>
          </w:tblCellMar>
        </w:tblPrEx>
        <w:tc>
          <w:tcPr>
            <w:tcW w:w="3800" w:type="dxa"/>
            <w:tcBorders>
              <w:top w:val="single" w:sz="4" w:space="0" w:color="D4DAE2"/>
              <w:left w:val="single" w:sz="4" w:space="0" w:color="D4DAE2"/>
              <w:bottom w:val="single" w:sz="4" w:space="0" w:color="D4DAE2"/>
              <w:right w:val="single" w:sz="4" w:space="0" w:color="D4DAE2"/>
            </w:tcBorders>
            <w:tcMar>
              <w:top w:w="100" w:type="dxa"/>
              <w:left w:w="140" w:type="dxa"/>
              <w:bottom w:w="100" w:type="dxa"/>
              <w:right w:w="140" w:type="dxa"/>
            </w:tcMar>
          </w:tcPr>
          <w:p w14:paraId="222099B3" w14:textId="77777777" w:rsidR="00807D1B" w:rsidRDefault="00000000">
            <w:pPr>
              <w:spacing w:line="260" w:lineRule="auto"/>
            </w:pPr>
            <w:r>
              <w:rPr>
                <w:b/>
                <w:bCs/>
                <w:color w:val="0B1F3A"/>
                <w:sz w:val="20"/>
                <w:szCs w:val="20"/>
              </w:rPr>
              <w:t>Internal submissions</w:t>
            </w:r>
          </w:p>
        </w:tc>
        <w:tc>
          <w:tcPr>
            <w:tcW w:w="2800" w:type="dxa"/>
            <w:tcBorders>
              <w:top w:val="single" w:sz="4" w:space="0" w:color="D4DAE2"/>
              <w:left w:val="single" w:sz="4" w:space="0" w:color="D4DAE2"/>
              <w:bottom w:val="single" w:sz="4" w:space="0" w:color="D4DAE2"/>
              <w:right w:val="single" w:sz="4" w:space="0" w:color="D4DAE2"/>
            </w:tcBorders>
            <w:tcMar>
              <w:top w:w="100" w:type="dxa"/>
              <w:left w:w="140" w:type="dxa"/>
              <w:bottom w:w="100" w:type="dxa"/>
              <w:right w:w="140" w:type="dxa"/>
            </w:tcMar>
          </w:tcPr>
          <w:p w14:paraId="57B539D9" w14:textId="77777777" w:rsidR="00807D1B" w:rsidRDefault="00000000">
            <w:pPr>
              <w:spacing w:line="260" w:lineRule="auto"/>
            </w:pPr>
            <w:r>
              <w:rPr>
                <w:color w:val="1A1F2E"/>
                <w:sz w:val="20"/>
                <w:szCs w:val="20"/>
              </w:rPr>
              <w:t>As received</w:t>
            </w:r>
          </w:p>
        </w:tc>
        <w:tc>
          <w:tcPr>
            <w:tcW w:w="2760" w:type="dxa"/>
            <w:tcBorders>
              <w:top w:val="single" w:sz="4" w:space="0" w:color="D4DAE2"/>
              <w:left w:val="single" w:sz="4" w:space="0" w:color="D4DAE2"/>
              <w:bottom w:val="single" w:sz="4" w:space="0" w:color="D4DAE2"/>
              <w:right w:val="single" w:sz="4" w:space="0" w:color="D4DAE2"/>
            </w:tcBorders>
            <w:tcMar>
              <w:top w:w="100" w:type="dxa"/>
              <w:left w:w="140" w:type="dxa"/>
              <w:bottom w:w="100" w:type="dxa"/>
              <w:right w:w="140" w:type="dxa"/>
            </w:tcMar>
          </w:tcPr>
          <w:p w14:paraId="5E792128" w14:textId="77777777" w:rsidR="00807D1B" w:rsidRDefault="00000000">
            <w:pPr>
              <w:spacing w:line="260" w:lineRule="auto"/>
            </w:pPr>
            <w:r>
              <w:rPr>
                <w:color w:val="1A1F2E"/>
                <w:sz w:val="20"/>
                <w:szCs w:val="20"/>
              </w:rPr>
              <w:t>Steward sign-off</w:t>
            </w:r>
          </w:p>
        </w:tc>
      </w:tr>
      <w:tr w:rsidR="00807D1B" w14:paraId="30B48666" w14:textId="77777777">
        <w:tblPrEx>
          <w:tblCellMar>
            <w:top w:w="0" w:type="dxa"/>
            <w:bottom w:w="0" w:type="dxa"/>
          </w:tblCellMar>
        </w:tblPrEx>
        <w:tc>
          <w:tcPr>
            <w:tcW w:w="3800" w:type="dxa"/>
            <w:tcBorders>
              <w:top w:val="single" w:sz="4" w:space="0" w:color="D4DAE2"/>
              <w:left w:val="single" w:sz="4" w:space="0" w:color="D4DAE2"/>
              <w:bottom w:val="single" w:sz="4" w:space="0" w:color="D4DAE2"/>
              <w:right w:val="single" w:sz="4" w:space="0" w:color="D4DAE2"/>
            </w:tcBorders>
            <w:shd w:val="clear" w:color="auto" w:fill="F1F4F9"/>
            <w:tcMar>
              <w:top w:w="100" w:type="dxa"/>
              <w:left w:w="140" w:type="dxa"/>
              <w:bottom w:w="100" w:type="dxa"/>
              <w:right w:w="140" w:type="dxa"/>
            </w:tcMar>
          </w:tcPr>
          <w:p w14:paraId="79416F3D" w14:textId="77777777" w:rsidR="00807D1B" w:rsidRDefault="00000000">
            <w:pPr>
              <w:spacing w:line="260" w:lineRule="auto"/>
            </w:pPr>
            <w:r>
              <w:rPr>
                <w:b/>
                <w:bCs/>
                <w:color w:val="0B1F3A"/>
                <w:sz w:val="20"/>
                <w:szCs w:val="20"/>
              </w:rPr>
              <w:t>Model weights (open-source LLMs)</w:t>
            </w:r>
          </w:p>
        </w:tc>
        <w:tc>
          <w:tcPr>
            <w:tcW w:w="2800" w:type="dxa"/>
            <w:tcBorders>
              <w:top w:val="single" w:sz="4" w:space="0" w:color="D4DAE2"/>
              <w:left w:val="single" w:sz="4" w:space="0" w:color="D4DAE2"/>
              <w:bottom w:val="single" w:sz="4" w:space="0" w:color="D4DAE2"/>
              <w:right w:val="single" w:sz="4" w:space="0" w:color="D4DAE2"/>
            </w:tcBorders>
            <w:shd w:val="clear" w:color="auto" w:fill="F1F4F9"/>
            <w:tcMar>
              <w:top w:w="100" w:type="dxa"/>
              <w:left w:w="140" w:type="dxa"/>
              <w:bottom w:w="100" w:type="dxa"/>
              <w:right w:w="140" w:type="dxa"/>
            </w:tcMar>
          </w:tcPr>
          <w:p w14:paraId="5E556275" w14:textId="77777777" w:rsidR="00807D1B" w:rsidRDefault="00000000">
            <w:pPr>
              <w:spacing w:line="260" w:lineRule="auto"/>
            </w:pPr>
            <w:r>
              <w:rPr>
                <w:color w:val="1A1F2E"/>
                <w:sz w:val="20"/>
                <w:szCs w:val="20"/>
              </w:rPr>
              <w:t>On release</w:t>
            </w:r>
          </w:p>
        </w:tc>
        <w:tc>
          <w:tcPr>
            <w:tcW w:w="2760" w:type="dxa"/>
            <w:tcBorders>
              <w:top w:val="single" w:sz="4" w:space="0" w:color="D4DAE2"/>
              <w:left w:val="single" w:sz="4" w:space="0" w:color="D4DAE2"/>
              <w:bottom w:val="single" w:sz="4" w:space="0" w:color="D4DAE2"/>
              <w:right w:val="single" w:sz="4" w:space="0" w:color="D4DAE2"/>
            </w:tcBorders>
            <w:shd w:val="clear" w:color="auto" w:fill="F1F4F9"/>
            <w:tcMar>
              <w:top w:w="100" w:type="dxa"/>
              <w:left w:w="140" w:type="dxa"/>
              <w:bottom w:w="100" w:type="dxa"/>
              <w:right w:w="140" w:type="dxa"/>
            </w:tcMar>
          </w:tcPr>
          <w:p w14:paraId="0CAF008B" w14:textId="77777777" w:rsidR="00807D1B" w:rsidRDefault="00000000">
            <w:pPr>
              <w:spacing w:line="260" w:lineRule="auto"/>
            </w:pPr>
            <w:r>
              <w:rPr>
                <w:color w:val="1A1F2E"/>
                <w:sz w:val="20"/>
                <w:szCs w:val="20"/>
              </w:rPr>
              <w:t>Dual human approval</w:t>
            </w:r>
          </w:p>
        </w:tc>
      </w:tr>
      <w:tr w:rsidR="00807D1B" w14:paraId="4EDAD53C" w14:textId="77777777">
        <w:tblPrEx>
          <w:tblCellMar>
            <w:top w:w="0" w:type="dxa"/>
            <w:bottom w:w="0" w:type="dxa"/>
          </w:tblCellMar>
        </w:tblPrEx>
        <w:tc>
          <w:tcPr>
            <w:tcW w:w="3800" w:type="dxa"/>
            <w:tcBorders>
              <w:top w:val="single" w:sz="4" w:space="0" w:color="D4DAE2"/>
              <w:left w:val="single" w:sz="4" w:space="0" w:color="D4DAE2"/>
              <w:bottom w:val="single" w:sz="4" w:space="0" w:color="D4DAE2"/>
              <w:right w:val="single" w:sz="4" w:space="0" w:color="D4DAE2"/>
            </w:tcBorders>
            <w:tcMar>
              <w:top w:w="100" w:type="dxa"/>
              <w:left w:w="140" w:type="dxa"/>
              <w:bottom w:w="100" w:type="dxa"/>
              <w:right w:w="140" w:type="dxa"/>
            </w:tcMar>
          </w:tcPr>
          <w:p w14:paraId="1894CFD9" w14:textId="77777777" w:rsidR="00807D1B" w:rsidRDefault="00000000">
            <w:pPr>
              <w:spacing w:line="260" w:lineRule="auto"/>
            </w:pPr>
            <w:r>
              <w:rPr>
                <w:b/>
                <w:bCs/>
                <w:color w:val="0B1F3A"/>
                <w:sz w:val="20"/>
                <w:szCs w:val="20"/>
              </w:rPr>
              <w:t>OS / dependency updates</w:t>
            </w:r>
          </w:p>
        </w:tc>
        <w:tc>
          <w:tcPr>
            <w:tcW w:w="2800" w:type="dxa"/>
            <w:tcBorders>
              <w:top w:val="single" w:sz="4" w:space="0" w:color="D4DAE2"/>
              <w:left w:val="single" w:sz="4" w:space="0" w:color="D4DAE2"/>
              <w:bottom w:val="single" w:sz="4" w:space="0" w:color="D4DAE2"/>
              <w:right w:val="single" w:sz="4" w:space="0" w:color="D4DAE2"/>
            </w:tcBorders>
            <w:tcMar>
              <w:top w:w="100" w:type="dxa"/>
              <w:left w:w="140" w:type="dxa"/>
              <w:bottom w:w="100" w:type="dxa"/>
              <w:right w:w="140" w:type="dxa"/>
            </w:tcMar>
          </w:tcPr>
          <w:p w14:paraId="1FF674AD" w14:textId="77777777" w:rsidR="00807D1B" w:rsidRDefault="00000000">
            <w:pPr>
              <w:spacing w:line="260" w:lineRule="auto"/>
            </w:pPr>
            <w:r>
              <w:rPr>
                <w:color w:val="1A1F2E"/>
                <w:sz w:val="20"/>
                <w:szCs w:val="20"/>
              </w:rPr>
              <w:t>Weekly</w:t>
            </w:r>
          </w:p>
        </w:tc>
        <w:tc>
          <w:tcPr>
            <w:tcW w:w="2760" w:type="dxa"/>
            <w:tcBorders>
              <w:top w:val="single" w:sz="4" w:space="0" w:color="D4DAE2"/>
              <w:left w:val="single" w:sz="4" w:space="0" w:color="D4DAE2"/>
              <w:bottom w:val="single" w:sz="4" w:space="0" w:color="D4DAE2"/>
              <w:right w:val="single" w:sz="4" w:space="0" w:color="D4DAE2"/>
            </w:tcBorders>
            <w:tcMar>
              <w:top w:w="100" w:type="dxa"/>
              <w:left w:w="140" w:type="dxa"/>
              <w:bottom w:w="100" w:type="dxa"/>
              <w:right w:w="140" w:type="dxa"/>
            </w:tcMar>
          </w:tcPr>
          <w:p w14:paraId="4CE6D734" w14:textId="77777777" w:rsidR="00807D1B" w:rsidRDefault="00000000">
            <w:pPr>
              <w:spacing w:line="260" w:lineRule="auto"/>
            </w:pPr>
            <w:r>
              <w:rPr>
                <w:color w:val="1A1F2E"/>
                <w:sz w:val="20"/>
                <w:szCs w:val="20"/>
              </w:rPr>
              <w:t>Dual human approval</w:t>
            </w:r>
          </w:p>
        </w:tc>
      </w:tr>
    </w:tbl>
    <w:p w14:paraId="3C33357D" w14:textId="77777777" w:rsidR="00807D1B" w:rsidRDefault="00807D1B">
      <w:pPr>
        <w:spacing w:after="220"/>
      </w:pPr>
    </w:p>
    <w:p w14:paraId="1397DC52" w14:textId="77777777" w:rsidR="00807D1B" w:rsidRDefault="00000000">
      <w:pPr>
        <w:pStyle w:val="Heading3"/>
      </w:pPr>
      <w:r>
        <w:t>What never crosses</w:t>
      </w:r>
    </w:p>
    <w:p w14:paraId="43EBFC72" w14:textId="77777777" w:rsidR="00807D1B" w:rsidRDefault="00000000">
      <w:pPr>
        <w:pStyle w:val="ListParagraph"/>
        <w:numPr>
          <w:ilvl w:val="0"/>
          <w:numId w:val="2"/>
        </w:numPr>
        <w:spacing w:after="60" w:line="280" w:lineRule="auto"/>
      </w:pPr>
      <w:r>
        <w:rPr>
          <w:color w:val="3A4358"/>
        </w:rPr>
        <w:t>Live network connections, remote shells, reverse proxies</w:t>
      </w:r>
    </w:p>
    <w:p w14:paraId="4F408644" w14:textId="77777777" w:rsidR="00807D1B" w:rsidRDefault="00000000">
      <w:pPr>
        <w:pStyle w:val="ListParagraph"/>
        <w:numPr>
          <w:ilvl w:val="0"/>
          <w:numId w:val="2"/>
        </w:numPr>
        <w:spacing w:after="60" w:line="280" w:lineRule="auto"/>
      </w:pPr>
      <w:r>
        <w:rPr>
          <w:color w:val="3A4358"/>
        </w:rPr>
        <w:t>Secrets, credentials, or tokens from the open side</w:t>
      </w:r>
    </w:p>
    <w:p w14:paraId="796BCB45" w14:textId="77777777" w:rsidR="00807D1B" w:rsidRDefault="00000000">
      <w:pPr>
        <w:pStyle w:val="ListParagraph"/>
        <w:numPr>
          <w:ilvl w:val="0"/>
          <w:numId w:val="2"/>
        </w:numPr>
        <w:spacing w:after="60" w:line="280" w:lineRule="auto"/>
      </w:pPr>
      <w:r>
        <w:rPr>
          <w:color w:val="3A4358"/>
        </w:rPr>
        <w:t>User sessions, identities, or federation assertions</w:t>
      </w:r>
    </w:p>
    <w:p w14:paraId="37621DD6" w14:textId="77777777" w:rsidR="00807D1B" w:rsidRDefault="00000000">
      <w:pPr>
        <w:pStyle w:val="ListParagraph"/>
        <w:numPr>
          <w:ilvl w:val="0"/>
          <w:numId w:val="2"/>
        </w:numPr>
        <w:spacing w:after="60" w:line="280" w:lineRule="auto"/>
      </w:pPr>
      <w:r>
        <w:rPr>
          <w:color w:val="3A4358"/>
        </w:rPr>
        <w:t>Any artifact labeled C2 or above (rejected at step 1)</w:t>
      </w:r>
    </w:p>
    <w:p w14:paraId="4A1F79AD" w14:textId="77777777" w:rsidR="00807D1B" w:rsidRDefault="00000000">
      <w:pPr>
        <w:pStyle w:val="ListParagraph"/>
        <w:numPr>
          <w:ilvl w:val="0"/>
          <w:numId w:val="2"/>
        </w:numPr>
        <w:spacing w:after="60" w:line="280" w:lineRule="auto"/>
      </w:pPr>
      <w:r>
        <w:rPr>
          <w:color w:val="3A4358"/>
        </w:rPr>
        <w:t>Anything missing a valid, signed manifest</w:t>
      </w:r>
    </w:p>
    <w:p w14:paraId="348BC102" w14:textId="77777777" w:rsidR="00807D1B" w:rsidRDefault="00000000">
      <w:r>
        <w:br w:type="page"/>
      </w:r>
    </w:p>
    <w:p w14:paraId="7078376D" w14:textId="77777777" w:rsidR="00807D1B" w:rsidRDefault="00000000">
      <w:pPr>
        <w:spacing w:after="60"/>
      </w:pPr>
      <w:r>
        <w:rPr>
          <w:b/>
          <w:bCs/>
          <w:color w:val="1E3A5F"/>
          <w:spacing w:val="40"/>
          <w:sz w:val="18"/>
          <w:szCs w:val="18"/>
        </w:rPr>
        <w:lastRenderedPageBreak/>
        <w:t>SECTION 9 · AIR-GAPPED ENVIRONMENT</w:t>
      </w:r>
    </w:p>
    <w:p w14:paraId="4EF3384C" w14:textId="77777777" w:rsidR="00807D1B" w:rsidRDefault="00000000">
      <w:pPr>
        <w:pBdr>
          <w:bottom w:val="single" w:sz="12" w:space="4" w:color="C9A646"/>
        </w:pBdr>
        <w:spacing w:after="240"/>
      </w:pPr>
      <w:r>
        <w:rPr>
          <w:b/>
          <w:bCs/>
          <w:color w:val="0B1F3A"/>
          <w:sz w:val="34"/>
          <w:szCs w:val="34"/>
        </w:rPr>
        <w:t>The trusted enterprise analysis zone</w:t>
      </w:r>
    </w:p>
    <w:p w14:paraId="63C3A46F" w14:textId="77777777" w:rsidR="00807D1B" w:rsidRDefault="00000000">
      <w:pPr>
        <w:spacing w:after="120" w:line="300" w:lineRule="auto"/>
      </w:pPr>
      <w:r>
        <w:rPr>
          <w:color w:val="3A4358"/>
        </w:rPr>
        <w:t xml:space="preserve">On-prem, </w:t>
      </w:r>
      <w:proofErr w:type="gramStart"/>
      <w:r>
        <w:rPr>
          <w:color w:val="3A4358"/>
        </w:rPr>
        <w:t>local-network</w:t>
      </w:r>
      <w:proofErr w:type="gramEnd"/>
      <w:r>
        <w:rPr>
          <w:color w:val="3A4358"/>
        </w:rPr>
        <w:t>-only. The trusted enterprise data foundation and the protected analysis zone. Combines approved imported data with enterprise internal sources of record and delivers analytics, dashboards, and local AI applications.</w:t>
      </w:r>
    </w:p>
    <w:p w14:paraId="63881495" w14:textId="77777777" w:rsidR="00807D1B" w:rsidRDefault="00807D1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07D1B" w14:paraId="444F2F5E" w14:textId="77777777">
        <w:tblPrEx>
          <w:tblCellMar>
            <w:top w:w="0" w:type="dxa"/>
            <w:bottom w:w="0" w:type="dxa"/>
          </w:tblCellMar>
        </w:tblPrEx>
        <w:tc>
          <w:tcPr>
            <w:tcW w:w="4680" w:type="dxa"/>
            <w:tcBorders>
              <w:top w:val="single" w:sz="4" w:space="0" w:color="D4DAE2"/>
              <w:left w:val="single" w:sz="4" w:space="0" w:color="D4DAE2"/>
              <w:bottom w:val="single" w:sz="4" w:space="0" w:color="D4DAE2"/>
              <w:right w:val="single" w:sz="4" w:space="0" w:color="D4DAE2"/>
            </w:tcBorders>
            <w:shd w:val="clear" w:color="auto" w:fill="FFFFFF"/>
            <w:tcMar>
              <w:top w:w="180" w:type="dxa"/>
              <w:left w:w="200" w:type="dxa"/>
              <w:bottom w:w="180" w:type="dxa"/>
              <w:right w:w="200" w:type="dxa"/>
            </w:tcMar>
          </w:tcPr>
          <w:p w14:paraId="768A854C" w14:textId="77777777" w:rsidR="00807D1B" w:rsidRDefault="00000000">
            <w:pPr>
              <w:spacing w:after="80"/>
            </w:pPr>
            <w:r>
              <w:rPr>
                <w:b/>
                <w:bCs/>
                <w:color w:val="0B1F3A"/>
              </w:rPr>
              <w:t>Secure Landing &amp; Import Control</w:t>
            </w:r>
          </w:p>
          <w:p w14:paraId="3B28A766" w14:textId="77777777" w:rsidR="00807D1B" w:rsidRDefault="00000000">
            <w:pPr>
              <w:spacing w:line="280" w:lineRule="auto"/>
            </w:pPr>
            <w:r>
              <w:rPr>
                <w:color w:val="3A4358"/>
                <w:sz w:val="20"/>
                <w:szCs w:val="20"/>
              </w:rPr>
              <w:t>Decrypt, verify signature and manifest, re-scan, quarantine on anomaly, register imports, release to trusted storage.</w:t>
            </w:r>
          </w:p>
        </w:tc>
        <w:tc>
          <w:tcPr>
            <w:tcW w:w="4680" w:type="dxa"/>
            <w:tcBorders>
              <w:top w:val="single" w:sz="4" w:space="0" w:color="D4DAE2"/>
              <w:left w:val="single" w:sz="4" w:space="0" w:color="D4DAE2"/>
              <w:bottom w:val="single" w:sz="4" w:space="0" w:color="D4DAE2"/>
              <w:right w:val="single" w:sz="4" w:space="0" w:color="D4DAE2"/>
            </w:tcBorders>
            <w:shd w:val="clear" w:color="auto" w:fill="FFFFFF"/>
            <w:tcMar>
              <w:top w:w="180" w:type="dxa"/>
              <w:left w:w="200" w:type="dxa"/>
              <w:bottom w:w="180" w:type="dxa"/>
              <w:right w:w="200" w:type="dxa"/>
            </w:tcMar>
          </w:tcPr>
          <w:p w14:paraId="21AAD863" w14:textId="77777777" w:rsidR="00807D1B" w:rsidRDefault="00000000">
            <w:pPr>
              <w:spacing w:after="80"/>
            </w:pPr>
            <w:r>
              <w:rPr>
                <w:b/>
                <w:bCs/>
                <w:color w:val="0B1F3A"/>
              </w:rPr>
              <w:t>Trusted Data Foundation</w:t>
            </w:r>
          </w:p>
          <w:p w14:paraId="323C09C2" w14:textId="77777777" w:rsidR="00807D1B" w:rsidRDefault="00000000">
            <w:pPr>
              <w:spacing w:line="280" w:lineRule="auto"/>
            </w:pPr>
            <w:r>
              <w:rPr>
                <w:color w:val="3A4358"/>
                <w:sz w:val="20"/>
                <w:szCs w:val="20"/>
              </w:rPr>
              <w:t>Internal operational data, imported approved external data, master data, historical snapshots, protected document stores.</w:t>
            </w:r>
          </w:p>
        </w:tc>
      </w:tr>
      <w:tr w:rsidR="00807D1B" w14:paraId="7E8F4D6C" w14:textId="77777777">
        <w:tblPrEx>
          <w:tblCellMar>
            <w:top w:w="0" w:type="dxa"/>
            <w:bottom w:w="0" w:type="dxa"/>
          </w:tblCellMar>
        </w:tblPrEx>
        <w:tc>
          <w:tcPr>
            <w:tcW w:w="4680" w:type="dxa"/>
            <w:tcBorders>
              <w:top w:val="single" w:sz="4" w:space="0" w:color="D4DAE2"/>
              <w:left w:val="single" w:sz="4" w:space="0" w:color="D4DAE2"/>
              <w:bottom w:val="single" w:sz="4" w:space="0" w:color="D4DAE2"/>
              <w:right w:val="single" w:sz="4" w:space="0" w:color="D4DAE2"/>
            </w:tcBorders>
            <w:shd w:val="clear" w:color="auto" w:fill="FFFFFF"/>
            <w:tcMar>
              <w:top w:w="180" w:type="dxa"/>
              <w:left w:w="200" w:type="dxa"/>
              <w:bottom w:w="180" w:type="dxa"/>
              <w:right w:w="200" w:type="dxa"/>
            </w:tcMar>
          </w:tcPr>
          <w:p w14:paraId="2CD90576" w14:textId="77777777" w:rsidR="00807D1B" w:rsidRDefault="00000000">
            <w:pPr>
              <w:spacing w:after="80"/>
            </w:pPr>
            <w:r>
              <w:rPr>
                <w:b/>
                <w:bCs/>
                <w:color w:val="0B1F3A"/>
              </w:rPr>
              <w:t>Analytic Storage</w:t>
            </w:r>
          </w:p>
          <w:p w14:paraId="1CB35151" w14:textId="77777777" w:rsidR="00807D1B" w:rsidRDefault="00000000">
            <w:pPr>
              <w:spacing w:line="280" w:lineRule="auto"/>
            </w:pPr>
            <w:r>
              <w:rPr>
                <w:color w:val="3A4358"/>
                <w:sz w:val="20"/>
                <w:szCs w:val="20"/>
              </w:rPr>
              <w:t>Lakehouse zones (Raw / Curated / Gold / Semantic), subject marts, feature store, data products.</w:t>
            </w:r>
          </w:p>
        </w:tc>
        <w:tc>
          <w:tcPr>
            <w:tcW w:w="4680" w:type="dxa"/>
            <w:tcBorders>
              <w:top w:val="single" w:sz="4" w:space="0" w:color="D4DAE2"/>
              <w:left w:val="single" w:sz="4" w:space="0" w:color="D4DAE2"/>
              <w:bottom w:val="single" w:sz="4" w:space="0" w:color="D4DAE2"/>
              <w:right w:val="single" w:sz="4" w:space="0" w:color="D4DAE2"/>
            </w:tcBorders>
            <w:shd w:val="clear" w:color="auto" w:fill="FFFFFF"/>
            <w:tcMar>
              <w:top w:w="180" w:type="dxa"/>
              <w:left w:w="200" w:type="dxa"/>
              <w:bottom w:w="180" w:type="dxa"/>
              <w:right w:w="200" w:type="dxa"/>
            </w:tcMar>
          </w:tcPr>
          <w:p w14:paraId="264354EA" w14:textId="77777777" w:rsidR="00807D1B" w:rsidRDefault="00000000">
            <w:pPr>
              <w:spacing w:after="80"/>
            </w:pPr>
            <w:r>
              <w:rPr>
                <w:b/>
                <w:bCs/>
                <w:color w:val="0B1F3A"/>
              </w:rPr>
              <w:t>Local AI Services</w:t>
            </w:r>
          </w:p>
          <w:p w14:paraId="001D493D" w14:textId="77777777" w:rsidR="00807D1B" w:rsidRDefault="00000000">
            <w:pPr>
              <w:spacing w:line="280" w:lineRule="auto"/>
            </w:pPr>
            <w:r>
              <w:rPr>
                <w:color w:val="3A4358"/>
                <w:sz w:val="20"/>
                <w:szCs w:val="20"/>
              </w:rPr>
              <w:t xml:space="preserve">Open-source LLM serving, embeddings, </w:t>
            </w:r>
            <w:proofErr w:type="spellStart"/>
            <w:r>
              <w:rPr>
                <w:color w:val="3A4358"/>
                <w:sz w:val="20"/>
                <w:szCs w:val="20"/>
              </w:rPr>
              <w:t>rerankers</w:t>
            </w:r>
            <w:proofErr w:type="spellEnd"/>
            <w:r>
              <w:rPr>
                <w:color w:val="3A4358"/>
                <w:sz w:val="20"/>
                <w:szCs w:val="20"/>
              </w:rPr>
              <w:t>, retrieval, orchestration, guardrails, evaluation, fine-tuning.</w:t>
            </w:r>
          </w:p>
        </w:tc>
      </w:tr>
      <w:tr w:rsidR="00807D1B" w14:paraId="3D57D509" w14:textId="77777777">
        <w:tblPrEx>
          <w:tblCellMar>
            <w:top w:w="0" w:type="dxa"/>
            <w:bottom w:w="0" w:type="dxa"/>
          </w:tblCellMar>
        </w:tblPrEx>
        <w:tc>
          <w:tcPr>
            <w:tcW w:w="4680" w:type="dxa"/>
            <w:tcBorders>
              <w:top w:val="single" w:sz="4" w:space="0" w:color="D4DAE2"/>
              <w:left w:val="single" w:sz="4" w:space="0" w:color="D4DAE2"/>
              <w:bottom w:val="single" w:sz="4" w:space="0" w:color="D4DAE2"/>
              <w:right w:val="single" w:sz="4" w:space="0" w:color="D4DAE2"/>
            </w:tcBorders>
            <w:shd w:val="clear" w:color="auto" w:fill="FFFFFF"/>
            <w:tcMar>
              <w:top w:w="180" w:type="dxa"/>
              <w:left w:w="200" w:type="dxa"/>
              <w:bottom w:w="180" w:type="dxa"/>
              <w:right w:w="200" w:type="dxa"/>
            </w:tcMar>
          </w:tcPr>
          <w:p w14:paraId="5A9A2524" w14:textId="77777777" w:rsidR="00807D1B" w:rsidRDefault="00000000">
            <w:pPr>
              <w:spacing w:after="80"/>
            </w:pPr>
            <w:r>
              <w:rPr>
                <w:b/>
                <w:bCs/>
                <w:color w:val="0B1F3A"/>
              </w:rPr>
              <w:t>Delivery Channels</w:t>
            </w:r>
          </w:p>
          <w:p w14:paraId="668FB682" w14:textId="77777777" w:rsidR="00807D1B" w:rsidRDefault="00000000">
            <w:pPr>
              <w:spacing w:line="280" w:lineRule="auto"/>
            </w:pPr>
            <w:r>
              <w:rPr>
                <w:color w:val="3A4358"/>
                <w:sz w:val="20"/>
                <w:szCs w:val="20"/>
              </w:rPr>
              <w:t>Dashboards, reports, analyst workbenches, search assistants, investigation tools, decision-support apps.</w:t>
            </w:r>
          </w:p>
        </w:tc>
        <w:tc>
          <w:tcPr>
            <w:tcW w:w="4680" w:type="dxa"/>
            <w:tcBorders>
              <w:top w:val="single" w:sz="4" w:space="0" w:color="D4DAE2"/>
              <w:left w:val="single" w:sz="4" w:space="0" w:color="D4DAE2"/>
              <w:bottom w:val="single" w:sz="4" w:space="0" w:color="D4DAE2"/>
              <w:right w:val="single" w:sz="4" w:space="0" w:color="D4DAE2"/>
            </w:tcBorders>
            <w:shd w:val="clear" w:color="auto" w:fill="FFFFFF"/>
            <w:tcMar>
              <w:top w:w="180" w:type="dxa"/>
              <w:left w:w="200" w:type="dxa"/>
              <w:bottom w:w="180" w:type="dxa"/>
              <w:right w:w="200" w:type="dxa"/>
            </w:tcMar>
          </w:tcPr>
          <w:p w14:paraId="325990AA" w14:textId="77777777" w:rsidR="00807D1B" w:rsidRDefault="00000000">
            <w:pPr>
              <w:spacing w:after="80"/>
            </w:pPr>
            <w:r>
              <w:rPr>
                <w:b/>
                <w:bCs/>
                <w:color w:val="0B1F3A"/>
              </w:rPr>
              <w:t>Policy-Aware Access</w:t>
            </w:r>
          </w:p>
          <w:p w14:paraId="310F91C4" w14:textId="77777777" w:rsidR="00807D1B" w:rsidRDefault="00000000">
            <w:pPr>
              <w:spacing w:line="280" w:lineRule="auto"/>
            </w:pPr>
            <w:r>
              <w:rPr>
                <w:color w:val="3A4358"/>
                <w:sz w:val="20"/>
                <w:szCs w:val="20"/>
              </w:rPr>
              <w:t>Row / column policies tied to data class × user clearance × purpose, enforced on every query path.</w:t>
            </w:r>
          </w:p>
        </w:tc>
      </w:tr>
    </w:tbl>
    <w:p w14:paraId="6D948306" w14:textId="77777777" w:rsidR="00807D1B" w:rsidRDefault="00000000">
      <w:r>
        <w:br w:type="page"/>
      </w:r>
    </w:p>
    <w:p w14:paraId="75736554" w14:textId="77777777" w:rsidR="00807D1B" w:rsidRDefault="00000000">
      <w:pPr>
        <w:spacing w:after="60"/>
      </w:pPr>
      <w:r>
        <w:rPr>
          <w:b/>
          <w:bCs/>
          <w:color w:val="1E3A5F"/>
          <w:spacing w:val="40"/>
          <w:sz w:val="18"/>
          <w:szCs w:val="18"/>
        </w:rPr>
        <w:lastRenderedPageBreak/>
        <w:t>SECTION 10 · AI / LLM LAYER</w:t>
      </w:r>
    </w:p>
    <w:p w14:paraId="670333EF" w14:textId="77777777" w:rsidR="00807D1B" w:rsidRDefault="00000000">
      <w:pPr>
        <w:pBdr>
          <w:bottom w:val="single" w:sz="12" w:space="4" w:color="C9A646"/>
        </w:pBdr>
        <w:spacing w:after="240"/>
      </w:pPr>
      <w:r>
        <w:rPr>
          <w:b/>
          <w:bCs/>
          <w:color w:val="0B1F3A"/>
          <w:sz w:val="34"/>
          <w:szCs w:val="34"/>
        </w:rPr>
        <w:t>Two distinct AI stacks — by design</w:t>
      </w:r>
    </w:p>
    <w:p w14:paraId="00EC51BD" w14:textId="77777777" w:rsidR="00807D1B" w:rsidRDefault="00000000">
      <w:pPr>
        <w:spacing w:after="120" w:line="300" w:lineRule="auto"/>
      </w:pPr>
      <w:r>
        <w:rPr>
          <w:color w:val="3A4358"/>
        </w:rPr>
        <w:t>Frontier LLMs enrich open-source material in the connected environment; local open-source LLMs produce authoritative outputs inside the air-gapped environment. Neither crosses the boundary.</w:t>
      </w:r>
    </w:p>
    <w:p w14:paraId="05086115" w14:textId="77777777" w:rsidR="00807D1B" w:rsidRDefault="00807D1B">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07D1B" w14:paraId="3746BF83" w14:textId="77777777">
        <w:tblPrEx>
          <w:tblCellMar>
            <w:top w:w="0" w:type="dxa"/>
            <w:bottom w:w="0" w:type="dxa"/>
          </w:tblCellMar>
        </w:tblPrEx>
        <w:tc>
          <w:tcPr>
            <w:tcW w:w="4680" w:type="dxa"/>
            <w:tcBorders>
              <w:top w:val="single" w:sz="6" w:space="0" w:color="3B82F6"/>
              <w:left w:val="single" w:sz="6" w:space="0" w:color="3B82F6"/>
              <w:bottom w:val="single" w:sz="6" w:space="0" w:color="3B82F6"/>
              <w:right w:val="single" w:sz="6" w:space="0" w:color="3B82F6"/>
            </w:tcBorders>
            <w:shd w:val="clear" w:color="auto" w:fill="DBEAFE"/>
            <w:tcMar>
              <w:top w:w="200" w:type="dxa"/>
              <w:left w:w="200" w:type="dxa"/>
              <w:bottom w:w="200" w:type="dxa"/>
              <w:right w:w="200" w:type="dxa"/>
            </w:tcMar>
          </w:tcPr>
          <w:p w14:paraId="2D81168F" w14:textId="77777777" w:rsidR="00807D1B" w:rsidRDefault="00000000">
            <w:pPr>
              <w:spacing w:after="120"/>
            </w:pPr>
            <w:r>
              <w:rPr>
                <w:b/>
                <w:bCs/>
                <w:color w:val="1E3A8A"/>
                <w:sz w:val="24"/>
                <w:szCs w:val="24"/>
              </w:rPr>
              <w:t>Open Side · Frontier LLM Layer</w:t>
            </w:r>
          </w:p>
          <w:p w14:paraId="4C4B2633" w14:textId="77777777" w:rsidR="00807D1B" w:rsidRDefault="00000000">
            <w:pPr>
              <w:pStyle w:val="ListParagraph"/>
              <w:numPr>
                <w:ilvl w:val="0"/>
                <w:numId w:val="2"/>
              </w:numPr>
              <w:spacing w:after="60" w:line="280" w:lineRule="auto"/>
            </w:pPr>
            <w:r>
              <w:rPr>
                <w:color w:val="1E3A8A"/>
                <w:sz w:val="20"/>
                <w:szCs w:val="20"/>
              </w:rPr>
              <w:t>LLM Gateway routes Gemini / Claude / GPT.</w:t>
            </w:r>
          </w:p>
          <w:p w14:paraId="7A05608E" w14:textId="77777777" w:rsidR="00807D1B" w:rsidRDefault="00000000">
            <w:pPr>
              <w:pStyle w:val="ListParagraph"/>
              <w:numPr>
                <w:ilvl w:val="0"/>
                <w:numId w:val="2"/>
              </w:numPr>
              <w:spacing w:after="60" w:line="280" w:lineRule="auto"/>
            </w:pPr>
            <w:r>
              <w:rPr>
                <w:color w:val="1E3A8A"/>
                <w:sz w:val="20"/>
                <w:szCs w:val="20"/>
              </w:rPr>
              <w:t xml:space="preserve">Credentials </w:t>
            </w:r>
            <w:proofErr w:type="gramStart"/>
            <w:r>
              <w:rPr>
                <w:color w:val="1E3A8A"/>
                <w:sz w:val="20"/>
                <w:szCs w:val="20"/>
              </w:rPr>
              <w:t>held</w:t>
            </w:r>
            <w:proofErr w:type="gramEnd"/>
            <w:r>
              <w:rPr>
                <w:color w:val="1E3A8A"/>
                <w:sz w:val="20"/>
                <w:szCs w:val="20"/>
              </w:rPr>
              <w:t xml:space="preserve"> only in the gateway — never in user code.</w:t>
            </w:r>
          </w:p>
          <w:p w14:paraId="3B563101" w14:textId="77777777" w:rsidR="00807D1B" w:rsidRDefault="00000000">
            <w:pPr>
              <w:pStyle w:val="ListParagraph"/>
              <w:numPr>
                <w:ilvl w:val="0"/>
                <w:numId w:val="2"/>
              </w:numPr>
              <w:spacing w:after="60" w:line="280" w:lineRule="auto"/>
            </w:pPr>
            <w:r>
              <w:rPr>
                <w:color w:val="1E3A8A"/>
                <w:sz w:val="20"/>
                <w:szCs w:val="20"/>
              </w:rPr>
              <w:t>Per-team quotas and cost caps.</w:t>
            </w:r>
          </w:p>
          <w:p w14:paraId="74A2D24B" w14:textId="77777777" w:rsidR="00807D1B" w:rsidRDefault="00000000">
            <w:pPr>
              <w:pStyle w:val="ListParagraph"/>
              <w:numPr>
                <w:ilvl w:val="0"/>
                <w:numId w:val="2"/>
              </w:numPr>
              <w:spacing w:after="60" w:line="280" w:lineRule="auto"/>
            </w:pPr>
            <w:r>
              <w:rPr>
                <w:color w:val="1E3A8A"/>
                <w:sz w:val="20"/>
                <w:szCs w:val="20"/>
              </w:rPr>
              <w:t>Prompts and responses logged (secrets redacted).</w:t>
            </w:r>
          </w:p>
          <w:p w14:paraId="256A8CC5" w14:textId="77777777" w:rsidR="00807D1B" w:rsidRDefault="00000000">
            <w:pPr>
              <w:pStyle w:val="ListParagraph"/>
              <w:numPr>
                <w:ilvl w:val="0"/>
                <w:numId w:val="2"/>
              </w:numPr>
              <w:spacing w:after="60" w:line="280" w:lineRule="auto"/>
            </w:pPr>
            <w:r>
              <w:rPr>
                <w:color w:val="1E3A8A"/>
                <w:sz w:val="20"/>
                <w:szCs w:val="20"/>
              </w:rPr>
              <w:t>Class enforcement — C0 / C1 only.</w:t>
            </w:r>
          </w:p>
          <w:p w14:paraId="03A72F6C" w14:textId="77777777" w:rsidR="00807D1B" w:rsidRDefault="00000000">
            <w:pPr>
              <w:pStyle w:val="ListParagraph"/>
              <w:numPr>
                <w:ilvl w:val="0"/>
                <w:numId w:val="2"/>
              </w:numPr>
              <w:spacing w:after="60" w:line="280" w:lineRule="auto"/>
            </w:pPr>
            <w:proofErr w:type="gramStart"/>
            <w:r>
              <w:rPr>
                <w:color w:val="1E3A8A"/>
                <w:sz w:val="20"/>
                <w:szCs w:val="20"/>
              </w:rPr>
              <w:t>Evaluation</w:t>
            </w:r>
            <w:proofErr w:type="gramEnd"/>
            <w:r>
              <w:rPr>
                <w:color w:val="1E3A8A"/>
                <w:sz w:val="20"/>
                <w:szCs w:val="20"/>
              </w:rPr>
              <w:t xml:space="preserve"> harness gates prompt / model changes.</w:t>
            </w:r>
          </w:p>
          <w:p w14:paraId="3FD2EB25" w14:textId="77777777" w:rsidR="00807D1B" w:rsidRDefault="00000000">
            <w:pPr>
              <w:pStyle w:val="ListParagraph"/>
              <w:numPr>
                <w:ilvl w:val="0"/>
                <w:numId w:val="2"/>
              </w:numPr>
              <w:spacing w:after="60" w:line="280" w:lineRule="auto"/>
            </w:pPr>
            <w:r>
              <w:rPr>
                <w:color w:val="1E3A8A"/>
                <w:sz w:val="20"/>
                <w:szCs w:val="20"/>
              </w:rPr>
              <w:t>Bounded tasks — extract · classify · translate · summarize.</w:t>
            </w:r>
          </w:p>
        </w:tc>
        <w:tc>
          <w:tcPr>
            <w:tcW w:w="4680" w:type="dxa"/>
            <w:tcBorders>
              <w:top w:val="single" w:sz="6" w:space="0" w:color="10B981"/>
              <w:left w:val="single" w:sz="6" w:space="0" w:color="10B981"/>
              <w:bottom w:val="single" w:sz="6" w:space="0" w:color="10B981"/>
              <w:right w:val="single" w:sz="6" w:space="0" w:color="10B981"/>
            </w:tcBorders>
            <w:shd w:val="clear" w:color="auto" w:fill="D1FAE5"/>
            <w:tcMar>
              <w:top w:w="200" w:type="dxa"/>
              <w:left w:w="200" w:type="dxa"/>
              <w:bottom w:w="200" w:type="dxa"/>
              <w:right w:w="200" w:type="dxa"/>
            </w:tcMar>
          </w:tcPr>
          <w:p w14:paraId="1993CB07" w14:textId="77777777" w:rsidR="00807D1B" w:rsidRDefault="00000000">
            <w:pPr>
              <w:spacing w:after="120"/>
            </w:pPr>
            <w:r>
              <w:rPr>
                <w:b/>
                <w:bCs/>
                <w:color w:val="065F46"/>
                <w:sz w:val="24"/>
                <w:szCs w:val="24"/>
              </w:rPr>
              <w:t>Closed Side · Local LLM Platform</w:t>
            </w:r>
          </w:p>
          <w:p w14:paraId="55E08430" w14:textId="77777777" w:rsidR="00807D1B" w:rsidRDefault="00000000">
            <w:pPr>
              <w:pStyle w:val="ListParagraph"/>
              <w:numPr>
                <w:ilvl w:val="0"/>
                <w:numId w:val="2"/>
              </w:numPr>
              <w:spacing w:after="60" w:line="280" w:lineRule="auto"/>
            </w:pPr>
            <w:r>
              <w:rPr>
                <w:color w:val="065F46"/>
                <w:sz w:val="20"/>
                <w:szCs w:val="20"/>
              </w:rPr>
              <w:t>GPU cluster for inference (</w:t>
            </w:r>
            <w:proofErr w:type="spellStart"/>
            <w:r>
              <w:rPr>
                <w:color w:val="065F46"/>
                <w:sz w:val="20"/>
                <w:szCs w:val="20"/>
              </w:rPr>
              <w:t>vLLM</w:t>
            </w:r>
            <w:proofErr w:type="spellEnd"/>
            <w:r>
              <w:rPr>
                <w:color w:val="065F46"/>
                <w:sz w:val="20"/>
                <w:szCs w:val="20"/>
              </w:rPr>
              <w:t xml:space="preserve"> / TGI / Triton).</w:t>
            </w:r>
          </w:p>
          <w:p w14:paraId="213C0B91" w14:textId="77777777" w:rsidR="00807D1B" w:rsidRDefault="00000000">
            <w:pPr>
              <w:pStyle w:val="ListParagraph"/>
              <w:numPr>
                <w:ilvl w:val="0"/>
                <w:numId w:val="2"/>
              </w:numPr>
              <w:spacing w:after="60" w:line="280" w:lineRule="auto"/>
            </w:pPr>
            <w:r>
              <w:rPr>
                <w:color w:val="065F46"/>
                <w:sz w:val="20"/>
                <w:szCs w:val="20"/>
              </w:rPr>
              <w:t>Open-source models (Llama / Qwen / Mistral family).</w:t>
            </w:r>
          </w:p>
          <w:p w14:paraId="17948342" w14:textId="77777777" w:rsidR="00807D1B" w:rsidRDefault="00000000">
            <w:pPr>
              <w:pStyle w:val="ListParagraph"/>
              <w:numPr>
                <w:ilvl w:val="0"/>
                <w:numId w:val="2"/>
              </w:numPr>
              <w:spacing w:after="60" w:line="280" w:lineRule="auto"/>
            </w:pPr>
            <w:r>
              <w:rPr>
                <w:color w:val="065F46"/>
                <w:sz w:val="20"/>
                <w:szCs w:val="20"/>
              </w:rPr>
              <w:t xml:space="preserve">Embeddings, </w:t>
            </w:r>
            <w:proofErr w:type="spellStart"/>
            <w:r>
              <w:rPr>
                <w:color w:val="065F46"/>
                <w:sz w:val="20"/>
                <w:szCs w:val="20"/>
              </w:rPr>
              <w:t>rerankers</w:t>
            </w:r>
            <w:proofErr w:type="spellEnd"/>
            <w:r>
              <w:rPr>
                <w:color w:val="065F46"/>
                <w:sz w:val="20"/>
                <w:szCs w:val="20"/>
              </w:rPr>
              <w:t>, vector DB (</w:t>
            </w:r>
            <w:proofErr w:type="spellStart"/>
            <w:r>
              <w:rPr>
                <w:color w:val="065F46"/>
                <w:sz w:val="20"/>
                <w:szCs w:val="20"/>
              </w:rPr>
              <w:t>pgvector</w:t>
            </w:r>
            <w:proofErr w:type="spellEnd"/>
            <w:r>
              <w:rPr>
                <w:color w:val="065F46"/>
                <w:sz w:val="20"/>
                <w:szCs w:val="20"/>
              </w:rPr>
              <w:t xml:space="preserve"> / Milvus / </w:t>
            </w:r>
            <w:proofErr w:type="spellStart"/>
            <w:r>
              <w:rPr>
                <w:color w:val="065F46"/>
                <w:sz w:val="20"/>
                <w:szCs w:val="20"/>
              </w:rPr>
              <w:t>Qdrant</w:t>
            </w:r>
            <w:proofErr w:type="spellEnd"/>
            <w:r>
              <w:rPr>
                <w:color w:val="065F46"/>
                <w:sz w:val="20"/>
                <w:szCs w:val="20"/>
              </w:rPr>
              <w:t>).</w:t>
            </w:r>
          </w:p>
          <w:p w14:paraId="377C3CB1" w14:textId="77777777" w:rsidR="00807D1B" w:rsidRDefault="00000000">
            <w:pPr>
              <w:pStyle w:val="ListParagraph"/>
              <w:numPr>
                <w:ilvl w:val="0"/>
                <w:numId w:val="2"/>
              </w:numPr>
              <w:spacing w:after="60" w:line="280" w:lineRule="auto"/>
            </w:pPr>
            <w:r>
              <w:rPr>
                <w:color w:val="065F46"/>
                <w:sz w:val="20"/>
                <w:szCs w:val="20"/>
              </w:rPr>
              <w:t xml:space="preserve">RAG: retrieve → </w:t>
            </w:r>
            <w:proofErr w:type="spellStart"/>
            <w:r>
              <w:rPr>
                <w:color w:val="065F46"/>
                <w:sz w:val="20"/>
                <w:szCs w:val="20"/>
              </w:rPr>
              <w:t>rerank</w:t>
            </w:r>
            <w:proofErr w:type="spellEnd"/>
            <w:r>
              <w:rPr>
                <w:color w:val="065F46"/>
                <w:sz w:val="20"/>
                <w:szCs w:val="20"/>
              </w:rPr>
              <w:t xml:space="preserve"> → filter by clearance → generate.</w:t>
            </w:r>
          </w:p>
          <w:p w14:paraId="3431113E" w14:textId="77777777" w:rsidR="00807D1B" w:rsidRDefault="00000000">
            <w:pPr>
              <w:pStyle w:val="ListParagraph"/>
              <w:numPr>
                <w:ilvl w:val="0"/>
                <w:numId w:val="2"/>
              </w:numPr>
              <w:spacing w:after="60" w:line="280" w:lineRule="auto"/>
            </w:pPr>
            <w:r>
              <w:rPr>
                <w:color w:val="065F46"/>
                <w:sz w:val="20"/>
                <w:szCs w:val="20"/>
              </w:rPr>
              <w:t>Agent framework — tools restricted to internal APIs.</w:t>
            </w:r>
          </w:p>
          <w:p w14:paraId="596F412D" w14:textId="77777777" w:rsidR="00807D1B" w:rsidRDefault="00000000">
            <w:pPr>
              <w:pStyle w:val="ListParagraph"/>
              <w:numPr>
                <w:ilvl w:val="0"/>
                <w:numId w:val="2"/>
              </w:numPr>
              <w:spacing w:after="60" w:line="280" w:lineRule="auto"/>
            </w:pPr>
            <w:r>
              <w:rPr>
                <w:color w:val="065F46"/>
                <w:sz w:val="20"/>
                <w:szCs w:val="20"/>
              </w:rPr>
              <w:t>Fine-tuning (</w:t>
            </w:r>
            <w:proofErr w:type="spellStart"/>
            <w:r>
              <w:rPr>
                <w:color w:val="065F46"/>
                <w:sz w:val="20"/>
                <w:szCs w:val="20"/>
              </w:rPr>
              <w:t>LoRA</w:t>
            </w:r>
            <w:proofErr w:type="spellEnd"/>
            <w:r>
              <w:rPr>
                <w:color w:val="065F46"/>
                <w:sz w:val="20"/>
                <w:szCs w:val="20"/>
              </w:rPr>
              <w:t xml:space="preserve"> / </w:t>
            </w:r>
            <w:proofErr w:type="spellStart"/>
            <w:proofErr w:type="gramStart"/>
            <w:r>
              <w:rPr>
                <w:color w:val="065F46"/>
                <w:sz w:val="20"/>
                <w:szCs w:val="20"/>
              </w:rPr>
              <w:t>QLoRA</w:t>
            </w:r>
            <w:proofErr w:type="spellEnd"/>
            <w:r>
              <w:rPr>
                <w:color w:val="065F46"/>
                <w:sz w:val="20"/>
                <w:szCs w:val="20"/>
              </w:rPr>
              <w:t>) —</w:t>
            </w:r>
            <w:proofErr w:type="gramEnd"/>
            <w:r>
              <w:rPr>
                <w:color w:val="065F46"/>
                <w:sz w:val="20"/>
                <w:szCs w:val="20"/>
              </w:rPr>
              <w:t xml:space="preserve"> weights stay inside.</w:t>
            </w:r>
          </w:p>
          <w:p w14:paraId="1C244A65" w14:textId="77777777" w:rsidR="00807D1B" w:rsidRDefault="00000000">
            <w:pPr>
              <w:pStyle w:val="ListParagraph"/>
              <w:numPr>
                <w:ilvl w:val="0"/>
                <w:numId w:val="2"/>
              </w:numPr>
              <w:spacing w:after="60" w:line="280" w:lineRule="auto"/>
            </w:pPr>
            <w:r>
              <w:rPr>
                <w:color w:val="065F46"/>
                <w:sz w:val="20"/>
                <w:szCs w:val="20"/>
              </w:rPr>
              <w:t>Model registry with signed weights &amp; provenance.</w:t>
            </w:r>
          </w:p>
        </w:tc>
      </w:tr>
    </w:tbl>
    <w:p w14:paraId="302DCE9F" w14:textId="77777777" w:rsidR="00807D1B" w:rsidRDefault="00000000">
      <w:r>
        <w:br w:type="page"/>
      </w:r>
    </w:p>
    <w:p w14:paraId="685C6EEB" w14:textId="77777777" w:rsidR="00807D1B" w:rsidRDefault="00000000">
      <w:pPr>
        <w:spacing w:after="60"/>
      </w:pPr>
      <w:r>
        <w:rPr>
          <w:b/>
          <w:bCs/>
          <w:color w:val="1E3A5F"/>
          <w:spacing w:val="40"/>
          <w:sz w:val="18"/>
          <w:szCs w:val="18"/>
        </w:rPr>
        <w:lastRenderedPageBreak/>
        <w:t>SECTION 11 · USE-CASE ROUTING</w:t>
      </w:r>
    </w:p>
    <w:p w14:paraId="3D182050" w14:textId="77777777" w:rsidR="00807D1B" w:rsidRDefault="00000000">
      <w:pPr>
        <w:pBdr>
          <w:bottom w:val="single" w:sz="12" w:space="4" w:color="C9A646"/>
        </w:pBdr>
        <w:spacing w:after="240"/>
      </w:pPr>
      <w:r>
        <w:rPr>
          <w:b/>
          <w:bCs/>
          <w:color w:val="0B1F3A"/>
          <w:sz w:val="34"/>
          <w:szCs w:val="34"/>
        </w:rPr>
        <w:t>A simple rule for where each use case belongs</w:t>
      </w:r>
    </w:p>
    <w:p w14:paraId="619C68F7" w14:textId="77777777" w:rsidR="00807D1B" w:rsidRDefault="00000000">
      <w:pPr>
        <w:spacing w:after="120" w:line="300" w:lineRule="auto"/>
      </w:pPr>
      <w:r>
        <w:rPr>
          <w:color w:val="3A4358"/>
        </w:rPr>
        <w:t>Use cases are routed by data sensitivity, need for enterprise context, and intended business outcome. This keeps protected analysis inside the air-gapped zone and prevents accidental misuse of public LLMs.</w:t>
      </w:r>
    </w:p>
    <w:p w14:paraId="4873A5A5" w14:textId="77777777" w:rsidR="00807D1B" w:rsidRDefault="00807D1B">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80"/>
        <w:gridCol w:w="3380"/>
      </w:tblGrid>
      <w:tr w:rsidR="00807D1B" w14:paraId="003D1044" w14:textId="77777777">
        <w:tblPrEx>
          <w:tblCellMar>
            <w:top w:w="0" w:type="dxa"/>
            <w:bottom w:w="0" w:type="dxa"/>
          </w:tblCellMar>
        </w:tblPrEx>
        <w:trPr>
          <w:tblHeader/>
        </w:trPr>
        <w:tc>
          <w:tcPr>
            <w:tcW w:w="2600" w:type="dxa"/>
            <w:tcBorders>
              <w:top w:val="single" w:sz="4" w:space="0" w:color="0B1F3A"/>
              <w:left w:val="single" w:sz="4" w:space="0" w:color="0B1F3A"/>
              <w:bottom w:val="single" w:sz="4" w:space="0" w:color="0B1F3A"/>
              <w:right w:val="single" w:sz="4" w:space="0" w:color="0B1F3A"/>
            </w:tcBorders>
            <w:shd w:val="clear" w:color="auto" w:fill="0B1F3A"/>
            <w:tcMar>
              <w:top w:w="100" w:type="dxa"/>
              <w:left w:w="140" w:type="dxa"/>
              <w:bottom w:w="100" w:type="dxa"/>
              <w:right w:w="140" w:type="dxa"/>
            </w:tcMar>
          </w:tcPr>
          <w:p w14:paraId="17A68396" w14:textId="77777777" w:rsidR="00807D1B" w:rsidRDefault="00000000">
            <w:pPr>
              <w:spacing w:line="260" w:lineRule="auto"/>
            </w:pPr>
            <w:r>
              <w:rPr>
                <w:b/>
                <w:bCs/>
                <w:color w:val="FFFFFF"/>
                <w:sz w:val="20"/>
                <w:szCs w:val="20"/>
              </w:rPr>
              <w:t>Dimension</w:t>
            </w:r>
          </w:p>
        </w:tc>
        <w:tc>
          <w:tcPr>
            <w:tcW w:w="3380" w:type="dxa"/>
            <w:tcBorders>
              <w:top w:val="single" w:sz="4" w:space="0" w:color="0B1F3A"/>
              <w:left w:val="single" w:sz="4" w:space="0" w:color="0B1F3A"/>
              <w:bottom w:val="single" w:sz="4" w:space="0" w:color="0B1F3A"/>
              <w:right w:val="single" w:sz="4" w:space="0" w:color="0B1F3A"/>
            </w:tcBorders>
            <w:shd w:val="clear" w:color="auto" w:fill="0B1F3A"/>
            <w:tcMar>
              <w:top w:w="100" w:type="dxa"/>
              <w:left w:w="140" w:type="dxa"/>
              <w:bottom w:w="100" w:type="dxa"/>
              <w:right w:w="140" w:type="dxa"/>
            </w:tcMar>
          </w:tcPr>
          <w:p w14:paraId="6A12C065" w14:textId="77777777" w:rsidR="00807D1B" w:rsidRDefault="00000000">
            <w:pPr>
              <w:spacing w:line="260" w:lineRule="auto"/>
            </w:pPr>
            <w:r>
              <w:rPr>
                <w:b/>
                <w:bCs/>
                <w:color w:val="FFFFFF"/>
                <w:sz w:val="20"/>
                <w:szCs w:val="20"/>
              </w:rPr>
              <w:t>Open Environment</w:t>
            </w:r>
          </w:p>
        </w:tc>
        <w:tc>
          <w:tcPr>
            <w:tcW w:w="3380" w:type="dxa"/>
            <w:tcBorders>
              <w:top w:val="single" w:sz="4" w:space="0" w:color="0B1F3A"/>
              <w:left w:val="single" w:sz="4" w:space="0" w:color="0B1F3A"/>
              <w:bottom w:val="single" w:sz="4" w:space="0" w:color="0B1F3A"/>
              <w:right w:val="single" w:sz="4" w:space="0" w:color="0B1F3A"/>
            </w:tcBorders>
            <w:shd w:val="clear" w:color="auto" w:fill="0B1F3A"/>
            <w:tcMar>
              <w:top w:w="100" w:type="dxa"/>
              <w:left w:w="140" w:type="dxa"/>
              <w:bottom w:w="100" w:type="dxa"/>
              <w:right w:w="140" w:type="dxa"/>
            </w:tcMar>
          </w:tcPr>
          <w:p w14:paraId="6C6BD7A7" w14:textId="77777777" w:rsidR="00807D1B" w:rsidRDefault="00000000">
            <w:pPr>
              <w:spacing w:line="260" w:lineRule="auto"/>
            </w:pPr>
            <w:r>
              <w:rPr>
                <w:b/>
                <w:bCs/>
                <w:color w:val="FFFFFF"/>
                <w:sz w:val="20"/>
                <w:szCs w:val="20"/>
              </w:rPr>
              <w:t>Closed Environment</w:t>
            </w:r>
          </w:p>
        </w:tc>
      </w:tr>
      <w:tr w:rsidR="00807D1B" w14:paraId="6ABFE236" w14:textId="77777777">
        <w:tblPrEx>
          <w:tblCellMar>
            <w:top w:w="0" w:type="dxa"/>
            <w:bottom w:w="0" w:type="dxa"/>
          </w:tblCellMar>
        </w:tblPrEx>
        <w:tc>
          <w:tcPr>
            <w:tcW w:w="2600" w:type="dxa"/>
            <w:tcBorders>
              <w:top w:val="single" w:sz="4" w:space="0" w:color="D4DAE2"/>
              <w:left w:val="single" w:sz="4" w:space="0" w:color="D4DAE2"/>
              <w:bottom w:val="single" w:sz="4" w:space="0" w:color="D4DAE2"/>
              <w:right w:val="single" w:sz="4" w:space="0" w:color="D4DAE2"/>
            </w:tcBorders>
            <w:tcMar>
              <w:top w:w="100" w:type="dxa"/>
              <w:left w:w="140" w:type="dxa"/>
              <w:bottom w:w="100" w:type="dxa"/>
              <w:right w:w="140" w:type="dxa"/>
            </w:tcMar>
          </w:tcPr>
          <w:p w14:paraId="41A5B813" w14:textId="77777777" w:rsidR="00807D1B" w:rsidRDefault="00000000">
            <w:pPr>
              <w:spacing w:line="260" w:lineRule="auto"/>
            </w:pPr>
            <w:r>
              <w:rPr>
                <w:b/>
                <w:bCs/>
                <w:color w:val="0B1F3A"/>
                <w:sz w:val="20"/>
                <w:szCs w:val="20"/>
              </w:rPr>
              <w:t>Typical data class</w:t>
            </w:r>
          </w:p>
        </w:tc>
        <w:tc>
          <w:tcPr>
            <w:tcW w:w="3380" w:type="dxa"/>
            <w:tcBorders>
              <w:top w:val="single" w:sz="4" w:space="0" w:color="D4DAE2"/>
              <w:left w:val="single" w:sz="4" w:space="0" w:color="D4DAE2"/>
              <w:bottom w:val="single" w:sz="4" w:space="0" w:color="D4DAE2"/>
              <w:right w:val="single" w:sz="4" w:space="0" w:color="D4DAE2"/>
            </w:tcBorders>
            <w:tcMar>
              <w:top w:w="100" w:type="dxa"/>
              <w:left w:w="140" w:type="dxa"/>
              <w:bottom w:w="100" w:type="dxa"/>
              <w:right w:w="140" w:type="dxa"/>
            </w:tcMar>
          </w:tcPr>
          <w:p w14:paraId="0D9393AA" w14:textId="77777777" w:rsidR="00807D1B" w:rsidRDefault="00000000">
            <w:pPr>
              <w:spacing w:line="260" w:lineRule="auto"/>
            </w:pPr>
            <w:r>
              <w:rPr>
                <w:color w:val="1E3A8A"/>
                <w:sz w:val="20"/>
                <w:szCs w:val="20"/>
              </w:rPr>
              <w:t>C0 / C1</w:t>
            </w:r>
          </w:p>
        </w:tc>
        <w:tc>
          <w:tcPr>
            <w:tcW w:w="3380" w:type="dxa"/>
            <w:tcBorders>
              <w:top w:val="single" w:sz="4" w:space="0" w:color="D4DAE2"/>
              <w:left w:val="single" w:sz="4" w:space="0" w:color="D4DAE2"/>
              <w:bottom w:val="single" w:sz="4" w:space="0" w:color="D4DAE2"/>
              <w:right w:val="single" w:sz="4" w:space="0" w:color="D4DAE2"/>
            </w:tcBorders>
            <w:tcMar>
              <w:top w:w="100" w:type="dxa"/>
              <w:left w:w="140" w:type="dxa"/>
              <w:bottom w:w="100" w:type="dxa"/>
              <w:right w:w="140" w:type="dxa"/>
            </w:tcMar>
          </w:tcPr>
          <w:p w14:paraId="71948BB0" w14:textId="77777777" w:rsidR="00807D1B" w:rsidRDefault="00000000">
            <w:pPr>
              <w:spacing w:line="260" w:lineRule="auto"/>
            </w:pPr>
            <w:r>
              <w:rPr>
                <w:color w:val="065F46"/>
                <w:sz w:val="20"/>
                <w:szCs w:val="20"/>
              </w:rPr>
              <w:t>C2 / C3 / C4 (and any combination)</w:t>
            </w:r>
          </w:p>
        </w:tc>
      </w:tr>
      <w:tr w:rsidR="00807D1B" w14:paraId="60037537" w14:textId="77777777">
        <w:tblPrEx>
          <w:tblCellMar>
            <w:top w:w="0" w:type="dxa"/>
            <w:bottom w:w="0" w:type="dxa"/>
          </w:tblCellMar>
        </w:tblPrEx>
        <w:tc>
          <w:tcPr>
            <w:tcW w:w="2600" w:type="dxa"/>
            <w:tcBorders>
              <w:top w:val="single" w:sz="4" w:space="0" w:color="D4DAE2"/>
              <w:left w:val="single" w:sz="4" w:space="0" w:color="D4DAE2"/>
              <w:bottom w:val="single" w:sz="4" w:space="0" w:color="D4DAE2"/>
              <w:right w:val="single" w:sz="4" w:space="0" w:color="D4DAE2"/>
            </w:tcBorders>
            <w:shd w:val="clear" w:color="auto" w:fill="F1F4F9"/>
            <w:tcMar>
              <w:top w:w="100" w:type="dxa"/>
              <w:left w:w="140" w:type="dxa"/>
              <w:bottom w:w="100" w:type="dxa"/>
              <w:right w:w="140" w:type="dxa"/>
            </w:tcMar>
          </w:tcPr>
          <w:p w14:paraId="5E561472" w14:textId="77777777" w:rsidR="00807D1B" w:rsidRDefault="00000000">
            <w:pPr>
              <w:spacing w:line="260" w:lineRule="auto"/>
            </w:pPr>
            <w:r>
              <w:rPr>
                <w:b/>
                <w:bCs/>
                <w:color w:val="0B1F3A"/>
                <w:sz w:val="20"/>
                <w:szCs w:val="20"/>
              </w:rPr>
              <w:t>Typical AI use</w:t>
            </w:r>
          </w:p>
        </w:tc>
        <w:tc>
          <w:tcPr>
            <w:tcW w:w="3380" w:type="dxa"/>
            <w:tcBorders>
              <w:top w:val="single" w:sz="4" w:space="0" w:color="D4DAE2"/>
              <w:left w:val="single" w:sz="4" w:space="0" w:color="D4DAE2"/>
              <w:bottom w:val="single" w:sz="4" w:space="0" w:color="D4DAE2"/>
              <w:right w:val="single" w:sz="4" w:space="0" w:color="D4DAE2"/>
            </w:tcBorders>
            <w:shd w:val="clear" w:color="auto" w:fill="F1F4F9"/>
            <w:tcMar>
              <w:top w:w="100" w:type="dxa"/>
              <w:left w:w="140" w:type="dxa"/>
              <w:bottom w:w="100" w:type="dxa"/>
              <w:right w:w="140" w:type="dxa"/>
            </w:tcMar>
          </w:tcPr>
          <w:p w14:paraId="275B49A9" w14:textId="77777777" w:rsidR="00807D1B" w:rsidRDefault="00000000">
            <w:pPr>
              <w:spacing w:line="260" w:lineRule="auto"/>
            </w:pPr>
            <w:r>
              <w:rPr>
                <w:color w:val="1E3A8A"/>
                <w:sz w:val="20"/>
                <w:szCs w:val="20"/>
              </w:rPr>
              <w:t>Extraction · translation · summarization · classification</w:t>
            </w:r>
          </w:p>
        </w:tc>
        <w:tc>
          <w:tcPr>
            <w:tcW w:w="3380" w:type="dxa"/>
            <w:tcBorders>
              <w:top w:val="single" w:sz="4" w:space="0" w:color="D4DAE2"/>
              <w:left w:val="single" w:sz="4" w:space="0" w:color="D4DAE2"/>
              <w:bottom w:val="single" w:sz="4" w:space="0" w:color="D4DAE2"/>
              <w:right w:val="single" w:sz="4" w:space="0" w:color="D4DAE2"/>
            </w:tcBorders>
            <w:shd w:val="clear" w:color="auto" w:fill="F1F4F9"/>
            <w:tcMar>
              <w:top w:w="100" w:type="dxa"/>
              <w:left w:w="140" w:type="dxa"/>
              <w:bottom w:w="100" w:type="dxa"/>
              <w:right w:w="140" w:type="dxa"/>
            </w:tcMar>
          </w:tcPr>
          <w:p w14:paraId="74258F9D" w14:textId="77777777" w:rsidR="00807D1B" w:rsidRDefault="00000000">
            <w:pPr>
              <w:spacing w:line="260" w:lineRule="auto"/>
            </w:pPr>
            <w:r>
              <w:rPr>
                <w:color w:val="065F46"/>
                <w:sz w:val="20"/>
                <w:szCs w:val="20"/>
              </w:rPr>
              <w:t>RAG · analyst copilots · private search · decision support</w:t>
            </w:r>
          </w:p>
        </w:tc>
      </w:tr>
      <w:tr w:rsidR="00807D1B" w14:paraId="4B670784" w14:textId="77777777">
        <w:tblPrEx>
          <w:tblCellMar>
            <w:top w:w="0" w:type="dxa"/>
            <w:bottom w:w="0" w:type="dxa"/>
          </w:tblCellMar>
        </w:tblPrEx>
        <w:tc>
          <w:tcPr>
            <w:tcW w:w="2600" w:type="dxa"/>
            <w:tcBorders>
              <w:top w:val="single" w:sz="4" w:space="0" w:color="D4DAE2"/>
              <w:left w:val="single" w:sz="4" w:space="0" w:color="D4DAE2"/>
              <w:bottom w:val="single" w:sz="4" w:space="0" w:color="D4DAE2"/>
              <w:right w:val="single" w:sz="4" w:space="0" w:color="D4DAE2"/>
            </w:tcBorders>
            <w:tcMar>
              <w:top w:w="100" w:type="dxa"/>
              <w:left w:w="140" w:type="dxa"/>
              <w:bottom w:w="100" w:type="dxa"/>
              <w:right w:w="140" w:type="dxa"/>
            </w:tcMar>
          </w:tcPr>
          <w:p w14:paraId="7FB4B07E" w14:textId="77777777" w:rsidR="00807D1B" w:rsidRDefault="00000000">
            <w:pPr>
              <w:spacing w:line="260" w:lineRule="auto"/>
            </w:pPr>
            <w:r>
              <w:rPr>
                <w:b/>
                <w:bCs/>
                <w:color w:val="0B1F3A"/>
                <w:sz w:val="20"/>
                <w:szCs w:val="20"/>
              </w:rPr>
              <w:t>Business outcome</w:t>
            </w:r>
          </w:p>
        </w:tc>
        <w:tc>
          <w:tcPr>
            <w:tcW w:w="3380" w:type="dxa"/>
            <w:tcBorders>
              <w:top w:val="single" w:sz="4" w:space="0" w:color="D4DAE2"/>
              <w:left w:val="single" w:sz="4" w:space="0" w:color="D4DAE2"/>
              <w:bottom w:val="single" w:sz="4" w:space="0" w:color="D4DAE2"/>
              <w:right w:val="single" w:sz="4" w:space="0" w:color="D4DAE2"/>
            </w:tcBorders>
            <w:tcMar>
              <w:top w:w="100" w:type="dxa"/>
              <w:left w:w="140" w:type="dxa"/>
              <w:bottom w:w="100" w:type="dxa"/>
              <w:right w:w="140" w:type="dxa"/>
            </w:tcMar>
          </w:tcPr>
          <w:p w14:paraId="51E3D918" w14:textId="77777777" w:rsidR="00807D1B" w:rsidRDefault="00000000">
            <w:pPr>
              <w:spacing w:line="260" w:lineRule="auto"/>
            </w:pPr>
            <w:r>
              <w:rPr>
                <w:color w:val="1E3A8A"/>
                <w:sz w:val="20"/>
                <w:szCs w:val="20"/>
              </w:rPr>
              <w:t>Preparation &amp; enrichment</w:t>
            </w:r>
          </w:p>
        </w:tc>
        <w:tc>
          <w:tcPr>
            <w:tcW w:w="3380" w:type="dxa"/>
            <w:tcBorders>
              <w:top w:val="single" w:sz="4" w:space="0" w:color="D4DAE2"/>
              <w:left w:val="single" w:sz="4" w:space="0" w:color="D4DAE2"/>
              <w:bottom w:val="single" w:sz="4" w:space="0" w:color="D4DAE2"/>
              <w:right w:val="single" w:sz="4" w:space="0" w:color="D4DAE2"/>
            </w:tcBorders>
            <w:tcMar>
              <w:top w:w="100" w:type="dxa"/>
              <w:left w:w="140" w:type="dxa"/>
              <w:bottom w:w="100" w:type="dxa"/>
              <w:right w:w="140" w:type="dxa"/>
            </w:tcMar>
          </w:tcPr>
          <w:p w14:paraId="2D0C495C" w14:textId="77777777" w:rsidR="00807D1B" w:rsidRDefault="00000000">
            <w:pPr>
              <w:spacing w:line="260" w:lineRule="auto"/>
            </w:pPr>
            <w:r>
              <w:rPr>
                <w:color w:val="065F46"/>
                <w:sz w:val="20"/>
                <w:szCs w:val="20"/>
              </w:rPr>
              <w:t>Integrated analysis &amp; official consumption</w:t>
            </w:r>
          </w:p>
        </w:tc>
      </w:tr>
      <w:tr w:rsidR="00807D1B" w14:paraId="520F7E25" w14:textId="77777777">
        <w:tblPrEx>
          <w:tblCellMar>
            <w:top w:w="0" w:type="dxa"/>
            <w:bottom w:w="0" w:type="dxa"/>
          </w:tblCellMar>
        </w:tblPrEx>
        <w:tc>
          <w:tcPr>
            <w:tcW w:w="2600" w:type="dxa"/>
            <w:tcBorders>
              <w:top w:val="single" w:sz="4" w:space="0" w:color="D4DAE2"/>
              <w:left w:val="single" w:sz="4" w:space="0" w:color="D4DAE2"/>
              <w:bottom w:val="single" w:sz="4" w:space="0" w:color="D4DAE2"/>
              <w:right w:val="single" w:sz="4" w:space="0" w:color="D4DAE2"/>
            </w:tcBorders>
            <w:shd w:val="clear" w:color="auto" w:fill="F1F4F9"/>
            <w:tcMar>
              <w:top w:w="100" w:type="dxa"/>
              <w:left w:w="140" w:type="dxa"/>
              <w:bottom w:w="100" w:type="dxa"/>
              <w:right w:w="140" w:type="dxa"/>
            </w:tcMar>
          </w:tcPr>
          <w:p w14:paraId="4A983C87" w14:textId="77777777" w:rsidR="00807D1B" w:rsidRDefault="00000000">
            <w:pPr>
              <w:spacing w:line="260" w:lineRule="auto"/>
            </w:pPr>
            <w:r>
              <w:rPr>
                <w:b/>
                <w:bCs/>
                <w:color w:val="0B1F3A"/>
                <w:sz w:val="20"/>
                <w:szCs w:val="20"/>
              </w:rPr>
              <w:t>Model type</w:t>
            </w:r>
          </w:p>
        </w:tc>
        <w:tc>
          <w:tcPr>
            <w:tcW w:w="3380" w:type="dxa"/>
            <w:tcBorders>
              <w:top w:val="single" w:sz="4" w:space="0" w:color="D4DAE2"/>
              <w:left w:val="single" w:sz="4" w:space="0" w:color="D4DAE2"/>
              <w:bottom w:val="single" w:sz="4" w:space="0" w:color="D4DAE2"/>
              <w:right w:val="single" w:sz="4" w:space="0" w:color="D4DAE2"/>
            </w:tcBorders>
            <w:shd w:val="clear" w:color="auto" w:fill="F1F4F9"/>
            <w:tcMar>
              <w:top w:w="100" w:type="dxa"/>
              <w:left w:w="140" w:type="dxa"/>
              <w:bottom w:w="100" w:type="dxa"/>
              <w:right w:w="140" w:type="dxa"/>
            </w:tcMar>
          </w:tcPr>
          <w:p w14:paraId="4D56DE42" w14:textId="77777777" w:rsidR="00807D1B" w:rsidRDefault="00000000">
            <w:pPr>
              <w:spacing w:line="260" w:lineRule="auto"/>
            </w:pPr>
            <w:r>
              <w:rPr>
                <w:color w:val="1E3A8A"/>
                <w:sz w:val="20"/>
                <w:szCs w:val="20"/>
              </w:rPr>
              <w:t>Public LLMs via gateway</w:t>
            </w:r>
          </w:p>
        </w:tc>
        <w:tc>
          <w:tcPr>
            <w:tcW w:w="3380" w:type="dxa"/>
            <w:tcBorders>
              <w:top w:val="single" w:sz="4" w:space="0" w:color="D4DAE2"/>
              <w:left w:val="single" w:sz="4" w:space="0" w:color="D4DAE2"/>
              <w:bottom w:val="single" w:sz="4" w:space="0" w:color="D4DAE2"/>
              <w:right w:val="single" w:sz="4" w:space="0" w:color="D4DAE2"/>
            </w:tcBorders>
            <w:shd w:val="clear" w:color="auto" w:fill="F1F4F9"/>
            <w:tcMar>
              <w:top w:w="100" w:type="dxa"/>
              <w:left w:w="140" w:type="dxa"/>
              <w:bottom w:w="100" w:type="dxa"/>
              <w:right w:w="140" w:type="dxa"/>
            </w:tcMar>
          </w:tcPr>
          <w:p w14:paraId="1899744D" w14:textId="77777777" w:rsidR="00807D1B" w:rsidRDefault="00000000">
            <w:pPr>
              <w:spacing w:line="260" w:lineRule="auto"/>
            </w:pPr>
            <w:r>
              <w:rPr>
                <w:color w:val="065F46"/>
                <w:sz w:val="20"/>
                <w:szCs w:val="20"/>
              </w:rPr>
              <w:t xml:space="preserve">Local </w:t>
            </w:r>
            <w:proofErr w:type="gramStart"/>
            <w:r>
              <w:rPr>
                <w:color w:val="065F46"/>
                <w:sz w:val="20"/>
                <w:szCs w:val="20"/>
              </w:rPr>
              <w:t>open-source</w:t>
            </w:r>
            <w:proofErr w:type="gramEnd"/>
            <w:r>
              <w:rPr>
                <w:color w:val="065F46"/>
                <w:sz w:val="20"/>
                <w:szCs w:val="20"/>
              </w:rPr>
              <w:t xml:space="preserve"> / self-hosted LLMs</w:t>
            </w:r>
          </w:p>
        </w:tc>
      </w:tr>
      <w:tr w:rsidR="00807D1B" w14:paraId="699A58E8" w14:textId="77777777">
        <w:tblPrEx>
          <w:tblCellMar>
            <w:top w:w="0" w:type="dxa"/>
            <w:bottom w:w="0" w:type="dxa"/>
          </w:tblCellMar>
        </w:tblPrEx>
        <w:tc>
          <w:tcPr>
            <w:tcW w:w="2600" w:type="dxa"/>
            <w:tcBorders>
              <w:top w:val="single" w:sz="4" w:space="0" w:color="D4DAE2"/>
              <w:left w:val="single" w:sz="4" w:space="0" w:color="D4DAE2"/>
              <w:bottom w:val="single" w:sz="4" w:space="0" w:color="D4DAE2"/>
              <w:right w:val="single" w:sz="4" w:space="0" w:color="D4DAE2"/>
            </w:tcBorders>
            <w:tcMar>
              <w:top w:w="100" w:type="dxa"/>
              <w:left w:w="140" w:type="dxa"/>
              <w:bottom w:w="100" w:type="dxa"/>
              <w:right w:w="140" w:type="dxa"/>
            </w:tcMar>
          </w:tcPr>
          <w:p w14:paraId="376738EB" w14:textId="77777777" w:rsidR="00807D1B" w:rsidRDefault="00000000">
            <w:pPr>
              <w:spacing w:line="260" w:lineRule="auto"/>
            </w:pPr>
            <w:r>
              <w:rPr>
                <w:b/>
                <w:bCs/>
                <w:color w:val="0B1F3A"/>
                <w:sz w:val="20"/>
                <w:szCs w:val="20"/>
              </w:rPr>
              <w:t>Human review</w:t>
            </w:r>
          </w:p>
        </w:tc>
        <w:tc>
          <w:tcPr>
            <w:tcW w:w="3380" w:type="dxa"/>
            <w:tcBorders>
              <w:top w:val="single" w:sz="4" w:space="0" w:color="D4DAE2"/>
              <w:left w:val="single" w:sz="4" w:space="0" w:color="D4DAE2"/>
              <w:bottom w:val="single" w:sz="4" w:space="0" w:color="D4DAE2"/>
              <w:right w:val="single" w:sz="4" w:space="0" w:color="D4DAE2"/>
            </w:tcBorders>
            <w:tcMar>
              <w:top w:w="100" w:type="dxa"/>
              <w:left w:w="140" w:type="dxa"/>
              <w:bottom w:w="100" w:type="dxa"/>
              <w:right w:w="140" w:type="dxa"/>
            </w:tcMar>
          </w:tcPr>
          <w:p w14:paraId="0DFF634B" w14:textId="77777777" w:rsidR="00807D1B" w:rsidRDefault="00000000">
            <w:pPr>
              <w:spacing w:line="260" w:lineRule="auto"/>
            </w:pPr>
            <w:r>
              <w:rPr>
                <w:color w:val="1E3A8A"/>
                <w:sz w:val="20"/>
                <w:szCs w:val="20"/>
              </w:rPr>
              <w:t>Required before transfer</w:t>
            </w:r>
          </w:p>
        </w:tc>
        <w:tc>
          <w:tcPr>
            <w:tcW w:w="3380" w:type="dxa"/>
            <w:tcBorders>
              <w:top w:val="single" w:sz="4" w:space="0" w:color="D4DAE2"/>
              <w:left w:val="single" w:sz="4" w:space="0" w:color="D4DAE2"/>
              <w:bottom w:val="single" w:sz="4" w:space="0" w:color="D4DAE2"/>
              <w:right w:val="single" w:sz="4" w:space="0" w:color="D4DAE2"/>
            </w:tcBorders>
            <w:tcMar>
              <w:top w:w="100" w:type="dxa"/>
              <w:left w:w="140" w:type="dxa"/>
              <w:bottom w:w="100" w:type="dxa"/>
              <w:right w:w="140" w:type="dxa"/>
            </w:tcMar>
          </w:tcPr>
          <w:p w14:paraId="1990F882" w14:textId="77777777" w:rsidR="00807D1B" w:rsidRDefault="00000000">
            <w:pPr>
              <w:spacing w:line="260" w:lineRule="auto"/>
            </w:pPr>
            <w:r>
              <w:rPr>
                <w:color w:val="065F46"/>
                <w:sz w:val="20"/>
                <w:szCs w:val="20"/>
              </w:rPr>
              <w:t>Required for high-impact decisions</w:t>
            </w:r>
          </w:p>
        </w:tc>
      </w:tr>
      <w:tr w:rsidR="00807D1B" w14:paraId="44E6E251" w14:textId="77777777">
        <w:tblPrEx>
          <w:tblCellMar>
            <w:top w:w="0" w:type="dxa"/>
            <w:bottom w:w="0" w:type="dxa"/>
          </w:tblCellMar>
        </w:tblPrEx>
        <w:tc>
          <w:tcPr>
            <w:tcW w:w="2600" w:type="dxa"/>
            <w:tcBorders>
              <w:top w:val="single" w:sz="4" w:space="0" w:color="D4DAE2"/>
              <w:left w:val="single" w:sz="4" w:space="0" w:color="D4DAE2"/>
              <w:bottom w:val="single" w:sz="4" w:space="0" w:color="D4DAE2"/>
              <w:right w:val="single" w:sz="4" w:space="0" w:color="D4DAE2"/>
            </w:tcBorders>
            <w:shd w:val="clear" w:color="auto" w:fill="F1F4F9"/>
            <w:tcMar>
              <w:top w:w="100" w:type="dxa"/>
              <w:left w:w="140" w:type="dxa"/>
              <w:bottom w:w="100" w:type="dxa"/>
              <w:right w:w="140" w:type="dxa"/>
            </w:tcMar>
          </w:tcPr>
          <w:p w14:paraId="6151B9A2" w14:textId="77777777" w:rsidR="00807D1B" w:rsidRDefault="00000000">
            <w:pPr>
              <w:spacing w:line="260" w:lineRule="auto"/>
            </w:pPr>
            <w:r>
              <w:rPr>
                <w:b/>
                <w:bCs/>
                <w:color w:val="0B1F3A"/>
                <w:sz w:val="20"/>
                <w:szCs w:val="20"/>
              </w:rPr>
              <w:t>Data residency</w:t>
            </w:r>
          </w:p>
        </w:tc>
        <w:tc>
          <w:tcPr>
            <w:tcW w:w="3380" w:type="dxa"/>
            <w:tcBorders>
              <w:top w:val="single" w:sz="4" w:space="0" w:color="D4DAE2"/>
              <w:left w:val="single" w:sz="4" w:space="0" w:color="D4DAE2"/>
              <w:bottom w:val="single" w:sz="4" w:space="0" w:color="D4DAE2"/>
              <w:right w:val="single" w:sz="4" w:space="0" w:color="D4DAE2"/>
            </w:tcBorders>
            <w:shd w:val="clear" w:color="auto" w:fill="F1F4F9"/>
            <w:tcMar>
              <w:top w:w="100" w:type="dxa"/>
              <w:left w:w="140" w:type="dxa"/>
              <w:bottom w:w="100" w:type="dxa"/>
              <w:right w:w="140" w:type="dxa"/>
            </w:tcMar>
          </w:tcPr>
          <w:p w14:paraId="174B77A3" w14:textId="77777777" w:rsidR="00807D1B" w:rsidRDefault="00000000">
            <w:pPr>
              <w:spacing w:line="260" w:lineRule="auto"/>
            </w:pPr>
            <w:r>
              <w:rPr>
                <w:color w:val="1E3A8A"/>
                <w:sz w:val="20"/>
                <w:szCs w:val="20"/>
              </w:rPr>
              <w:t>Non-authoritative staging</w:t>
            </w:r>
          </w:p>
        </w:tc>
        <w:tc>
          <w:tcPr>
            <w:tcW w:w="3380" w:type="dxa"/>
            <w:tcBorders>
              <w:top w:val="single" w:sz="4" w:space="0" w:color="D4DAE2"/>
              <w:left w:val="single" w:sz="4" w:space="0" w:color="D4DAE2"/>
              <w:bottom w:val="single" w:sz="4" w:space="0" w:color="D4DAE2"/>
              <w:right w:val="single" w:sz="4" w:space="0" w:color="D4DAE2"/>
            </w:tcBorders>
            <w:shd w:val="clear" w:color="auto" w:fill="F1F4F9"/>
            <w:tcMar>
              <w:top w:w="100" w:type="dxa"/>
              <w:left w:w="140" w:type="dxa"/>
              <w:bottom w:w="100" w:type="dxa"/>
              <w:right w:w="140" w:type="dxa"/>
            </w:tcMar>
          </w:tcPr>
          <w:p w14:paraId="45395E63" w14:textId="77777777" w:rsidR="00807D1B" w:rsidRDefault="00000000">
            <w:pPr>
              <w:spacing w:line="260" w:lineRule="auto"/>
            </w:pPr>
            <w:r>
              <w:rPr>
                <w:color w:val="065F46"/>
                <w:sz w:val="20"/>
                <w:szCs w:val="20"/>
              </w:rPr>
              <w:t>Authoritative system of record</w:t>
            </w:r>
          </w:p>
        </w:tc>
      </w:tr>
    </w:tbl>
    <w:p w14:paraId="68851BE9" w14:textId="77777777" w:rsidR="00807D1B" w:rsidRDefault="00807D1B">
      <w:pPr>
        <w:spacing w:after="2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7D1B" w14:paraId="047B3C81" w14:textId="77777777">
        <w:tblPrEx>
          <w:tblCellMar>
            <w:top w:w="0" w:type="dxa"/>
            <w:bottom w:w="0" w:type="dxa"/>
          </w:tblCellMar>
        </w:tblPrEx>
        <w:tc>
          <w:tcPr>
            <w:tcW w:w="0" w:type="auto"/>
            <w:tcBorders>
              <w:top w:val="single" w:sz="8" w:space="0" w:color="C9A646"/>
              <w:left w:val="single" w:sz="8" w:space="0" w:color="C9A646"/>
              <w:bottom w:val="single" w:sz="8" w:space="0" w:color="C9A646"/>
              <w:right w:val="single" w:sz="8" w:space="0" w:color="C9A646"/>
            </w:tcBorders>
            <w:shd w:val="clear" w:color="auto" w:fill="0B1F3A"/>
            <w:tcMar>
              <w:top w:w="180" w:type="dxa"/>
              <w:left w:w="200" w:type="dxa"/>
              <w:bottom w:w="180" w:type="dxa"/>
              <w:right w:w="200" w:type="dxa"/>
            </w:tcMar>
          </w:tcPr>
          <w:p w14:paraId="558C955B" w14:textId="77777777" w:rsidR="00807D1B" w:rsidRDefault="00000000">
            <w:pPr>
              <w:spacing w:after="60"/>
            </w:pPr>
            <w:r>
              <w:rPr>
                <w:b/>
                <w:bCs/>
                <w:color w:val="F4E8C2"/>
              </w:rPr>
              <w:t>Practical routing rule</w:t>
            </w:r>
          </w:p>
          <w:p w14:paraId="0D4AAA7D" w14:textId="77777777" w:rsidR="00807D1B" w:rsidRDefault="00000000">
            <w:pPr>
              <w:spacing w:line="280" w:lineRule="auto"/>
            </w:pPr>
            <w:r>
              <w:rPr>
                <w:color w:val="F4E8C2"/>
                <w:sz w:val="20"/>
                <w:szCs w:val="20"/>
              </w:rPr>
              <w:t>If a use case needs internal protected data, combines internal and external information, or supports an official decision, it belongs in the closed environment — even if some preparation steps happened earlier in the open environment.</w:t>
            </w:r>
          </w:p>
        </w:tc>
      </w:tr>
    </w:tbl>
    <w:p w14:paraId="06CCD218" w14:textId="77777777" w:rsidR="00807D1B" w:rsidRDefault="00000000">
      <w:r>
        <w:br w:type="page"/>
      </w:r>
    </w:p>
    <w:p w14:paraId="7AA4A327" w14:textId="77777777" w:rsidR="00807D1B" w:rsidRDefault="00000000">
      <w:pPr>
        <w:spacing w:after="60"/>
      </w:pPr>
      <w:r>
        <w:rPr>
          <w:b/>
          <w:bCs/>
          <w:color w:val="1E3A5F"/>
          <w:spacing w:val="40"/>
          <w:sz w:val="18"/>
          <w:szCs w:val="18"/>
        </w:rPr>
        <w:lastRenderedPageBreak/>
        <w:t>SECTION 12 · END-TO-END FLOW</w:t>
      </w:r>
    </w:p>
    <w:p w14:paraId="19141777" w14:textId="77777777" w:rsidR="00807D1B" w:rsidRDefault="00000000">
      <w:pPr>
        <w:pBdr>
          <w:bottom w:val="single" w:sz="12" w:space="4" w:color="C9A646"/>
        </w:pBdr>
        <w:spacing w:after="240"/>
      </w:pPr>
      <w:r>
        <w:rPr>
          <w:b/>
          <w:bCs/>
          <w:color w:val="0B1F3A"/>
          <w:sz w:val="34"/>
          <w:szCs w:val="34"/>
        </w:rPr>
        <w:t>From collection to decision support</w:t>
      </w:r>
    </w:p>
    <w:p w14:paraId="32D4F34B" w14:textId="77777777" w:rsidR="00807D1B" w:rsidRDefault="00000000">
      <w:pPr>
        <w:spacing w:after="120" w:line="300" w:lineRule="auto"/>
      </w:pPr>
      <w:r>
        <w:rPr>
          <w:color w:val="3A4358"/>
        </w:rPr>
        <w:t>Every step emits metadata and audit records; lineage is preserved end-to-end.</w:t>
      </w:r>
    </w:p>
    <w:p w14:paraId="2E864D87" w14:textId="77777777" w:rsidR="00807D1B" w:rsidRDefault="00807D1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7D1B" w14:paraId="738F0537" w14:textId="77777777">
        <w:tblPrEx>
          <w:tblCellMar>
            <w:top w:w="0" w:type="dxa"/>
            <w:bottom w:w="0" w:type="dxa"/>
          </w:tblCellMar>
        </w:tblPrEx>
        <w:tc>
          <w:tcPr>
            <w:tcW w:w="9360" w:type="dxa"/>
            <w:tcBorders>
              <w:top w:val="single" w:sz="4" w:space="0" w:color="D4DAE2"/>
              <w:left w:val="single" w:sz="4" w:space="0" w:color="D4DAE2"/>
              <w:bottom w:val="single" w:sz="4" w:space="0" w:color="D4DAE2"/>
              <w:right w:val="single" w:sz="4" w:space="0" w:color="D4DAE2"/>
            </w:tcBorders>
            <w:shd w:val="clear" w:color="auto" w:fill="FFFFFF"/>
            <w:tcMar>
              <w:top w:w="180" w:type="dxa"/>
              <w:left w:w="200" w:type="dxa"/>
              <w:bottom w:w="180" w:type="dxa"/>
              <w:right w:w="200" w:type="dxa"/>
            </w:tcMar>
          </w:tcPr>
          <w:p w14:paraId="7159003E" w14:textId="77777777" w:rsidR="00807D1B" w:rsidRDefault="00000000">
            <w:pPr>
              <w:spacing w:after="80"/>
            </w:pPr>
            <w:r>
              <w:rPr>
                <w:b/>
                <w:bCs/>
                <w:color w:val="C9A646"/>
              </w:rPr>
              <w:t>01</w:t>
            </w:r>
            <w:r>
              <w:t xml:space="preserve">   </w:t>
            </w:r>
            <w:r>
              <w:rPr>
                <w:b/>
                <w:bCs/>
                <w:color w:val="0B1F3A"/>
              </w:rPr>
              <w:t>Collect</w:t>
            </w:r>
          </w:p>
          <w:p w14:paraId="7E6B404F" w14:textId="77777777" w:rsidR="00807D1B" w:rsidRDefault="00000000">
            <w:pPr>
              <w:spacing w:line="280" w:lineRule="auto"/>
            </w:pPr>
            <w:r>
              <w:rPr>
                <w:color w:val="3A4358"/>
                <w:sz w:val="20"/>
                <w:szCs w:val="20"/>
              </w:rPr>
              <w:t>Open-source data and authenticated team submissions enter the open environment.</w:t>
            </w:r>
          </w:p>
        </w:tc>
      </w:tr>
      <w:tr w:rsidR="00807D1B" w14:paraId="7A318004" w14:textId="77777777">
        <w:tblPrEx>
          <w:tblCellMar>
            <w:top w:w="0" w:type="dxa"/>
            <w:bottom w:w="0" w:type="dxa"/>
          </w:tblCellMar>
        </w:tblPrEx>
        <w:tc>
          <w:tcPr>
            <w:tcW w:w="9360" w:type="dxa"/>
            <w:tcBorders>
              <w:top w:val="single" w:sz="4" w:space="0" w:color="D4DAE2"/>
              <w:left w:val="single" w:sz="4" w:space="0" w:color="D4DAE2"/>
              <w:bottom w:val="single" w:sz="4" w:space="0" w:color="D4DAE2"/>
              <w:right w:val="single" w:sz="4" w:space="0" w:color="D4DAE2"/>
            </w:tcBorders>
            <w:shd w:val="clear" w:color="auto" w:fill="FFFFFF"/>
            <w:tcMar>
              <w:top w:w="180" w:type="dxa"/>
              <w:left w:w="200" w:type="dxa"/>
              <w:bottom w:w="180" w:type="dxa"/>
              <w:right w:w="200" w:type="dxa"/>
            </w:tcMar>
          </w:tcPr>
          <w:p w14:paraId="50C80C2F" w14:textId="77777777" w:rsidR="00807D1B" w:rsidRDefault="00000000">
            <w:pPr>
              <w:spacing w:after="80"/>
            </w:pPr>
            <w:r>
              <w:rPr>
                <w:b/>
                <w:bCs/>
                <w:color w:val="C9A646"/>
              </w:rPr>
              <w:t>02</w:t>
            </w:r>
            <w:r>
              <w:t xml:space="preserve">   </w:t>
            </w:r>
            <w:r>
              <w:rPr>
                <w:b/>
                <w:bCs/>
                <w:color w:val="0B1F3A"/>
              </w:rPr>
              <w:t>Classify &amp; route</w:t>
            </w:r>
          </w:p>
          <w:p w14:paraId="258854FF" w14:textId="77777777" w:rsidR="00807D1B" w:rsidRDefault="00000000">
            <w:pPr>
              <w:spacing w:line="280" w:lineRule="auto"/>
            </w:pPr>
            <w:r>
              <w:rPr>
                <w:color w:val="3A4358"/>
                <w:sz w:val="20"/>
                <w:szCs w:val="20"/>
              </w:rPr>
              <w:t>Policy Gate labels every item and routes it to LLM-eligible, prep-only, or direct-transfer.</w:t>
            </w:r>
          </w:p>
        </w:tc>
      </w:tr>
      <w:tr w:rsidR="00807D1B" w14:paraId="0953CA81" w14:textId="77777777">
        <w:tblPrEx>
          <w:tblCellMar>
            <w:top w:w="0" w:type="dxa"/>
            <w:bottom w:w="0" w:type="dxa"/>
          </w:tblCellMar>
        </w:tblPrEx>
        <w:tc>
          <w:tcPr>
            <w:tcW w:w="9360" w:type="dxa"/>
            <w:tcBorders>
              <w:top w:val="single" w:sz="4" w:space="0" w:color="D4DAE2"/>
              <w:left w:val="single" w:sz="4" w:space="0" w:color="D4DAE2"/>
              <w:bottom w:val="single" w:sz="4" w:space="0" w:color="D4DAE2"/>
              <w:right w:val="single" w:sz="4" w:space="0" w:color="D4DAE2"/>
            </w:tcBorders>
            <w:shd w:val="clear" w:color="auto" w:fill="FFFFFF"/>
            <w:tcMar>
              <w:top w:w="180" w:type="dxa"/>
              <w:left w:w="200" w:type="dxa"/>
              <w:bottom w:w="180" w:type="dxa"/>
              <w:right w:w="200" w:type="dxa"/>
            </w:tcMar>
          </w:tcPr>
          <w:p w14:paraId="5809214C" w14:textId="77777777" w:rsidR="00807D1B" w:rsidRDefault="00000000">
            <w:pPr>
              <w:spacing w:after="80"/>
            </w:pPr>
            <w:r>
              <w:rPr>
                <w:b/>
                <w:bCs/>
                <w:color w:val="C9A646"/>
              </w:rPr>
              <w:t>03</w:t>
            </w:r>
            <w:r>
              <w:t xml:space="preserve">   </w:t>
            </w:r>
            <w:r>
              <w:rPr>
                <w:b/>
                <w:bCs/>
                <w:color w:val="0B1F3A"/>
              </w:rPr>
              <w:t>Validate &amp; standardize</w:t>
            </w:r>
          </w:p>
          <w:p w14:paraId="714F4696" w14:textId="77777777" w:rsidR="00807D1B" w:rsidRDefault="00000000">
            <w:pPr>
              <w:spacing w:line="280" w:lineRule="auto"/>
            </w:pPr>
            <w:r>
              <w:rPr>
                <w:color w:val="3A4358"/>
                <w:sz w:val="20"/>
                <w:szCs w:val="20"/>
              </w:rPr>
              <w:t xml:space="preserve">Schema, quality, and policy checks; </w:t>
            </w:r>
            <w:proofErr w:type="gramStart"/>
            <w:r>
              <w:rPr>
                <w:color w:val="3A4358"/>
                <w:sz w:val="20"/>
                <w:szCs w:val="20"/>
              </w:rPr>
              <w:t>deduplication</w:t>
            </w:r>
            <w:proofErr w:type="gramEnd"/>
            <w:r>
              <w:rPr>
                <w:color w:val="3A4358"/>
                <w:sz w:val="20"/>
                <w:szCs w:val="20"/>
              </w:rPr>
              <w:t xml:space="preserve"> and metadata tagging.</w:t>
            </w:r>
          </w:p>
        </w:tc>
      </w:tr>
      <w:tr w:rsidR="00807D1B" w14:paraId="042F9584" w14:textId="77777777">
        <w:tblPrEx>
          <w:tblCellMar>
            <w:top w:w="0" w:type="dxa"/>
            <w:bottom w:w="0" w:type="dxa"/>
          </w:tblCellMar>
        </w:tblPrEx>
        <w:tc>
          <w:tcPr>
            <w:tcW w:w="9360" w:type="dxa"/>
            <w:tcBorders>
              <w:top w:val="single" w:sz="4" w:space="0" w:color="D4DAE2"/>
              <w:left w:val="single" w:sz="4" w:space="0" w:color="D4DAE2"/>
              <w:bottom w:val="single" w:sz="4" w:space="0" w:color="D4DAE2"/>
              <w:right w:val="single" w:sz="4" w:space="0" w:color="D4DAE2"/>
            </w:tcBorders>
            <w:shd w:val="clear" w:color="auto" w:fill="FFFFFF"/>
            <w:tcMar>
              <w:top w:w="180" w:type="dxa"/>
              <w:left w:w="200" w:type="dxa"/>
              <w:bottom w:w="180" w:type="dxa"/>
              <w:right w:w="200" w:type="dxa"/>
            </w:tcMar>
          </w:tcPr>
          <w:p w14:paraId="6E8C5A74" w14:textId="77777777" w:rsidR="00807D1B" w:rsidRDefault="00000000">
            <w:pPr>
              <w:spacing w:after="80"/>
            </w:pPr>
            <w:r>
              <w:rPr>
                <w:b/>
                <w:bCs/>
                <w:color w:val="C9A646"/>
              </w:rPr>
              <w:t>04</w:t>
            </w:r>
            <w:r>
              <w:t xml:space="preserve">   </w:t>
            </w:r>
            <w:r>
              <w:rPr>
                <w:b/>
                <w:bCs/>
                <w:color w:val="0B1F3A"/>
              </w:rPr>
              <w:t>Enrich with frontier LLMs</w:t>
            </w:r>
          </w:p>
          <w:p w14:paraId="1976F8B2" w14:textId="77777777" w:rsidR="00807D1B" w:rsidRDefault="00000000">
            <w:pPr>
              <w:spacing w:line="280" w:lineRule="auto"/>
            </w:pPr>
            <w:r>
              <w:rPr>
                <w:color w:val="3A4358"/>
                <w:sz w:val="20"/>
                <w:szCs w:val="20"/>
              </w:rPr>
              <w:t xml:space="preserve">Only </w:t>
            </w:r>
            <w:proofErr w:type="gramStart"/>
            <w:r>
              <w:rPr>
                <w:color w:val="3A4358"/>
                <w:sz w:val="20"/>
                <w:szCs w:val="20"/>
              </w:rPr>
              <w:t>on</w:t>
            </w:r>
            <w:proofErr w:type="gramEnd"/>
            <w:r>
              <w:rPr>
                <w:color w:val="3A4358"/>
                <w:sz w:val="20"/>
                <w:szCs w:val="20"/>
              </w:rPr>
              <w:t xml:space="preserve"> allowed classes (C0 / C1). Prompts and responses logged. Bounded tasks only.</w:t>
            </w:r>
          </w:p>
        </w:tc>
      </w:tr>
      <w:tr w:rsidR="00807D1B" w14:paraId="437D83CA" w14:textId="77777777">
        <w:tblPrEx>
          <w:tblCellMar>
            <w:top w:w="0" w:type="dxa"/>
            <w:bottom w:w="0" w:type="dxa"/>
          </w:tblCellMar>
        </w:tblPrEx>
        <w:tc>
          <w:tcPr>
            <w:tcW w:w="9360" w:type="dxa"/>
            <w:tcBorders>
              <w:top w:val="single" w:sz="4" w:space="0" w:color="D4DAE2"/>
              <w:left w:val="single" w:sz="4" w:space="0" w:color="D4DAE2"/>
              <w:bottom w:val="single" w:sz="4" w:space="0" w:color="D4DAE2"/>
              <w:right w:val="single" w:sz="4" w:space="0" w:color="D4DAE2"/>
            </w:tcBorders>
            <w:shd w:val="clear" w:color="auto" w:fill="FFFFFF"/>
            <w:tcMar>
              <w:top w:w="180" w:type="dxa"/>
              <w:left w:w="200" w:type="dxa"/>
              <w:bottom w:w="180" w:type="dxa"/>
              <w:right w:w="200" w:type="dxa"/>
            </w:tcMar>
          </w:tcPr>
          <w:p w14:paraId="30879C0E" w14:textId="77777777" w:rsidR="00807D1B" w:rsidRDefault="00000000">
            <w:pPr>
              <w:spacing w:after="80"/>
            </w:pPr>
            <w:r>
              <w:rPr>
                <w:b/>
                <w:bCs/>
                <w:color w:val="C9A646"/>
              </w:rPr>
              <w:t>05</w:t>
            </w:r>
            <w:r>
              <w:t xml:space="preserve">   </w:t>
            </w:r>
            <w:r>
              <w:rPr>
                <w:b/>
                <w:bCs/>
                <w:color w:val="0B1F3A"/>
              </w:rPr>
              <w:t>Approve &amp; package</w:t>
            </w:r>
          </w:p>
          <w:p w14:paraId="5D7A9A47" w14:textId="77777777" w:rsidR="00807D1B" w:rsidRDefault="00000000">
            <w:pPr>
              <w:spacing w:line="280" w:lineRule="auto"/>
            </w:pPr>
            <w:r>
              <w:rPr>
                <w:color w:val="3A4358"/>
                <w:sz w:val="20"/>
                <w:szCs w:val="20"/>
              </w:rPr>
              <w:t>Steward + security approve; package with manifest, checksums, digital signatures.</w:t>
            </w:r>
          </w:p>
        </w:tc>
      </w:tr>
      <w:tr w:rsidR="00807D1B" w14:paraId="388D404F" w14:textId="77777777">
        <w:tblPrEx>
          <w:tblCellMar>
            <w:top w:w="0" w:type="dxa"/>
            <w:bottom w:w="0" w:type="dxa"/>
          </w:tblCellMar>
        </w:tblPrEx>
        <w:tc>
          <w:tcPr>
            <w:tcW w:w="9360" w:type="dxa"/>
            <w:tcBorders>
              <w:top w:val="single" w:sz="4" w:space="0" w:color="D4DAE2"/>
              <w:left w:val="single" w:sz="4" w:space="0" w:color="D4DAE2"/>
              <w:bottom w:val="single" w:sz="4" w:space="0" w:color="D4DAE2"/>
              <w:right w:val="single" w:sz="4" w:space="0" w:color="D4DAE2"/>
            </w:tcBorders>
            <w:shd w:val="clear" w:color="auto" w:fill="FFFFFF"/>
            <w:tcMar>
              <w:top w:w="180" w:type="dxa"/>
              <w:left w:w="200" w:type="dxa"/>
              <w:bottom w:w="180" w:type="dxa"/>
              <w:right w:w="200" w:type="dxa"/>
            </w:tcMar>
          </w:tcPr>
          <w:p w14:paraId="4135A8BC" w14:textId="77777777" w:rsidR="00807D1B" w:rsidRDefault="00000000">
            <w:pPr>
              <w:spacing w:after="80"/>
            </w:pPr>
            <w:r>
              <w:rPr>
                <w:b/>
                <w:bCs/>
                <w:color w:val="C9A646"/>
              </w:rPr>
              <w:t>06</w:t>
            </w:r>
            <w:r>
              <w:t xml:space="preserve">   </w:t>
            </w:r>
            <w:r>
              <w:rPr>
                <w:b/>
                <w:bCs/>
                <w:color w:val="0B1F3A"/>
              </w:rPr>
              <w:t>Transfer</w:t>
            </w:r>
          </w:p>
          <w:p w14:paraId="429711A8" w14:textId="77777777" w:rsidR="00807D1B" w:rsidRDefault="00000000">
            <w:pPr>
              <w:spacing w:line="280" w:lineRule="auto"/>
            </w:pPr>
            <w:r>
              <w:rPr>
                <w:color w:val="3A4358"/>
                <w:sz w:val="20"/>
                <w:szCs w:val="20"/>
              </w:rPr>
              <w:t>Cross-domain gateway performs re-inspection and quarantines anomalies.</w:t>
            </w:r>
          </w:p>
        </w:tc>
      </w:tr>
      <w:tr w:rsidR="00807D1B" w14:paraId="19BE789E" w14:textId="77777777">
        <w:tblPrEx>
          <w:tblCellMar>
            <w:top w:w="0" w:type="dxa"/>
            <w:bottom w:w="0" w:type="dxa"/>
          </w:tblCellMar>
        </w:tblPrEx>
        <w:tc>
          <w:tcPr>
            <w:tcW w:w="9360" w:type="dxa"/>
            <w:tcBorders>
              <w:top w:val="single" w:sz="4" w:space="0" w:color="D4DAE2"/>
              <w:left w:val="single" w:sz="4" w:space="0" w:color="D4DAE2"/>
              <w:bottom w:val="single" w:sz="4" w:space="0" w:color="D4DAE2"/>
              <w:right w:val="single" w:sz="4" w:space="0" w:color="D4DAE2"/>
            </w:tcBorders>
            <w:shd w:val="clear" w:color="auto" w:fill="FFFFFF"/>
            <w:tcMar>
              <w:top w:w="180" w:type="dxa"/>
              <w:left w:w="200" w:type="dxa"/>
              <w:bottom w:w="180" w:type="dxa"/>
              <w:right w:w="200" w:type="dxa"/>
            </w:tcMar>
          </w:tcPr>
          <w:p w14:paraId="1DE8EE38" w14:textId="77777777" w:rsidR="00807D1B" w:rsidRDefault="00000000">
            <w:pPr>
              <w:spacing w:after="80"/>
            </w:pPr>
            <w:r>
              <w:rPr>
                <w:b/>
                <w:bCs/>
                <w:color w:val="C9A646"/>
              </w:rPr>
              <w:t>07</w:t>
            </w:r>
            <w:r>
              <w:t xml:space="preserve">   </w:t>
            </w:r>
            <w:r>
              <w:rPr>
                <w:b/>
                <w:bCs/>
                <w:color w:val="0B1F3A"/>
              </w:rPr>
              <w:t xml:space="preserve">Import &amp; </w:t>
            </w:r>
            <w:proofErr w:type="gramStart"/>
            <w:r>
              <w:rPr>
                <w:b/>
                <w:bCs/>
                <w:color w:val="0B1F3A"/>
              </w:rPr>
              <w:t>integrate</w:t>
            </w:r>
            <w:proofErr w:type="gramEnd"/>
          </w:p>
          <w:p w14:paraId="0C0793D1" w14:textId="77777777" w:rsidR="00807D1B" w:rsidRDefault="00000000">
            <w:pPr>
              <w:spacing w:line="280" w:lineRule="auto"/>
            </w:pPr>
            <w:r>
              <w:rPr>
                <w:color w:val="3A4358"/>
                <w:sz w:val="20"/>
                <w:szCs w:val="20"/>
              </w:rPr>
              <w:t>Closed side verifies signatures and integrates with internal systems of record.</w:t>
            </w:r>
          </w:p>
        </w:tc>
      </w:tr>
      <w:tr w:rsidR="00807D1B" w14:paraId="6211E2A9" w14:textId="77777777">
        <w:tblPrEx>
          <w:tblCellMar>
            <w:top w:w="0" w:type="dxa"/>
            <w:bottom w:w="0" w:type="dxa"/>
          </w:tblCellMar>
        </w:tblPrEx>
        <w:tc>
          <w:tcPr>
            <w:tcW w:w="9360" w:type="dxa"/>
            <w:tcBorders>
              <w:top w:val="single" w:sz="4" w:space="0" w:color="D4DAE2"/>
              <w:left w:val="single" w:sz="4" w:space="0" w:color="D4DAE2"/>
              <w:bottom w:val="single" w:sz="4" w:space="0" w:color="D4DAE2"/>
              <w:right w:val="single" w:sz="4" w:space="0" w:color="D4DAE2"/>
            </w:tcBorders>
            <w:shd w:val="clear" w:color="auto" w:fill="FFFFFF"/>
            <w:tcMar>
              <w:top w:w="180" w:type="dxa"/>
              <w:left w:w="200" w:type="dxa"/>
              <w:bottom w:w="180" w:type="dxa"/>
              <w:right w:w="200" w:type="dxa"/>
            </w:tcMar>
          </w:tcPr>
          <w:p w14:paraId="3B260803" w14:textId="77777777" w:rsidR="00807D1B" w:rsidRDefault="00000000">
            <w:pPr>
              <w:spacing w:after="80"/>
            </w:pPr>
            <w:r>
              <w:rPr>
                <w:b/>
                <w:bCs/>
                <w:color w:val="C9A646"/>
              </w:rPr>
              <w:t>08</w:t>
            </w:r>
            <w:r>
              <w:t xml:space="preserve">   </w:t>
            </w:r>
            <w:r>
              <w:rPr>
                <w:b/>
                <w:bCs/>
                <w:color w:val="0B1F3A"/>
              </w:rPr>
              <w:t>Analyze with local AI</w:t>
            </w:r>
          </w:p>
          <w:p w14:paraId="3D0E20EC" w14:textId="77777777" w:rsidR="00807D1B" w:rsidRDefault="00000000">
            <w:pPr>
              <w:spacing w:line="280" w:lineRule="auto"/>
            </w:pPr>
            <w:r>
              <w:rPr>
                <w:color w:val="3A4358"/>
                <w:sz w:val="20"/>
                <w:szCs w:val="20"/>
              </w:rPr>
              <w:t>Local LLMs and RAG produce protected, clearance-aware insights with citations.</w:t>
            </w:r>
          </w:p>
        </w:tc>
      </w:tr>
      <w:tr w:rsidR="00807D1B" w14:paraId="2B38A77B" w14:textId="77777777">
        <w:tblPrEx>
          <w:tblCellMar>
            <w:top w:w="0" w:type="dxa"/>
            <w:bottom w:w="0" w:type="dxa"/>
          </w:tblCellMar>
        </w:tblPrEx>
        <w:tc>
          <w:tcPr>
            <w:tcW w:w="9360" w:type="dxa"/>
            <w:tcBorders>
              <w:top w:val="single" w:sz="4" w:space="0" w:color="D4DAE2"/>
              <w:left w:val="single" w:sz="4" w:space="0" w:color="D4DAE2"/>
              <w:bottom w:val="single" w:sz="4" w:space="0" w:color="D4DAE2"/>
              <w:right w:val="single" w:sz="4" w:space="0" w:color="D4DAE2"/>
            </w:tcBorders>
            <w:shd w:val="clear" w:color="auto" w:fill="FFFFFF"/>
            <w:tcMar>
              <w:top w:w="180" w:type="dxa"/>
              <w:left w:w="200" w:type="dxa"/>
              <w:bottom w:w="180" w:type="dxa"/>
              <w:right w:w="200" w:type="dxa"/>
            </w:tcMar>
          </w:tcPr>
          <w:p w14:paraId="633160EF" w14:textId="77777777" w:rsidR="00807D1B" w:rsidRDefault="00000000">
            <w:pPr>
              <w:spacing w:after="80"/>
            </w:pPr>
            <w:r>
              <w:rPr>
                <w:b/>
                <w:bCs/>
                <w:color w:val="C9A646"/>
              </w:rPr>
              <w:t>09</w:t>
            </w:r>
            <w:r>
              <w:t xml:space="preserve">   </w:t>
            </w:r>
            <w:r>
              <w:rPr>
                <w:b/>
                <w:bCs/>
                <w:color w:val="0B1F3A"/>
              </w:rPr>
              <w:t>Deliver decisions</w:t>
            </w:r>
          </w:p>
          <w:p w14:paraId="78608E1B" w14:textId="77777777" w:rsidR="00807D1B" w:rsidRDefault="00000000">
            <w:pPr>
              <w:spacing w:line="280" w:lineRule="auto"/>
            </w:pPr>
            <w:r>
              <w:rPr>
                <w:color w:val="3A4358"/>
                <w:sz w:val="20"/>
                <w:szCs w:val="20"/>
              </w:rPr>
              <w:t xml:space="preserve">Dashboards, reports, analyst </w:t>
            </w:r>
            <w:proofErr w:type="gramStart"/>
            <w:r>
              <w:rPr>
                <w:color w:val="3A4358"/>
                <w:sz w:val="20"/>
                <w:szCs w:val="20"/>
              </w:rPr>
              <w:t>workbench —</w:t>
            </w:r>
            <w:proofErr w:type="gramEnd"/>
            <w:r>
              <w:rPr>
                <w:color w:val="3A4358"/>
                <w:sz w:val="20"/>
                <w:szCs w:val="20"/>
              </w:rPr>
              <w:t xml:space="preserve"> with human sign-off on high-impact outputs.</w:t>
            </w:r>
          </w:p>
        </w:tc>
      </w:tr>
    </w:tbl>
    <w:p w14:paraId="377DF552" w14:textId="77777777" w:rsidR="00807D1B" w:rsidRDefault="00000000">
      <w:r>
        <w:br w:type="page"/>
      </w:r>
    </w:p>
    <w:p w14:paraId="76392A3F" w14:textId="77777777" w:rsidR="00807D1B" w:rsidRDefault="00000000">
      <w:pPr>
        <w:spacing w:after="60"/>
      </w:pPr>
      <w:r>
        <w:rPr>
          <w:b/>
          <w:bCs/>
          <w:color w:val="1E3A5F"/>
          <w:spacing w:val="40"/>
          <w:sz w:val="18"/>
          <w:szCs w:val="18"/>
        </w:rPr>
        <w:lastRenderedPageBreak/>
        <w:t>SECTION 13 · GOVERNANCE</w:t>
      </w:r>
    </w:p>
    <w:p w14:paraId="0A169C77" w14:textId="77777777" w:rsidR="00807D1B" w:rsidRDefault="00000000">
      <w:pPr>
        <w:pBdr>
          <w:bottom w:val="single" w:sz="12" w:space="4" w:color="C9A646"/>
        </w:pBdr>
        <w:spacing w:after="240"/>
      </w:pPr>
      <w:r>
        <w:rPr>
          <w:b/>
          <w:bCs/>
          <w:color w:val="0B1F3A"/>
          <w:sz w:val="34"/>
          <w:szCs w:val="34"/>
        </w:rPr>
        <w:t>Clear ownership across four roles</w:t>
      </w:r>
    </w:p>
    <w:p w14:paraId="207D3229" w14:textId="77777777" w:rsidR="00807D1B" w:rsidRDefault="00000000">
      <w:pPr>
        <w:spacing w:after="120" w:line="300" w:lineRule="auto"/>
      </w:pPr>
      <w:r>
        <w:rPr>
          <w:color w:val="3A4358"/>
        </w:rPr>
        <w:t>IT operates the infrastructure; the Data &amp; Analytics function delivers the service; Information Security governs policy and controls; business owners steer use cases and accept high-impact outputs.</w:t>
      </w:r>
    </w:p>
    <w:p w14:paraId="7DFA19D2" w14:textId="77777777" w:rsidR="00807D1B" w:rsidRDefault="00807D1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07D1B" w14:paraId="49BA72C3" w14:textId="77777777">
        <w:tblPrEx>
          <w:tblCellMar>
            <w:top w:w="0" w:type="dxa"/>
            <w:bottom w:w="0" w:type="dxa"/>
          </w:tblCellMar>
        </w:tblPrEx>
        <w:tc>
          <w:tcPr>
            <w:tcW w:w="4680" w:type="dxa"/>
            <w:tcBorders>
              <w:top w:val="single" w:sz="4" w:space="0" w:color="D4DAE2"/>
              <w:left w:val="single" w:sz="4" w:space="0" w:color="D4DAE2"/>
              <w:bottom w:val="single" w:sz="4" w:space="0" w:color="D4DAE2"/>
              <w:right w:val="single" w:sz="4" w:space="0" w:color="D4DAE2"/>
            </w:tcBorders>
            <w:shd w:val="clear" w:color="auto" w:fill="FFFFFF"/>
            <w:tcMar>
              <w:top w:w="180" w:type="dxa"/>
              <w:left w:w="200" w:type="dxa"/>
              <w:bottom w:w="180" w:type="dxa"/>
              <w:right w:w="200" w:type="dxa"/>
            </w:tcMar>
          </w:tcPr>
          <w:p w14:paraId="7EBD7FB3" w14:textId="77777777" w:rsidR="00807D1B" w:rsidRDefault="00000000">
            <w:pPr>
              <w:spacing w:after="80"/>
            </w:pPr>
            <w:r>
              <w:rPr>
                <w:b/>
                <w:bCs/>
                <w:color w:val="0B1F3A"/>
              </w:rPr>
              <w:t>IT Function</w:t>
            </w:r>
          </w:p>
          <w:p w14:paraId="46D90451" w14:textId="77777777" w:rsidR="00807D1B" w:rsidRDefault="00000000">
            <w:pPr>
              <w:spacing w:line="280" w:lineRule="auto"/>
            </w:pPr>
            <w:r>
              <w:rPr>
                <w:color w:val="3A4358"/>
                <w:sz w:val="20"/>
                <w:szCs w:val="20"/>
              </w:rPr>
              <w:t xml:space="preserve">Infrastructure, </w:t>
            </w:r>
            <w:proofErr w:type="gramStart"/>
            <w:r>
              <w:rPr>
                <w:color w:val="3A4358"/>
                <w:sz w:val="20"/>
                <w:szCs w:val="20"/>
              </w:rPr>
              <w:t>compute</w:t>
            </w:r>
            <w:proofErr w:type="gramEnd"/>
            <w:r>
              <w:rPr>
                <w:color w:val="3A4358"/>
                <w:sz w:val="20"/>
                <w:szCs w:val="20"/>
              </w:rPr>
              <w:t>, storage, segmentation, transfer mechanisms, patching, backups, baseline monitoring.</w:t>
            </w:r>
          </w:p>
        </w:tc>
        <w:tc>
          <w:tcPr>
            <w:tcW w:w="4680" w:type="dxa"/>
            <w:tcBorders>
              <w:top w:val="single" w:sz="4" w:space="0" w:color="D4DAE2"/>
              <w:left w:val="single" w:sz="4" w:space="0" w:color="D4DAE2"/>
              <w:bottom w:val="single" w:sz="4" w:space="0" w:color="D4DAE2"/>
              <w:right w:val="single" w:sz="4" w:space="0" w:color="D4DAE2"/>
            </w:tcBorders>
            <w:shd w:val="clear" w:color="auto" w:fill="FFFFFF"/>
            <w:tcMar>
              <w:top w:w="180" w:type="dxa"/>
              <w:left w:w="200" w:type="dxa"/>
              <w:bottom w:w="180" w:type="dxa"/>
              <w:right w:w="200" w:type="dxa"/>
            </w:tcMar>
          </w:tcPr>
          <w:p w14:paraId="0E876EDF" w14:textId="77777777" w:rsidR="00807D1B" w:rsidRDefault="00000000">
            <w:pPr>
              <w:spacing w:after="80"/>
            </w:pPr>
            <w:r>
              <w:rPr>
                <w:b/>
                <w:bCs/>
                <w:color w:val="0B1F3A"/>
              </w:rPr>
              <w:t>Data &amp; Analytics</w:t>
            </w:r>
          </w:p>
          <w:p w14:paraId="7CB51383" w14:textId="77777777" w:rsidR="00807D1B" w:rsidRDefault="00000000">
            <w:pPr>
              <w:spacing w:line="280" w:lineRule="auto"/>
            </w:pPr>
            <w:r>
              <w:rPr>
                <w:color w:val="3A4358"/>
                <w:sz w:val="20"/>
                <w:szCs w:val="20"/>
              </w:rPr>
              <w:t>Pipelines, metadata, data quality, prompt patterns, AI use cases, semantic models, business delivery.</w:t>
            </w:r>
          </w:p>
        </w:tc>
      </w:tr>
      <w:tr w:rsidR="00807D1B" w14:paraId="01ABADD1" w14:textId="77777777">
        <w:tblPrEx>
          <w:tblCellMar>
            <w:top w:w="0" w:type="dxa"/>
            <w:bottom w:w="0" w:type="dxa"/>
          </w:tblCellMar>
        </w:tblPrEx>
        <w:tc>
          <w:tcPr>
            <w:tcW w:w="4680" w:type="dxa"/>
            <w:tcBorders>
              <w:top w:val="single" w:sz="4" w:space="0" w:color="D4DAE2"/>
              <w:left w:val="single" w:sz="4" w:space="0" w:color="D4DAE2"/>
              <w:bottom w:val="single" w:sz="4" w:space="0" w:color="D4DAE2"/>
              <w:right w:val="single" w:sz="4" w:space="0" w:color="D4DAE2"/>
            </w:tcBorders>
            <w:shd w:val="clear" w:color="auto" w:fill="FFFFFF"/>
            <w:tcMar>
              <w:top w:w="180" w:type="dxa"/>
              <w:left w:w="200" w:type="dxa"/>
              <w:bottom w:w="180" w:type="dxa"/>
              <w:right w:w="200" w:type="dxa"/>
            </w:tcMar>
          </w:tcPr>
          <w:p w14:paraId="10D18B85" w14:textId="77777777" w:rsidR="00807D1B" w:rsidRDefault="00000000">
            <w:pPr>
              <w:spacing w:after="80"/>
            </w:pPr>
            <w:r>
              <w:rPr>
                <w:b/>
                <w:bCs/>
                <w:color w:val="0B1F3A"/>
              </w:rPr>
              <w:t>Information Security</w:t>
            </w:r>
          </w:p>
          <w:p w14:paraId="51E21747" w14:textId="77777777" w:rsidR="00807D1B" w:rsidRDefault="00000000">
            <w:pPr>
              <w:spacing w:line="280" w:lineRule="auto"/>
            </w:pPr>
            <w:r>
              <w:rPr>
                <w:color w:val="3A4358"/>
                <w:sz w:val="20"/>
                <w:szCs w:val="20"/>
              </w:rPr>
              <w:t>Classification policy, public-LLM guardrails, transfer controls, risk review, audit requirements.</w:t>
            </w:r>
          </w:p>
        </w:tc>
        <w:tc>
          <w:tcPr>
            <w:tcW w:w="4680" w:type="dxa"/>
            <w:tcBorders>
              <w:top w:val="single" w:sz="4" w:space="0" w:color="D4DAE2"/>
              <w:left w:val="single" w:sz="4" w:space="0" w:color="D4DAE2"/>
              <w:bottom w:val="single" w:sz="4" w:space="0" w:color="D4DAE2"/>
              <w:right w:val="single" w:sz="4" w:space="0" w:color="D4DAE2"/>
            </w:tcBorders>
            <w:shd w:val="clear" w:color="auto" w:fill="FFFFFF"/>
            <w:tcMar>
              <w:top w:w="180" w:type="dxa"/>
              <w:left w:w="200" w:type="dxa"/>
              <w:bottom w:w="180" w:type="dxa"/>
              <w:right w:w="200" w:type="dxa"/>
            </w:tcMar>
          </w:tcPr>
          <w:p w14:paraId="69A3CDD7" w14:textId="77777777" w:rsidR="00807D1B" w:rsidRDefault="00000000">
            <w:pPr>
              <w:spacing w:after="80"/>
            </w:pPr>
            <w:r>
              <w:rPr>
                <w:b/>
                <w:bCs/>
                <w:color w:val="0B1F3A"/>
              </w:rPr>
              <w:t>Business Owners</w:t>
            </w:r>
          </w:p>
          <w:p w14:paraId="4C1CA325" w14:textId="77777777" w:rsidR="00807D1B" w:rsidRDefault="00000000">
            <w:pPr>
              <w:spacing w:line="280" w:lineRule="auto"/>
            </w:pPr>
            <w:r>
              <w:rPr>
                <w:color w:val="3A4358"/>
                <w:sz w:val="20"/>
                <w:szCs w:val="20"/>
              </w:rPr>
              <w:t>Use-case prioritization, acceptance criteria, human approval of high-impact outputs.</w:t>
            </w:r>
          </w:p>
        </w:tc>
      </w:tr>
    </w:tbl>
    <w:p w14:paraId="3237E991" w14:textId="77777777" w:rsidR="00807D1B" w:rsidRDefault="00807D1B">
      <w:pPr>
        <w:spacing w:after="220"/>
      </w:pPr>
    </w:p>
    <w:p w14:paraId="260833D3" w14:textId="77777777" w:rsidR="00807D1B" w:rsidRDefault="00000000">
      <w:pPr>
        <w:pStyle w:val="Heading3"/>
      </w:pPr>
      <w:r>
        <w:t>RACI · Key activities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60"/>
        <w:gridCol w:w="1300"/>
        <w:gridCol w:w="1300"/>
        <w:gridCol w:w="1300"/>
        <w:gridCol w:w="1300"/>
      </w:tblGrid>
      <w:tr w:rsidR="00807D1B" w14:paraId="6B6916AC" w14:textId="77777777">
        <w:tblPrEx>
          <w:tblCellMar>
            <w:top w:w="0" w:type="dxa"/>
            <w:bottom w:w="0" w:type="dxa"/>
          </w:tblCellMar>
        </w:tblPrEx>
        <w:trPr>
          <w:tblHeader/>
        </w:trPr>
        <w:tc>
          <w:tcPr>
            <w:tcW w:w="4160" w:type="dxa"/>
            <w:tcBorders>
              <w:top w:val="single" w:sz="4" w:space="0" w:color="0B1F3A"/>
              <w:left w:val="single" w:sz="4" w:space="0" w:color="0B1F3A"/>
              <w:bottom w:val="single" w:sz="4" w:space="0" w:color="0B1F3A"/>
              <w:right w:val="single" w:sz="4" w:space="0" w:color="0B1F3A"/>
            </w:tcBorders>
            <w:shd w:val="clear" w:color="auto" w:fill="0B1F3A"/>
            <w:tcMar>
              <w:top w:w="100" w:type="dxa"/>
              <w:left w:w="140" w:type="dxa"/>
              <w:bottom w:w="100" w:type="dxa"/>
              <w:right w:w="140" w:type="dxa"/>
            </w:tcMar>
          </w:tcPr>
          <w:p w14:paraId="23B8EF75" w14:textId="77777777" w:rsidR="00807D1B" w:rsidRDefault="00000000">
            <w:pPr>
              <w:spacing w:line="260" w:lineRule="auto"/>
            </w:pPr>
            <w:r>
              <w:rPr>
                <w:b/>
                <w:bCs/>
                <w:color w:val="FFFFFF"/>
                <w:sz w:val="20"/>
                <w:szCs w:val="20"/>
              </w:rPr>
              <w:t>Activity</w:t>
            </w:r>
          </w:p>
        </w:tc>
        <w:tc>
          <w:tcPr>
            <w:tcW w:w="1300" w:type="dxa"/>
            <w:tcBorders>
              <w:top w:val="single" w:sz="4" w:space="0" w:color="0B1F3A"/>
              <w:left w:val="single" w:sz="4" w:space="0" w:color="0B1F3A"/>
              <w:bottom w:val="single" w:sz="4" w:space="0" w:color="0B1F3A"/>
              <w:right w:val="single" w:sz="4" w:space="0" w:color="0B1F3A"/>
            </w:tcBorders>
            <w:shd w:val="clear" w:color="auto" w:fill="0B1F3A"/>
            <w:tcMar>
              <w:top w:w="100" w:type="dxa"/>
              <w:left w:w="140" w:type="dxa"/>
              <w:bottom w:w="100" w:type="dxa"/>
              <w:right w:w="140" w:type="dxa"/>
            </w:tcMar>
          </w:tcPr>
          <w:p w14:paraId="08C73220" w14:textId="77777777" w:rsidR="00807D1B" w:rsidRDefault="00000000">
            <w:pPr>
              <w:spacing w:line="260" w:lineRule="auto"/>
            </w:pPr>
            <w:r>
              <w:rPr>
                <w:b/>
                <w:bCs/>
                <w:color w:val="FFFFFF"/>
                <w:sz w:val="20"/>
                <w:szCs w:val="20"/>
              </w:rPr>
              <w:t>Data</w:t>
            </w:r>
          </w:p>
        </w:tc>
        <w:tc>
          <w:tcPr>
            <w:tcW w:w="1300" w:type="dxa"/>
            <w:tcBorders>
              <w:top w:val="single" w:sz="4" w:space="0" w:color="0B1F3A"/>
              <w:left w:val="single" w:sz="4" w:space="0" w:color="0B1F3A"/>
              <w:bottom w:val="single" w:sz="4" w:space="0" w:color="0B1F3A"/>
              <w:right w:val="single" w:sz="4" w:space="0" w:color="0B1F3A"/>
            </w:tcBorders>
            <w:shd w:val="clear" w:color="auto" w:fill="0B1F3A"/>
            <w:tcMar>
              <w:top w:w="100" w:type="dxa"/>
              <w:left w:w="140" w:type="dxa"/>
              <w:bottom w:w="100" w:type="dxa"/>
              <w:right w:w="140" w:type="dxa"/>
            </w:tcMar>
          </w:tcPr>
          <w:p w14:paraId="5CDAA833" w14:textId="77777777" w:rsidR="00807D1B" w:rsidRDefault="00000000">
            <w:pPr>
              <w:spacing w:line="260" w:lineRule="auto"/>
            </w:pPr>
            <w:r>
              <w:rPr>
                <w:b/>
                <w:bCs/>
                <w:color w:val="FFFFFF"/>
                <w:sz w:val="20"/>
                <w:szCs w:val="20"/>
              </w:rPr>
              <w:t>IT</w:t>
            </w:r>
          </w:p>
        </w:tc>
        <w:tc>
          <w:tcPr>
            <w:tcW w:w="1300" w:type="dxa"/>
            <w:tcBorders>
              <w:top w:val="single" w:sz="4" w:space="0" w:color="0B1F3A"/>
              <w:left w:val="single" w:sz="4" w:space="0" w:color="0B1F3A"/>
              <w:bottom w:val="single" w:sz="4" w:space="0" w:color="0B1F3A"/>
              <w:right w:val="single" w:sz="4" w:space="0" w:color="0B1F3A"/>
            </w:tcBorders>
            <w:shd w:val="clear" w:color="auto" w:fill="0B1F3A"/>
            <w:tcMar>
              <w:top w:w="100" w:type="dxa"/>
              <w:left w:w="140" w:type="dxa"/>
              <w:bottom w:w="100" w:type="dxa"/>
              <w:right w:w="140" w:type="dxa"/>
            </w:tcMar>
          </w:tcPr>
          <w:p w14:paraId="4B739DAB" w14:textId="77777777" w:rsidR="00807D1B" w:rsidRDefault="00000000">
            <w:pPr>
              <w:spacing w:line="260" w:lineRule="auto"/>
            </w:pPr>
            <w:r>
              <w:rPr>
                <w:b/>
                <w:bCs/>
                <w:color w:val="FFFFFF"/>
                <w:sz w:val="20"/>
                <w:szCs w:val="20"/>
              </w:rPr>
              <w:t>Security</w:t>
            </w:r>
          </w:p>
        </w:tc>
        <w:tc>
          <w:tcPr>
            <w:tcW w:w="1300" w:type="dxa"/>
            <w:tcBorders>
              <w:top w:val="single" w:sz="4" w:space="0" w:color="0B1F3A"/>
              <w:left w:val="single" w:sz="4" w:space="0" w:color="0B1F3A"/>
              <w:bottom w:val="single" w:sz="4" w:space="0" w:color="0B1F3A"/>
              <w:right w:val="single" w:sz="4" w:space="0" w:color="0B1F3A"/>
            </w:tcBorders>
            <w:shd w:val="clear" w:color="auto" w:fill="0B1F3A"/>
            <w:tcMar>
              <w:top w:w="100" w:type="dxa"/>
              <w:left w:w="140" w:type="dxa"/>
              <w:bottom w:w="100" w:type="dxa"/>
              <w:right w:w="140" w:type="dxa"/>
            </w:tcMar>
          </w:tcPr>
          <w:p w14:paraId="2D748D9A" w14:textId="77777777" w:rsidR="00807D1B" w:rsidRDefault="00000000">
            <w:pPr>
              <w:spacing w:line="260" w:lineRule="auto"/>
            </w:pPr>
            <w:r>
              <w:rPr>
                <w:b/>
                <w:bCs/>
                <w:color w:val="FFFFFF"/>
                <w:sz w:val="20"/>
                <w:szCs w:val="20"/>
              </w:rPr>
              <w:t>Steering</w:t>
            </w:r>
          </w:p>
        </w:tc>
      </w:tr>
      <w:tr w:rsidR="00807D1B" w14:paraId="133B980A" w14:textId="77777777">
        <w:tblPrEx>
          <w:tblCellMar>
            <w:top w:w="0" w:type="dxa"/>
            <w:bottom w:w="0" w:type="dxa"/>
          </w:tblCellMar>
        </w:tblPrEx>
        <w:tc>
          <w:tcPr>
            <w:tcW w:w="4160" w:type="dxa"/>
            <w:tcBorders>
              <w:top w:val="single" w:sz="4" w:space="0" w:color="D4DAE2"/>
              <w:left w:val="single" w:sz="4" w:space="0" w:color="D4DAE2"/>
              <w:bottom w:val="single" w:sz="4" w:space="0" w:color="D4DAE2"/>
              <w:right w:val="single" w:sz="4" w:space="0" w:color="D4DAE2"/>
            </w:tcBorders>
            <w:tcMar>
              <w:top w:w="100" w:type="dxa"/>
              <w:left w:w="140" w:type="dxa"/>
              <w:bottom w:w="100" w:type="dxa"/>
              <w:right w:w="140" w:type="dxa"/>
            </w:tcMar>
          </w:tcPr>
          <w:p w14:paraId="3997BA7F" w14:textId="77777777" w:rsidR="00807D1B" w:rsidRDefault="00000000">
            <w:pPr>
              <w:spacing w:line="260" w:lineRule="auto"/>
            </w:pPr>
            <w:r>
              <w:rPr>
                <w:b/>
                <w:bCs/>
                <w:color w:val="0B1F3A"/>
                <w:sz w:val="20"/>
                <w:szCs w:val="20"/>
              </w:rPr>
              <w:t xml:space="preserve">Infra provisioning (both </w:t>
            </w:r>
            <w:proofErr w:type="spellStart"/>
            <w:r>
              <w:rPr>
                <w:b/>
                <w:bCs/>
                <w:color w:val="0B1F3A"/>
                <w:sz w:val="20"/>
                <w:szCs w:val="20"/>
              </w:rPr>
              <w:t>envs</w:t>
            </w:r>
            <w:proofErr w:type="spellEnd"/>
            <w:r>
              <w:rPr>
                <w:b/>
                <w:bCs/>
                <w:color w:val="0B1F3A"/>
                <w:sz w:val="20"/>
                <w:szCs w:val="20"/>
              </w:rPr>
              <w:t>)</w:t>
            </w:r>
          </w:p>
        </w:tc>
        <w:tc>
          <w:tcPr>
            <w:tcW w:w="1300" w:type="dxa"/>
            <w:tcBorders>
              <w:top w:val="single" w:sz="4" w:space="0" w:color="D4DAE2"/>
              <w:left w:val="single" w:sz="4" w:space="0" w:color="D4DAE2"/>
              <w:bottom w:val="single" w:sz="4" w:space="0" w:color="D4DAE2"/>
              <w:right w:val="single" w:sz="4" w:space="0" w:color="D4DAE2"/>
            </w:tcBorders>
            <w:tcMar>
              <w:top w:w="100" w:type="dxa"/>
              <w:left w:w="140" w:type="dxa"/>
              <w:bottom w:w="100" w:type="dxa"/>
              <w:right w:w="140" w:type="dxa"/>
            </w:tcMar>
          </w:tcPr>
          <w:p w14:paraId="0CDA7747" w14:textId="77777777" w:rsidR="00807D1B" w:rsidRDefault="00000000">
            <w:pPr>
              <w:spacing w:line="260" w:lineRule="auto"/>
              <w:jc w:val="center"/>
            </w:pPr>
            <w:r>
              <w:rPr>
                <w:color w:val="1A1F2E"/>
                <w:sz w:val="20"/>
                <w:szCs w:val="20"/>
              </w:rPr>
              <w:t>C</w:t>
            </w:r>
          </w:p>
        </w:tc>
        <w:tc>
          <w:tcPr>
            <w:tcW w:w="1300" w:type="dxa"/>
            <w:tcBorders>
              <w:top w:val="single" w:sz="4" w:space="0" w:color="D4DAE2"/>
              <w:left w:val="single" w:sz="4" w:space="0" w:color="D4DAE2"/>
              <w:bottom w:val="single" w:sz="4" w:space="0" w:color="D4DAE2"/>
              <w:right w:val="single" w:sz="4" w:space="0" w:color="D4DAE2"/>
            </w:tcBorders>
            <w:tcMar>
              <w:top w:w="100" w:type="dxa"/>
              <w:left w:w="140" w:type="dxa"/>
              <w:bottom w:w="100" w:type="dxa"/>
              <w:right w:w="140" w:type="dxa"/>
            </w:tcMar>
          </w:tcPr>
          <w:p w14:paraId="341E89CE" w14:textId="77777777" w:rsidR="00807D1B" w:rsidRDefault="00000000">
            <w:pPr>
              <w:spacing w:line="260" w:lineRule="auto"/>
              <w:jc w:val="center"/>
            </w:pPr>
            <w:r>
              <w:rPr>
                <w:color w:val="1A1F2E"/>
                <w:sz w:val="20"/>
                <w:szCs w:val="20"/>
              </w:rPr>
              <w:t>R/A</w:t>
            </w:r>
          </w:p>
        </w:tc>
        <w:tc>
          <w:tcPr>
            <w:tcW w:w="1300" w:type="dxa"/>
            <w:tcBorders>
              <w:top w:val="single" w:sz="4" w:space="0" w:color="D4DAE2"/>
              <w:left w:val="single" w:sz="4" w:space="0" w:color="D4DAE2"/>
              <w:bottom w:val="single" w:sz="4" w:space="0" w:color="D4DAE2"/>
              <w:right w:val="single" w:sz="4" w:space="0" w:color="D4DAE2"/>
            </w:tcBorders>
            <w:tcMar>
              <w:top w:w="100" w:type="dxa"/>
              <w:left w:w="140" w:type="dxa"/>
              <w:bottom w:w="100" w:type="dxa"/>
              <w:right w:w="140" w:type="dxa"/>
            </w:tcMar>
          </w:tcPr>
          <w:p w14:paraId="1299615B" w14:textId="77777777" w:rsidR="00807D1B" w:rsidRDefault="00000000">
            <w:pPr>
              <w:spacing w:line="260" w:lineRule="auto"/>
              <w:jc w:val="center"/>
            </w:pPr>
            <w:r>
              <w:rPr>
                <w:color w:val="1A1F2E"/>
                <w:sz w:val="20"/>
                <w:szCs w:val="20"/>
              </w:rPr>
              <w:t>C</w:t>
            </w:r>
          </w:p>
        </w:tc>
        <w:tc>
          <w:tcPr>
            <w:tcW w:w="1300" w:type="dxa"/>
            <w:tcBorders>
              <w:top w:val="single" w:sz="4" w:space="0" w:color="D4DAE2"/>
              <w:left w:val="single" w:sz="4" w:space="0" w:color="D4DAE2"/>
              <w:bottom w:val="single" w:sz="4" w:space="0" w:color="D4DAE2"/>
              <w:right w:val="single" w:sz="4" w:space="0" w:color="D4DAE2"/>
            </w:tcBorders>
            <w:tcMar>
              <w:top w:w="100" w:type="dxa"/>
              <w:left w:w="140" w:type="dxa"/>
              <w:bottom w:w="100" w:type="dxa"/>
              <w:right w:w="140" w:type="dxa"/>
            </w:tcMar>
          </w:tcPr>
          <w:p w14:paraId="21389868" w14:textId="77777777" w:rsidR="00807D1B" w:rsidRDefault="00000000">
            <w:pPr>
              <w:spacing w:line="260" w:lineRule="auto"/>
              <w:jc w:val="center"/>
            </w:pPr>
            <w:r>
              <w:rPr>
                <w:color w:val="1A1F2E"/>
                <w:sz w:val="20"/>
                <w:szCs w:val="20"/>
              </w:rPr>
              <w:t>I</w:t>
            </w:r>
          </w:p>
        </w:tc>
      </w:tr>
      <w:tr w:rsidR="00807D1B" w14:paraId="50E2C6D9" w14:textId="77777777">
        <w:tblPrEx>
          <w:tblCellMar>
            <w:top w:w="0" w:type="dxa"/>
            <w:bottom w:w="0" w:type="dxa"/>
          </w:tblCellMar>
        </w:tblPrEx>
        <w:tc>
          <w:tcPr>
            <w:tcW w:w="4160" w:type="dxa"/>
            <w:tcBorders>
              <w:top w:val="single" w:sz="4" w:space="0" w:color="D4DAE2"/>
              <w:left w:val="single" w:sz="4" w:space="0" w:color="D4DAE2"/>
              <w:bottom w:val="single" w:sz="4" w:space="0" w:color="D4DAE2"/>
              <w:right w:val="single" w:sz="4" w:space="0" w:color="D4DAE2"/>
            </w:tcBorders>
            <w:shd w:val="clear" w:color="auto" w:fill="F1F4F9"/>
            <w:tcMar>
              <w:top w:w="100" w:type="dxa"/>
              <w:left w:w="140" w:type="dxa"/>
              <w:bottom w:w="100" w:type="dxa"/>
              <w:right w:w="140" w:type="dxa"/>
            </w:tcMar>
          </w:tcPr>
          <w:p w14:paraId="70446B55" w14:textId="77777777" w:rsidR="00807D1B" w:rsidRDefault="00000000">
            <w:pPr>
              <w:spacing w:line="260" w:lineRule="auto"/>
            </w:pPr>
            <w:r>
              <w:rPr>
                <w:b/>
                <w:bCs/>
                <w:color w:val="0B1F3A"/>
                <w:sz w:val="20"/>
                <w:szCs w:val="20"/>
              </w:rPr>
              <w:t>Network &amp; firewall rules</w:t>
            </w:r>
          </w:p>
        </w:tc>
        <w:tc>
          <w:tcPr>
            <w:tcW w:w="1300" w:type="dxa"/>
            <w:tcBorders>
              <w:top w:val="single" w:sz="4" w:space="0" w:color="D4DAE2"/>
              <w:left w:val="single" w:sz="4" w:space="0" w:color="D4DAE2"/>
              <w:bottom w:val="single" w:sz="4" w:space="0" w:color="D4DAE2"/>
              <w:right w:val="single" w:sz="4" w:space="0" w:color="D4DAE2"/>
            </w:tcBorders>
            <w:shd w:val="clear" w:color="auto" w:fill="F1F4F9"/>
            <w:tcMar>
              <w:top w:w="100" w:type="dxa"/>
              <w:left w:w="140" w:type="dxa"/>
              <w:bottom w:w="100" w:type="dxa"/>
              <w:right w:w="140" w:type="dxa"/>
            </w:tcMar>
          </w:tcPr>
          <w:p w14:paraId="0BD68276" w14:textId="77777777" w:rsidR="00807D1B" w:rsidRDefault="00000000">
            <w:pPr>
              <w:spacing w:line="260" w:lineRule="auto"/>
              <w:jc w:val="center"/>
            </w:pPr>
            <w:r>
              <w:rPr>
                <w:color w:val="1A1F2E"/>
                <w:sz w:val="20"/>
                <w:szCs w:val="20"/>
              </w:rPr>
              <w:t>C</w:t>
            </w:r>
          </w:p>
        </w:tc>
        <w:tc>
          <w:tcPr>
            <w:tcW w:w="1300" w:type="dxa"/>
            <w:tcBorders>
              <w:top w:val="single" w:sz="4" w:space="0" w:color="D4DAE2"/>
              <w:left w:val="single" w:sz="4" w:space="0" w:color="D4DAE2"/>
              <w:bottom w:val="single" w:sz="4" w:space="0" w:color="D4DAE2"/>
              <w:right w:val="single" w:sz="4" w:space="0" w:color="D4DAE2"/>
            </w:tcBorders>
            <w:shd w:val="clear" w:color="auto" w:fill="F1F4F9"/>
            <w:tcMar>
              <w:top w:w="100" w:type="dxa"/>
              <w:left w:w="140" w:type="dxa"/>
              <w:bottom w:w="100" w:type="dxa"/>
              <w:right w:w="140" w:type="dxa"/>
            </w:tcMar>
          </w:tcPr>
          <w:p w14:paraId="3F578F9B" w14:textId="77777777" w:rsidR="00807D1B" w:rsidRDefault="00000000">
            <w:pPr>
              <w:spacing w:line="260" w:lineRule="auto"/>
              <w:jc w:val="center"/>
            </w:pPr>
            <w:r>
              <w:rPr>
                <w:color w:val="1A1F2E"/>
                <w:sz w:val="20"/>
                <w:szCs w:val="20"/>
              </w:rPr>
              <w:t>R/A</w:t>
            </w:r>
          </w:p>
        </w:tc>
        <w:tc>
          <w:tcPr>
            <w:tcW w:w="1300" w:type="dxa"/>
            <w:tcBorders>
              <w:top w:val="single" w:sz="4" w:space="0" w:color="D4DAE2"/>
              <w:left w:val="single" w:sz="4" w:space="0" w:color="D4DAE2"/>
              <w:bottom w:val="single" w:sz="4" w:space="0" w:color="D4DAE2"/>
              <w:right w:val="single" w:sz="4" w:space="0" w:color="D4DAE2"/>
            </w:tcBorders>
            <w:shd w:val="clear" w:color="auto" w:fill="F1F4F9"/>
            <w:tcMar>
              <w:top w:w="100" w:type="dxa"/>
              <w:left w:w="140" w:type="dxa"/>
              <w:bottom w:w="100" w:type="dxa"/>
              <w:right w:w="140" w:type="dxa"/>
            </w:tcMar>
          </w:tcPr>
          <w:p w14:paraId="1D2D03A1" w14:textId="77777777" w:rsidR="00807D1B" w:rsidRDefault="00000000">
            <w:pPr>
              <w:spacing w:line="260" w:lineRule="auto"/>
              <w:jc w:val="center"/>
            </w:pPr>
            <w:r>
              <w:rPr>
                <w:color w:val="1A1F2E"/>
                <w:sz w:val="20"/>
                <w:szCs w:val="20"/>
              </w:rPr>
              <w:t>C</w:t>
            </w:r>
          </w:p>
        </w:tc>
        <w:tc>
          <w:tcPr>
            <w:tcW w:w="1300" w:type="dxa"/>
            <w:tcBorders>
              <w:top w:val="single" w:sz="4" w:space="0" w:color="D4DAE2"/>
              <w:left w:val="single" w:sz="4" w:space="0" w:color="D4DAE2"/>
              <w:bottom w:val="single" w:sz="4" w:space="0" w:color="D4DAE2"/>
              <w:right w:val="single" w:sz="4" w:space="0" w:color="D4DAE2"/>
            </w:tcBorders>
            <w:shd w:val="clear" w:color="auto" w:fill="F1F4F9"/>
            <w:tcMar>
              <w:top w:w="100" w:type="dxa"/>
              <w:left w:w="140" w:type="dxa"/>
              <w:bottom w:w="100" w:type="dxa"/>
              <w:right w:w="140" w:type="dxa"/>
            </w:tcMar>
          </w:tcPr>
          <w:p w14:paraId="62F0F48E" w14:textId="77777777" w:rsidR="00807D1B" w:rsidRDefault="00000000">
            <w:pPr>
              <w:spacing w:line="260" w:lineRule="auto"/>
              <w:jc w:val="center"/>
            </w:pPr>
            <w:r>
              <w:rPr>
                <w:color w:val="1A1F2E"/>
                <w:sz w:val="20"/>
                <w:szCs w:val="20"/>
              </w:rPr>
              <w:t>I</w:t>
            </w:r>
          </w:p>
        </w:tc>
      </w:tr>
      <w:tr w:rsidR="00807D1B" w14:paraId="628C22D3" w14:textId="77777777">
        <w:tblPrEx>
          <w:tblCellMar>
            <w:top w:w="0" w:type="dxa"/>
            <w:bottom w:w="0" w:type="dxa"/>
          </w:tblCellMar>
        </w:tblPrEx>
        <w:tc>
          <w:tcPr>
            <w:tcW w:w="4160" w:type="dxa"/>
            <w:tcBorders>
              <w:top w:val="single" w:sz="4" w:space="0" w:color="D4DAE2"/>
              <w:left w:val="single" w:sz="4" w:space="0" w:color="D4DAE2"/>
              <w:bottom w:val="single" w:sz="4" w:space="0" w:color="D4DAE2"/>
              <w:right w:val="single" w:sz="4" w:space="0" w:color="D4DAE2"/>
            </w:tcBorders>
            <w:tcMar>
              <w:top w:w="100" w:type="dxa"/>
              <w:left w:w="140" w:type="dxa"/>
              <w:bottom w:w="100" w:type="dxa"/>
              <w:right w:w="140" w:type="dxa"/>
            </w:tcMar>
          </w:tcPr>
          <w:p w14:paraId="26F355D0" w14:textId="77777777" w:rsidR="00807D1B" w:rsidRDefault="00000000">
            <w:pPr>
              <w:spacing w:line="260" w:lineRule="auto"/>
            </w:pPr>
            <w:r>
              <w:rPr>
                <w:b/>
                <w:bCs/>
                <w:color w:val="0B1F3A"/>
                <w:sz w:val="20"/>
                <w:szCs w:val="20"/>
              </w:rPr>
              <w:t>Cross-domain gateway operations</w:t>
            </w:r>
          </w:p>
        </w:tc>
        <w:tc>
          <w:tcPr>
            <w:tcW w:w="1300" w:type="dxa"/>
            <w:tcBorders>
              <w:top w:val="single" w:sz="4" w:space="0" w:color="D4DAE2"/>
              <w:left w:val="single" w:sz="4" w:space="0" w:color="D4DAE2"/>
              <w:bottom w:val="single" w:sz="4" w:space="0" w:color="D4DAE2"/>
              <w:right w:val="single" w:sz="4" w:space="0" w:color="D4DAE2"/>
            </w:tcBorders>
            <w:tcMar>
              <w:top w:w="100" w:type="dxa"/>
              <w:left w:w="140" w:type="dxa"/>
              <w:bottom w:w="100" w:type="dxa"/>
              <w:right w:w="140" w:type="dxa"/>
            </w:tcMar>
          </w:tcPr>
          <w:p w14:paraId="602FE460" w14:textId="77777777" w:rsidR="00807D1B" w:rsidRDefault="00000000">
            <w:pPr>
              <w:spacing w:line="260" w:lineRule="auto"/>
              <w:jc w:val="center"/>
            </w:pPr>
            <w:r>
              <w:rPr>
                <w:color w:val="1A1F2E"/>
                <w:sz w:val="20"/>
                <w:szCs w:val="20"/>
              </w:rPr>
              <w:t>C</w:t>
            </w:r>
          </w:p>
        </w:tc>
        <w:tc>
          <w:tcPr>
            <w:tcW w:w="1300" w:type="dxa"/>
            <w:tcBorders>
              <w:top w:val="single" w:sz="4" w:space="0" w:color="D4DAE2"/>
              <w:left w:val="single" w:sz="4" w:space="0" w:color="D4DAE2"/>
              <w:bottom w:val="single" w:sz="4" w:space="0" w:color="D4DAE2"/>
              <w:right w:val="single" w:sz="4" w:space="0" w:color="D4DAE2"/>
            </w:tcBorders>
            <w:tcMar>
              <w:top w:w="100" w:type="dxa"/>
              <w:left w:w="140" w:type="dxa"/>
              <w:bottom w:w="100" w:type="dxa"/>
              <w:right w:w="140" w:type="dxa"/>
            </w:tcMar>
          </w:tcPr>
          <w:p w14:paraId="28593295" w14:textId="77777777" w:rsidR="00807D1B" w:rsidRDefault="00000000">
            <w:pPr>
              <w:spacing w:line="260" w:lineRule="auto"/>
              <w:jc w:val="center"/>
            </w:pPr>
            <w:r>
              <w:rPr>
                <w:color w:val="1A1F2E"/>
                <w:sz w:val="20"/>
                <w:szCs w:val="20"/>
              </w:rPr>
              <w:t>R</w:t>
            </w:r>
          </w:p>
        </w:tc>
        <w:tc>
          <w:tcPr>
            <w:tcW w:w="1300" w:type="dxa"/>
            <w:tcBorders>
              <w:top w:val="single" w:sz="4" w:space="0" w:color="D4DAE2"/>
              <w:left w:val="single" w:sz="4" w:space="0" w:color="D4DAE2"/>
              <w:bottom w:val="single" w:sz="4" w:space="0" w:color="D4DAE2"/>
              <w:right w:val="single" w:sz="4" w:space="0" w:color="D4DAE2"/>
            </w:tcBorders>
            <w:tcMar>
              <w:top w:w="100" w:type="dxa"/>
              <w:left w:w="140" w:type="dxa"/>
              <w:bottom w:w="100" w:type="dxa"/>
              <w:right w:w="140" w:type="dxa"/>
            </w:tcMar>
          </w:tcPr>
          <w:p w14:paraId="00F653B4" w14:textId="77777777" w:rsidR="00807D1B" w:rsidRDefault="00000000">
            <w:pPr>
              <w:spacing w:line="260" w:lineRule="auto"/>
              <w:jc w:val="center"/>
            </w:pPr>
            <w:r>
              <w:rPr>
                <w:color w:val="1A1F2E"/>
                <w:sz w:val="20"/>
                <w:szCs w:val="20"/>
              </w:rPr>
              <w:t>A</w:t>
            </w:r>
          </w:p>
        </w:tc>
        <w:tc>
          <w:tcPr>
            <w:tcW w:w="1300" w:type="dxa"/>
            <w:tcBorders>
              <w:top w:val="single" w:sz="4" w:space="0" w:color="D4DAE2"/>
              <w:left w:val="single" w:sz="4" w:space="0" w:color="D4DAE2"/>
              <w:bottom w:val="single" w:sz="4" w:space="0" w:color="D4DAE2"/>
              <w:right w:val="single" w:sz="4" w:space="0" w:color="D4DAE2"/>
            </w:tcBorders>
            <w:tcMar>
              <w:top w:w="100" w:type="dxa"/>
              <w:left w:w="140" w:type="dxa"/>
              <w:bottom w:w="100" w:type="dxa"/>
              <w:right w:w="140" w:type="dxa"/>
            </w:tcMar>
          </w:tcPr>
          <w:p w14:paraId="04F5BE24" w14:textId="77777777" w:rsidR="00807D1B" w:rsidRDefault="00000000">
            <w:pPr>
              <w:spacing w:line="260" w:lineRule="auto"/>
              <w:jc w:val="center"/>
            </w:pPr>
            <w:r>
              <w:rPr>
                <w:color w:val="1A1F2E"/>
                <w:sz w:val="20"/>
                <w:szCs w:val="20"/>
              </w:rPr>
              <w:t>I</w:t>
            </w:r>
          </w:p>
        </w:tc>
      </w:tr>
      <w:tr w:rsidR="00807D1B" w14:paraId="1A972A2E" w14:textId="77777777">
        <w:tblPrEx>
          <w:tblCellMar>
            <w:top w:w="0" w:type="dxa"/>
            <w:bottom w:w="0" w:type="dxa"/>
          </w:tblCellMar>
        </w:tblPrEx>
        <w:tc>
          <w:tcPr>
            <w:tcW w:w="4160" w:type="dxa"/>
            <w:tcBorders>
              <w:top w:val="single" w:sz="4" w:space="0" w:color="D4DAE2"/>
              <w:left w:val="single" w:sz="4" w:space="0" w:color="D4DAE2"/>
              <w:bottom w:val="single" w:sz="4" w:space="0" w:color="D4DAE2"/>
              <w:right w:val="single" w:sz="4" w:space="0" w:color="D4DAE2"/>
            </w:tcBorders>
            <w:shd w:val="clear" w:color="auto" w:fill="F1F4F9"/>
            <w:tcMar>
              <w:top w:w="100" w:type="dxa"/>
              <w:left w:w="140" w:type="dxa"/>
              <w:bottom w:w="100" w:type="dxa"/>
              <w:right w:w="140" w:type="dxa"/>
            </w:tcMar>
          </w:tcPr>
          <w:p w14:paraId="3520E362" w14:textId="77777777" w:rsidR="00807D1B" w:rsidRDefault="00000000">
            <w:pPr>
              <w:spacing w:line="260" w:lineRule="auto"/>
            </w:pPr>
            <w:r>
              <w:rPr>
                <w:b/>
                <w:bCs/>
                <w:color w:val="0B1F3A"/>
                <w:sz w:val="20"/>
                <w:szCs w:val="20"/>
              </w:rPr>
              <w:t>Data ingestion pipelines</w:t>
            </w:r>
          </w:p>
        </w:tc>
        <w:tc>
          <w:tcPr>
            <w:tcW w:w="1300" w:type="dxa"/>
            <w:tcBorders>
              <w:top w:val="single" w:sz="4" w:space="0" w:color="D4DAE2"/>
              <w:left w:val="single" w:sz="4" w:space="0" w:color="D4DAE2"/>
              <w:bottom w:val="single" w:sz="4" w:space="0" w:color="D4DAE2"/>
              <w:right w:val="single" w:sz="4" w:space="0" w:color="D4DAE2"/>
            </w:tcBorders>
            <w:shd w:val="clear" w:color="auto" w:fill="F1F4F9"/>
            <w:tcMar>
              <w:top w:w="100" w:type="dxa"/>
              <w:left w:w="140" w:type="dxa"/>
              <w:bottom w:w="100" w:type="dxa"/>
              <w:right w:w="140" w:type="dxa"/>
            </w:tcMar>
          </w:tcPr>
          <w:p w14:paraId="49C00250" w14:textId="77777777" w:rsidR="00807D1B" w:rsidRDefault="00000000">
            <w:pPr>
              <w:spacing w:line="260" w:lineRule="auto"/>
              <w:jc w:val="center"/>
            </w:pPr>
            <w:r>
              <w:rPr>
                <w:color w:val="1A1F2E"/>
                <w:sz w:val="20"/>
                <w:szCs w:val="20"/>
              </w:rPr>
              <w:t>R/A</w:t>
            </w:r>
          </w:p>
        </w:tc>
        <w:tc>
          <w:tcPr>
            <w:tcW w:w="1300" w:type="dxa"/>
            <w:tcBorders>
              <w:top w:val="single" w:sz="4" w:space="0" w:color="D4DAE2"/>
              <w:left w:val="single" w:sz="4" w:space="0" w:color="D4DAE2"/>
              <w:bottom w:val="single" w:sz="4" w:space="0" w:color="D4DAE2"/>
              <w:right w:val="single" w:sz="4" w:space="0" w:color="D4DAE2"/>
            </w:tcBorders>
            <w:shd w:val="clear" w:color="auto" w:fill="F1F4F9"/>
            <w:tcMar>
              <w:top w:w="100" w:type="dxa"/>
              <w:left w:w="140" w:type="dxa"/>
              <w:bottom w:w="100" w:type="dxa"/>
              <w:right w:w="140" w:type="dxa"/>
            </w:tcMar>
          </w:tcPr>
          <w:p w14:paraId="66259D7D" w14:textId="77777777" w:rsidR="00807D1B" w:rsidRDefault="00000000">
            <w:pPr>
              <w:spacing w:line="260" w:lineRule="auto"/>
              <w:jc w:val="center"/>
            </w:pPr>
            <w:r>
              <w:rPr>
                <w:color w:val="1A1F2E"/>
                <w:sz w:val="20"/>
                <w:szCs w:val="20"/>
              </w:rPr>
              <w:t>C</w:t>
            </w:r>
          </w:p>
        </w:tc>
        <w:tc>
          <w:tcPr>
            <w:tcW w:w="1300" w:type="dxa"/>
            <w:tcBorders>
              <w:top w:val="single" w:sz="4" w:space="0" w:color="D4DAE2"/>
              <w:left w:val="single" w:sz="4" w:space="0" w:color="D4DAE2"/>
              <w:bottom w:val="single" w:sz="4" w:space="0" w:color="D4DAE2"/>
              <w:right w:val="single" w:sz="4" w:space="0" w:color="D4DAE2"/>
            </w:tcBorders>
            <w:shd w:val="clear" w:color="auto" w:fill="F1F4F9"/>
            <w:tcMar>
              <w:top w:w="100" w:type="dxa"/>
              <w:left w:w="140" w:type="dxa"/>
              <w:bottom w:w="100" w:type="dxa"/>
              <w:right w:w="140" w:type="dxa"/>
            </w:tcMar>
          </w:tcPr>
          <w:p w14:paraId="4C17A9DD" w14:textId="77777777" w:rsidR="00807D1B" w:rsidRDefault="00000000">
            <w:pPr>
              <w:spacing w:line="260" w:lineRule="auto"/>
              <w:jc w:val="center"/>
            </w:pPr>
            <w:r>
              <w:rPr>
                <w:color w:val="1A1F2E"/>
                <w:sz w:val="20"/>
                <w:szCs w:val="20"/>
              </w:rPr>
              <w:t>C</w:t>
            </w:r>
          </w:p>
        </w:tc>
        <w:tc>
          <w:tcPr>
            <w:tcW w:w="1300" w:type="dxa"/>
            <w:tcBorders>
              <w:top w:val="single" w:sz="4" w:space="0" w:color="D4DAE2"/>
              <w:left w:val="single" w:sz="4" w:space="0" w:color="D4DAE2"/>
              <w:bottom w:val="single" w:sz="4" w:space="0" w:color="D4DAE2"/>
              <w:right w:val="single" w:sz="4" w:space="0" w:color="D4DAE2"/>
            </w:tcBorders>
            <w:shd w:val="clear" w:color="auto" w:fill="F1F4F9"/>
            <w:tcMar>
              <w:top w:w="100" w:type="dxa"/>
              <w:left w:w="140" w:type="dxa"/>
              <w:bottom w:w="100" w:type="dxa"/>
              <w:right w:w="140" w:type="dxa"/>
            </w:tcMar>
          </w:tcPr>
          <w:p w14:paraId="42DC5AE0" w14:textId="77777777" w:rsidR="00807D1B" w:rsidRDefault="00000000">
            <w:pPr>
              <w:spacing w:line="260" w:lineRule="auto"/>
              <w:jc w:val="center"/>
            </w:pPr>
            <w:r>
              <w:rPr>
                <w:color w:val="1A1F2E"/>
                <w:sz w:val="20"/>
                <w:szCs w:val="20"/>
              </w:rPr>
              <w:t>I</w:t>
            </w:r>
          </w:p>
        </w:tc>
      </w:tr>
      <w:tr w:rsidR="00807D1B" w14:paraId="3AEA6D57" w14:textId="77777777">
        <w:tblPrEx>
          <w:tblCellMar>
            <w:top w:w="0" w:type="dxa"/>
            <w:bottom w:w="0" w:type="dxa"/>
          </w:tblCellMar>
        </w:tblPrEx>
        <w:tc>
          <w:tcPr>
            <w:tcW w:w="4160" w:type="dxa"/>
            <w:tcBorders>
              <w:top w:val="single" w:sz="4" w:space="0" w:color="D4DAE2"/>
              <w:left w:val="single" w:sz="4" w:space="0" w:color="D4DAE2"/>
              <w:bottom w:val="single" w:sz="4" w:space="0" w:color="D4DAE2"/>
              <w:right w:val="single" w:sz="4" w:space="0" w:color="D4DAE2"/>
            </w:tcBorders>
            <w:tcMar>
              <w:top w:w="100" w:type="dxa"/>
              <w:left w:w="140" w:type="dxa"/>
              <w:bottom w:w="100" w:type="dxa"/>
              <w:right w:w="140" w:type="dxa"/>
            </w:tcMar>
          </w:tcPr>
          <w:p w14:paraId="3439E248" w14:textId="77777777" w:rsidR="00807D1B" w:rsidRDefault="00000000">
            <w:pPr>
              <w:spacing w:line="260" w:lineRule="auto"/>
            </w:pPr>
            <w:r>
              <w:rPr>
                <w:b/>
                <w:bCs/>
                <w:color w:val="0B1F3A"/>
                <w:sz w:val="20"/>
                <w:szCs w:val="20"/>
              </w:rPr>
              <w:t>Data classification policy</w:t>
            </w:r>
          </w:p>
        </w:tc>
        <w:tc>
          <w:tcPr>
            <w:tcW w:w="1300" w:type="dxa"/>
            <w:tcBorders>
              <w:top w:val="single" w:sz="4" w:space="0" w:color="D4DAE2"/>
              <w:left w:val="single" w:sz="4" w:space="0" w:color="D4DAE2"/>
              <w:bottom w:val="single" w:sz="4" w:space="0" w:color="D4DAE2"/>
              <w:right w:val="single" w:sz="4" w:space="0" w:color="D4DAE2"/>
            </w:tcBorders>
            <w:tcMar>
              <w:top w:w="100" w:type="dxa"/>
              <w:left w:w="140" w:type="dxa"/>
              <w:bottom w:w="100" w:type="dxa"/>
              <w:right w:w="140" w:type="dxa"/>
            </w:tcMar>
          </w:tcPr>
          <w:p w14:paraId="2BAAA725" w14:textId="77777777" w:rsidR="00807D1B" w:rsidRDefault="00000000">
            <w:pPr>
              <w:spacing w:line="260" w:lineRule="auto"/>
              <w:jc w:val="center"/>
            </w:pPr>
            <w:r>
              <w:rPr>
                <w:color w:val="1A1F2E"/>
                <w:sz w:val="20"/>
                <w:szCs w:val="20"/>
              </w:rPr>
              <w:t>C</w:t>
            </w:r>
          </w:p>
        </w:tc>
        <w:tc>
          <w:tcPr>
            <w:tcW w:w="1300" w:type="dxa"/>
            <w:tcBorders>
              <w:top w:val="single" w:sz="4" w:space="0" w:color="D4DAE2"/>
              <w:left w:val="single" w:sz="4" w:space="0" w:color="D4DAE2"/>
              <w:bottom w:val="single" w:sz="4" w:space="0" w:color="D4DAE2"/>
              <w:right w:val="single" w:sz="4" w:space="0" w:color="D4DAE2"/>
            </w:tcBorders>
            <w:tcMar>
              <w:top w:w="100" w:type="dxa"/>
              <w:left w:w="140" w:type="dxa"/>
              <w:bottom w:w="100" w:type="dxa"/>
              <w:right w:w="140" w:type="dxa"/>
            </w:tcMar>
          </w:tcPr>
          <w:p w14:paraId="4CDAF8C1" w14:textId="77777777" w:rsidR="00807D1B" w:rsidRDefault="00000000">
            <w:pPr>
              <w:spacing w:line="260" w:lineRule="auto"/>
              <w:jc w:val="center"/>
            </w:pPr>
            <w:r>
              <w:rPr>
                <w:color w:val="1A1F2E"/>
                <w:sz w:val="20"/>
                <w:szCs w:val="20"/>
              </w:rPr>
              <w:t>C</w:t>
            </w:r>
          </w:p>
        </w:tc>
        <w:tc>
          <w:tcPr>
            <w:tcW w:w="1300" w:type="dxa"/>
            <w:tcBorders>
              <w:top w:val="single" w:sz="4" w:space="0" w:color="D4DAE2"/>
              <w:left w:val="single" w:sz="4" w:space="0" w:color="D4DAE2"/>
              <w:bottom w:val="single" w:sz="4" w:space="0" w:color="D4DAE2"/>
              <w:right w:val="single" w:sz="4" w:space="0" w:color="D4DAE2"/>
            </w:tcBorders>
            <w:tcMar>
              <w:top w:w="100" w:type="dxa"/>
              <w:left w:w="140" w:type="dxa"/>
              <w:bottom w:w="100" w:type="dxa"/>
              <w:right w:w="140" w:type="dxa"/>
            </w:tcMar>
          </w:tcPr>
          <w:p w14:paraId="0785D471" w14:textId="77777777" w:rsidR="00807D1B" w:rsidRDefault="00000000">
            <w:pPr>
              <w:spacing w:line="260" w:lineRule="auto"/>
              <w:jc w:val="center"/>
            </w:pPr>
            <w:r>
              <w:rPr>
                <w:color w:val="1A1F2E"/>
                <w:sz w:val="20"/>
                <w:szCs w:val="20"/>
              </w:rPr>
              <w:t>R</w:t>
            </w:r>
          </w:p>
        </w:tc>
        <w:tc>
          <w:tcPr>
            <w:tcW w:w="1300" w:type="dxa"/>
            <w:tcBorders>
              <w:top w:val="single" w:sz="4" w:space="0" w:color="D4DAE2"/>
              <w:left w:val="single" w:sz="4" w:space="0" w:color="D4DAE2"/>
              <w:bottom w:val="single" w:sz="4" w:space="0" w:color="D4DAE2"/>
              <w:right w:val="single" w:sz="4" w:space="0" w:color="D4DAE2"/>
            </w:tcBorders>
            <w:tcMar>
              <w:top w:w="100" w:type="dxa"/>
              <w:left w:w="140" w:type="dxa"/>
              <w:bottom w:w="100" w:type="dxa"/>
              <w:right w:w="140" w:type="dxa"/>
            </w:tcMar>
          </w:tcPr>
          <w:p w14:paraId="34339BBD" w14:textId="77777777" w:rsidR="00807D1B" w:rsidRDefault="00000000">
            <w:pPr>
              <w:spacing w:line="260" w:lineRule="auto"/>
              <w:jc w:val="center"/>
            </w:pPr>
            <w:r>
              <w:rPr>
                <w:color w:val="1A1F2E"/>
                <w:sz w:val="20"/>
                <w:szCs w:val="20"/>
              </w:rPr>
              <w:t>A</w:t>
            </w:r>
          </w:p>
        </w:tc>
      </w:tr>
      <w:tr w:rsidR="00807D1B" w14:paraId="2A85A472" w14:textId="77777777">
        <w:tblPrEx>
          <w:tblCellMar>
            <w:top w:w="0" w:type="dxa"/>
            <w:bottom w:w="0" w:type="dxa"/>
          </w:tblCellMar>
        </w:tblPrEx>
        <w:tc>
          <w:tcPr>
            <w:tcW w:w="4160" w:type="dxa"/>
            <w:tcBorders>
              <w:top w:val="single" w:sz="4" w:space="0" w:color="D4DAE2"/>
              <w:left w:val="single" w:sz="4" w:space="0" w:color="D4DAE2"/>
              <w:bottom w:val="single" w:sz="4" w:space="0" w:color="D4DAE2"/>
              <w:right w:val="single" w:sz="4" w:space="0" w:color="D4DAE2"/>
            </w:tcBorders>
            <w:shd w:val="clear" w:color="auto" w:fill="F1F4F9"/>
            <w:tcMar>
              <w:top w:w="100" w:type="dxa"/>
              <w:left w:w="140" w:type="dxa"/>
              <w:bottom w:w="100" w:type="dxa"/>
              <w:right w:w="140" w:type="dxa"/>
            </w:tcMar>
          </w:tcPr>
          <w:p w14:paraId="4E71679D" w14:textId="77777777" w:rsidR="00807D1B" w:rsidRDefault="00000000">
            <w:pPr>
              <w:spacing w:line="260" w:lineRule="auto"/>
            </w:pPr>
            <w:r>
              <w:rPr>
                <w:b/>
                <w:bCs/>
                <w:color w:val="0B1F3A"/>
                <w:sz w:val="20"/>
                <w:szCs w:val="20"/>
              </w:rPr>
              <w:t>LLM selection &amp; evaluations</w:t>
            </w:r>
          </w:p>
        </w:tc>
        <w:tc>
          <w:tcPr>
            <w:tcW w:w="1300" w:type="dxa"/>
            <w:tcBorders>
              <w:top w:val="single" w:sz="4" w:space="0" w:color="D4DAE2"/>
              <w:left w:val="single" w:sz="4" w:space="0" w:color="D4DAE2"/>
              <w:bottom w:val="single" w:sz="4" w:space="0" w:color="D4DAE2"/>
              <w:right w:val="single" w:sz="4" w:space="0" w:color="D4DAE2"/>
            </w:tcBorders>
            <w:shd w:val="clear" w:color="auto" w:fill="F1F4F9"/>
            <w:tcMar>
              <w:top w:w="100" w:type="dxa"/>
              <w:left w:w="140" w:type="dxa"/>
              <w:bottom w:w="100" w:type="dxa"/>
              <w:right w:w="140" w:type="dxa"/>
            </w:tcMar>
          </w:tcPr>
          <w:p w14:paraId="6FA0D709" w14:textId="77777777" w:rsidR="00807D1B" w:rsidRDefault="00000000">
            <w:pPr>
              <w:spacing w:line="260" w:lineRule="auto"/>
              <w:jc w:val="center"/>
            </w:pPr>
            <w:r>
              <w:rPr>
                <w:color w:val="1A1F2E"/>
                <w:sz w:val="20"/>
                <w:szCs w:val="20"/>
              </w:rPr>
              <w:t>R/A</w:t>
            </w:r>
          </w:p>
        </w:tc>
        <w:tc>
          <w:tcPr>
            <w:tcW w:w="1300" w:type="dxa"/>
            <w:tcBorders>
              <w:top w:val="single" w:sz="4" w:space="0" w:color="D4DAE2"/>
              <w:left w:val="single" w:sz="4" w:space="0" w:color="D4DAE2"/>
              <w:bottom w:val="single" w:sz="4" w:space="0" w:color="D4DAE2"/>
              <w:right w:val="single" w:sz="4" w:space="0" w:color="D4DAE2"/>
            </w:tcBorders>
            <w:shd w:val="clear" w:color="auto" w:fill="F1F4F9"/>
            <w:tcMar>
              <w:top w:w="100" w:type="dxa"/>
              <w:left w:w="140" w:type="dxa"/>
              <w:bottom w:w="100" w:type="dxa"/>
              <w:right w:w="140" w:type="dxa"/>
            </w:tcMar>
          </w:tcPr>
          <w:p w14:paraId="08666EC8" w14:textId="77777777" w:rsidR="00807D1B" w:rsidRDefault="00000000">
            <w:pPr>
              <w:spacing w:line="260" w:lineRule="auto"/>
              <w:jc w:val="center"/>
            </w:pPr>
            <w:r>
              <w:rPr>
                <w:color w:val="1A1F2E"/>
                <w:sz w:val="20"/>
                <w:szCs w:val="20"/>
              </w:rPr>
              <w:t>C</w:t>
            </w:r>
          </w:p>
        </w:tc>
        <w:tc>
          <w:tcPr>
            <w:tcW w:w="1300" w:type="dxa"/>
            <w:tcBorders>
              <w:top w:val="single" w:sz="4" w:space="0" w:color="D4DAE2"/>
              <w:left w:val="single" w:sz="4" w:space="0" w:color="D4DAE2"/>
              <w:bottom w:val="single" w:sz="4" w:space="0" w:color="D4DAE2"/>
              <w:right w:val="single" w:sz="4" w:space="0" w:color="D4DAE2"/>
            </w:tcBorders>
            <w:shd w:val="clear" w:color="auto" w:fill="F1F4F9"/>
            <w:tcMar>
              <w:top w:w="100" w:type="dxa"/>
              <w:left w:w="140" w:type="dxa"/>
              <w:bottom w:w="100" w:type="dxa"/>
              <w:right w:w="140" w:type="dxa"/>
            </w:tcMar>
          </w:tcPr>
          <w:p w14:paraId="5CB4A188" w14:textId="77777777" w:rsidR="00807D1B" w:rsidRDefault="00000000">
            <w:pPr>
              <w:spacing w:line="260" w:lineRule="auto"/>
              <w:jc w:val="center"/>
            </w:pPr>
            <w:r>
              <w:rPr>
                <w:color w:val="1A1F2E"/>
                <w:sz w:val="20"/>
                <w:szCs w:val="20"/>
              </w:rPr>
              <w:t>C</w:t>
            </w:r>
          </w:p>
        </w:tc>
        <w:tc>
          <w:tcPr>
            <w:tcW w:w="1300" w:type="dxa"/>
            <w:tcBorders>
              <w:top w:val="single" w:sz="4" w:space="0" w:color="D4DAE2"/>
              <w:left w:val="single" w:sz="4" w:space="0" w:color="D4DAE2"/>
              <w:bottom w:val="single" w:sz="4" w:space="0" w:color="D4DAE2"/>
              <w:right w:val="single" w:sz="4" w:space="0" w:color="D4DAE2"/>
            </w:tcBorders>
            <w:shd w:val="clear" w:color="auto" w:fill="F1F4F9"/>
            <w:tcMar>
              <w:top w:w="100" w:type="dxa"/>
              <w:left w:w="140" w:type="dxa"/>
              <w:bottom w:w="100" w:type="dxa"/>
              <w:right w:w="140" w:type="dxa"/>
            </w:tcMar>
          </w:tcPr>
          <w:p w14:paraId="18A5C510" w14:textId="77777777" w:rsidR="00807D1B" w:rsidRDefault="00000000">
            <w:pPr>
              <w:spacing w:line="260" w:lineRule="auto"/>
              <w:jc w:val="center"/>
            </w:pPr>
            <w:r>
              <w:rPr>
                <w:color w:val="1A1F2E"/>
                <w:sz w:val="20"/>
                <w:szCs w:val="20"/>
              </w:rPr>
              <w:t>I</w:t>
            </w:r>
          </w:p>
        </w:tc>
      </w:tr>
      <w:tr w:rsidR="00807D1B" w14:paraId="5D5C3D6C" w14:textId="77777777">
        <w:tblPrEx>
          <w:tblCellMar>
            <w:top w:w="0" w:type="dxa"/>
            <w:bottom w:w="0" w:type="dxa"/>
          </w:tblCellMar>
        </w:tblPrEx>
        <w:tc>
          <w:tcPr>
            <w:tcW w:w="4160" w:type="dxa"/>
            <w:tcBorders>
              <w:top w:val="single" w:sz="4" w:space="0" w:color="D4DAE2"/>
              <w:left w:val="single" w:sz="4" w:space="0" w:color="D4DAE2"/>
              <w:bottom w:val="single" w:sz="4" w:space="0" w:color="D4DAE2"/>
              <w:right w:val="single" w:sz="4" w:space="0" w:color="D4DAE2"/>
            </w:tcBorders>
            <w:tcMar>
              <w:top w:w="100" w:type="dxa"/>
              <w:left w:w="140" w:type="dxa"/>
              <w:bottom w:w="100" w:type="dxa"/>
              <w:right w:w="140" w:type="dxa"/>
            </w:tcMar>
          </w:tcPr>
          <w:p w14:paraId="640274A4" w14:textId="77777777" w:rsidR="00807D1B" w:rsidRDefault="00000000">
            <w:pPr>
              <w:spacing w:line="260" w:lineRule="auto"/>
            </w:pPr>
            <w:r>
              <w:rPr>
                <w:b/>
                <w:bCs/>
                <w:color w:val="0B1F3A"/>
                <w:sz w:val="20"/>
                <w:szCs w:val="20"/>
              </w:rPr>
              <w:t>Model promotion to production</w:t>
            </w:r>
          </w:p>
        </w:tc>
        <w:tc>
          <w:tcPr>
            <w:tcW w:w="1300" w:type="dxa"/>
            <w:tcBorders>
              <w:top w:val="single" w:sz="4" w:space="0" w:color="D4DAE2"/>
              <w:left w:val="single" w:sz="4" w:space="0" w:color="D4DAE2"/>
              <w:bottom w:val="single" w:sz="4" w:space="0" w:color="D4DAE2"/>
              <w:right w:val="single" w:sz="4" w:space="0" w:color="D4DAE2"/>
            </w:tcBorders>
            <w:tcMar>
              <w:top w:w="100" w:type="dxa"/>
              <w:left w:w="140" w:type="dxa"/>
              <w:bottom w:w="100" w:type="dxa"/>
              <w:right w:w="140" w:type="dxa"/>
            </w:tcMar>
          </w:tcPr>
          <w:p w14:paraId="4D419F81" w14:textId="77777777" w:rsidR="00807D1B" w:rsidRDefault="00000000">
            <w:pPr>
              <w:spacing w:line="260" w:lineRule="auto"/>
              <w:jc w:val="center"/>
            </w:pPr>
            <w:r>
              <w:rPr>
                <w:color w:val="1A1F2E"/>
                <w:sz w:val="20"/>
                <w:szCs w:val="20"/>
              </w:rPr>
              <w:t>R</w:t>
            </w:r>
          </w:p>
        </w:tc>
        <w:tc>
          <w:tcPr>
            <w:tcW w:w="1300" w:type="dxa"/>
            <w:tcBorders>
              <w:top w:val="single" w:sz="4" w:space="0" w:color="D4DAE2"/>
              <w:left w:val="single" w:sz="4" w:space="0" w:color="D4DAE2"/>
              <w:bottom w:val="single" w:sz="4" w:space="0" w:color="D4DAE2"/>
              <w:right w:val="single" w:sz="4" w:space="0" w:color="D4DAE2"/>
            </w:tcBorders>
            <w:tcMar>
              <w:top w:w="100" w:type="dxa"/>
              <w:left w:w="140" w:type="dxa"/>
              <w:bottom w:w="100" w:type="dxa"/>
              <w:right w:w="140" w:type="dxa"/>
            </w:tcMar>
          </w:tcPr>
          <w:p w14:paraId="6990EF3A" w14:textId="77777777" w:rsidR="00807D1B" w:rsidRDefault="00000000">
            <w:pPr>
              <w:spacing w:line="260" w:lineRule="auto"/>
              <w:jc w:val="center"/>
            </w:pPr>
            <w:r>
              <w:rPr>
                <w:color w:val="1A1F2E"/>
                <w:sz w:val="20"/>
                <w:szCs w:val="20"/>
              </w:rPr>
              <w:t>C</w:t>
            </w:r>
          </w:p>
        </w:tc>
        <w:tc>
          <w:tcPr>
            <w:tcW w:w="1300" w:type="dxa"/>
            <w:tcBorders>
              <w:top w:val="single" w:sz="4" w:space="0" w:color="D4DAE2"/>
              <w:left w:val="single" w:sz="4" w:space="0" w:color="D4DAE2"/>
              <w:bottom w:val="single" w:sz="4" w:space="0" w:color="D4DAE2"/>
              <w:right w:val="single" w:sz="4" w:space="0" w:color="D4DAE2"/>
            </w:tcBorders>
            <w:tcMar>
              <w:top w:w="100" w:type="dxa"/>
              <w:left w:w="140" w:type="dxa"/>
              <w:bottom w:w="100" w:type="dxa"/>
              <w:right w:w="140" w:type="dxa"/>
            </w:tcMar>
          </w:tcPr>
          <w:p w14:paraId="78367C54" w14:textId="77777777" w:rsidR="00807D1B" w:rsidRDefault="00000000">
            <w:pPr>
              <w:spacing w:line="260" w:lineRule="auto"/>
              <w:jc w:val="center"/>
            </w:pPr>
            <w:r>
              <w:rPr>
                <w:color w:val="1A1F2E"/>
                <w:sz w:val="20"/>
                <w:szCs w:val="20"/>
              </w:rPr>
              <w:t>C</w:t>
            </w:r>
          </w:p>
        </w:tc>
        <w:tc>
          <w:tcPr>
            <w:tcW w:w="1300" w:type="dxa"/>
            <w:tcBorders>
              <w:top w:val="single" w:sz="4" w:space="0" w:color="D4DAE2"/>
              <w:left w:val="single" w:sz="4" w:space="0" w:color="D4DAE2"/>
              <w:bottom w:val="single" w:sz="4" w:space="0" w:color="D4DAE2"/>
              <w:right w:val="single" w:sz="4" w:space="0" w:color="D4DAE2"/>
            </w:tcBorders>
            <w:tcMar>
              <w:top w:w="100" w:type="dxa"/>
              <w:left w:w="140" w:type="dxa"/>
              <w:bottom w:w="100" w:type="dxa"/>
              <w:right w:w="140" w:type="dxa"/>
            </w:tcMar>
          </w:tcPr>
          <w:p w14:paraId="5D4C90CF" w14:textId="77777777" w:rsidR="00807D1B" w:rsidRDefault="00000000">
            <w:pPr>
              <w:spacing w:line="260" w:lineRule="auto"/>
              <w:jc w:val="center"/>
            </w:pPr>
            <w:r>
              <w:rPr>
                <w:color w:val="1A1F2E"/>
                <w:sz w:val="20"/>
                <w:szCs w:val="20"/>
              </w:rPr>
              <w:t>A</w:t>
            </w:r>
          </w:p>
        </w:tc>
      </w:tr>
      <w:tr w:rsidR="00807D1B" w14:paraId="67CDDDE0" w14:textId="77777777">
        <w:tblPrEx>
          <w:tblCellMar>
            <w:top w:w="0" w:type="dxa"/>
            <w:bottom w:w="0" w:type="dxa"/>
          </w:tblCellMar>
        </w:tblPrEx>
        <w:tc>
          <w:tcPr>
            <w:tcW w:w="4160" w:type="dxa"/>
            <w:tcBorders>
              <w:top w:val="single" w:sz="4" w:space="0" w:color="D4DAE2"/>
              <w:left w:val="single" w:sz="4" w:space="0" w:color="D4DAE2"/>
              <w:bottom w:val="single" w:sz="4" w:space="0" w:color="D4DAE2"/>
              <w:right w:val="single" w:sz="4" w:space="0" w:color="D4DAE2"/>
            </w:tcBorders>
            <w:shd w:val="clear" w:color="auto" w:fill="F1F4F9"/>
            <w:tcMar>
              <w:top w:w="100" w:type="dxa"/>
              <w:left w:w="140" w:type="dxa"/>
              <w:bottom w:w="100" w:type="dxa"/>
              <w:right w:w="140" w:type="dxa"/>
            </w:tcMar>
          </w:tcPr>
          <w:p w14:paraId="36AD4B7A" w14:textId="77777777" w:rsidR="00807D1B" w:rsidRDefault="00000000">
            <w:pPr>
              <w:spacing w:line="260" w:lineRule="auto"/>
            </w:pPr>
            <w:r>
              <w:rPr>
                <w:b/>
                <w:bCs/>
                <w:color w:val="0B1F3A"/>
                <w:sz w:val="20"/>
                <w:szCs w:val="20"/>
              </w:rPr>
              <w:t>Incident response</w:t>
            </w:r>
          </w:p>
        </w:tc>
        <w:tc>
          <w:tcPr>
            <w:tcW w:w="1300" w:type="dxa"/>
            <w:tcBorders>
              <w:top w:val="single" w:sz="4" w:space="0" w:color="D4DAE2"/>
              <w:left w:val="single" w:sz="4" w:space="0" w:color="D4DAE2"/>
              <w:bottom w:val="single" w:sz="4" w:space="0" w:color="D4DAE2"/>
              <w:right w:val="single" w:sz="4" w:space="0" w:color="D4DAE2"/>
            </w:tcBorders>
            <w:shd w:val="clear" w:color="auto" w:fill="F1F4F9"/>
            <w:tcMar>
              <w:top w:w="100" w:type="dxa"/>
              <w:left w:w="140" w:type="dxa"/>
              <w:bottom w:w="100" w:type="dxa"/>
              <w:right w:w="140" w:type="dxa"/>
            </w:tcMar>
          </w:tcPr>
          <w:p w14:paraId="313548BC" w14:textId="77777777" w:rsidR="00807D1B" w:rsidRDefault="00000000">
            <w:pPr>
              <w:spacing w:line="260" w:lineRule="auto"/>
              <w:jc w:val="center"/>
            </w:pPr>
            <w:r>
              <w:rPr>
                <w:color w:val="1A1F2E"/>
                <w:sz w:val="20"/>
                <w:szCs w:val="20"/>
              </w:rPr>
              <w:t>C</w:t>
            </w:r>
          </w:p>
        </w:tc>
        <w:tc>
          <w:tcPr>
            <w:tcW w:w="1300" w:type="dxa"/>
            <w:tcBorders>
              <w:top w:val="single" w:sz="4" w:space="0" w:color="D4DAE2"/>
              <w:left w:val="single" w:sz="4" w:space="0" w:color="D4DAE2"/>
              <w:bottom w:val="single" w:sz="4" w:space="0" w:color="D4DAE2"/>
              <w:right w:val="single" w:sz="4" w:space="0" w:color="D4DAE2"/>
            </w:tcBorders>
            <w:shd w:val="clear" w:color="auto" w:fill="F1F4F9"/>
            <w:tcMar>
              <w:top w:w="100" w:type="dxa"/>
              <w:left w:w="140" w:type="dxa"/>
              <w:bottom w:w="100" w:type="dxa"/>
              <w:right w:w="140" w:type="dxa"/>
            </w:tcMar>
          </w:tcPr>
          <w:p w14:paraId="64341DBA" w14:textId="77777777" w:rsidR="00807D1B" w:rsidRDefault="00000000">
            <w:pPr>
              <w:spacing w:line="260" w:lineRule="auto"/>
              <w:jc w:val="center"/>
            </w:pPr>
            <w:r>
              <w:rPr>
                <w:color w:val="1A1F2E"/>
                <w:sz w:val="20"/>
                <w:szCs w:val="20"/>
              </w:rPr>
              <w:t>R</w:t>
            </w:r>
          </w:p>
        </w:tc>
        <w:tc>
          <w:tcPr>
            <w:tcW w:w="1300" w:type="dxa"/>
            <w:tcBorders>
              <w:top w:val="single" w:sz="4" w:space="0" w:color="D4DAE2"/>
              <w:left w:val="single" w:sz="4" w:space="0" w:color="D4DAE2"/>
              <w:bottom w:val="single" w:sz="4" w:space="0" w:color="D4DAE2"/>
              <w:right w:val="single" w:sz="4" w:space="0" w:color="D4DAE2"/>
            </w:tcBorders>
            <w:shd w:val="clear" w:color="auto" w:fill="F1F4F9"/>
            <w:tcMar>
              <w:top w:w="100" w:type="dxa"/>
              <w:left w:w="140" w:type="dxa"/>
              <w:bottom w:w="100" w:type="dxa"/>
              <w:right w:w="140" w:type="dxa"/>
            </w:tcMar>
          </w:tcPr>
          <w:p w14:paraId="3E6542B6" w14:textId="77777777" w:rsidR="00807D1B" w:rsidRDefault="00000000">
            <w:pPr>
              <w:spacing w:line="260" w:lineRule="auto"/>
              <w:jc w:val="center"/>
            </w:pPr>
            <w:r>
              <w:rPr>
                <w:color w:val="1A1F2E"/>
                <w:sz w:val="20"/>
                <w:szCs w:val="20"/>
              </w:rPr>
              <w:t>R/A</w:t>
            </w:r>
          </w:p>
        </w:tc>
        <w:tc>
          <w:tcPr>
            <w:tcW w:w="1300" w:type="dxa"/>
            <w:tcBorders>
              <w:top w:val="single" w:sz="4" w:space="0" w:color="D4DAE2"/>
              <w:left w:val="single" w:sz="4" w:space="0" w:color="D4DAE2"/>
              <w:bottom w:val="single" w:sz="4" w:space="0" w:color="D4DAE2"/>
              <w:right w:val="single" w:sz="4" w:space="0" w:color="D4DAE2"/>
            </w:tcBorders>
            <w:shd w:val="clear" w:color="auto" w:fill="F1F4F9"/>
            <w:tcMar>
              <w:top w:w="100" w:type="dxa"/>
              <w:left w:w="140" w:type="dxa"/>
              <w:bottom w:w="100" w:type="dxa"/>
              <w:right w:w="140" w:type="dxa"/>
            </w:tcMar>
          </w:tcPr>
          <w:p w14:paraId="4DBD074C" w14:textId="77777777" w:rsidR="00807D1B" w:rsidRDefault="00000000">
            <w:pPr>
              <w:spacing w:line="260" w:lineRule="auto"/>
              <w:jc w:val="center"/>
            </w:pPr>
            <w:r>
              <w:rPr>
                <w:color w:val="1A1F2E"/>
                <w:sz w:val="20"/>
                <w:szCs w:val="20"/>
              </w:rPr>
              <w:t>I</w:t>
            </w:r>
          </w:p>
        </w:tc>
      </w:tr>
      <w:tr w:rsidR="00807D1B" w14:paraId="4AB99785" w14:textId="77777777">
        <w:tblPrEx>
          <w:tblCellMar>
            <w:top w:w="0" w:type="dxa"/>
            <w:bottom w:w="0" w:type="dxa"/>
          </w:tblCellMar>
        </w:tblPrEx>
        <w:tc>
          <w:tcPr>
            <w:tcW w:w="4160" w:type="dxa"/>
            <w:tcBorders>
              <w:top w:val="single" w:sz="4" w:space="0" w:color="D4DAE2"/>
              <w:left w:val="single" w:sz="4" w:space="0" w:color="D4DAE2"/>
              <w:bottom w:val="single" w:sz="4" w:space="0" w:color="D4DAE2"/>
              <w:right w:val="single" w:sz="4" w:space="0" w:color="D4DAE2"/>
            </w:tcBorders>
            <w:tcMar>
              <w:top w:w="100" w:type="dxa"/>
              <w:left w:w="140" w:type="dxa"/>
              <w:bottom w:w="100" w:type="dxa"/>
              <w:right w:w="140" w:type="dxa"/>
            </w:tcMar>
          </w:tcPr>
          <w:p w14:paraId="5FC5D076" w14:textId="77777777" w:rsidR="00807D1B" w:rsidRDefault="00000000">
            <w:pPr>
              <w:spacing w:line="260" w:lineRule="auto"/>
            </w:pPr>
            <w:r>
              <w:rPr>
                <w:b/>
                <w:bCs/>
                <w:color w:val="0B1F3A"/>
                <w:sz w:val="20"/>
                <w:szCs w:val="20"/>
              </w:rPr>
              <w:t>Access reviews</w:t>
            </w:r>
          </w:p>
        </w:tc>
        <w:tc>
          <w:tcPr>
            <w:tcW w:w="1300" w:type="dxa"/>
            <w:tcBorders>
              <w:top w:val="single" w:sz="4" w:space="0" w:color="D4DAE2"/>
              <w:left w:val="single" w:sz="4" w:space="0" w:color="D4DAE2"/>
              <w:bottom w:val="single" w:sz="4" w:space="0" w:color="D4DAE2"/>
              <w:right w:val="single" w:sz="4" w:space="0" w:color="D4DAE2"/>
            </w:tcBorders>
            <w:tcMar>
              <w:top w:w="100" w:type="dxa"/>
              <w:left w:w="140" w:type="dxa"/>
              <w:bottom w:w="100" w:type="dxa"/>
              <w:right w:w="140" w:type="dxa"/>
            </w:tcMar>
          </w:tcPr>
          <w:p w14:paraId="42DB22E6" w14:textId="77777777" w:rsidR="00807D1B" w:rsidRDefault="00000000">
            <w:pPr>
              <w:spacing w:line="260" w:lineRule="auto"/>
              <w:jc w:val="center"/>
            </w:pPr>
            <w:r>
              <w:rPr>
                <w:color w:val="1A1F2E"/>
                <w:sz w:val="20"/>
                <w:szCs w:val="20"/>
              </w:rPr>
              <w:t>C</w:t>
            </w:r>
          </w:p>
        </w:tc>
        <w:tc>
          <w:tcPr>
            <w:tcW w:w="1300" w:type="dxa"/>
            <w:tcBorders>
              <w:top w:val="single" w:sz="4" w:space="0" w:color="D4DAE2"/>
              <w:left w:val="single" w:sz="4" w:space="0" w:color="D4DAE2"/>
              <w:bottom w:val="single" w:sz="4" w:space="0" w:color="D4DAE2"/>
              <w:right w:val="single" w:sz="4" w:space="0" w:color="D4DAE2"/>
            </w:tcBorders>
            <w:tcMar>
              <w:top w:w="100" w:type="dxa"/>
              <w:left w:w="140" w:type="dxa"/>
              <w:bottom w:w="100" w:type="dxa"/>
              <w:right w:w="140" w:type="dxa"/>
            </w:tcMar>
          </w:tcPr>
          <w:p w14:paraId="6BD697D6" w14:textId="77777777" w:rsidR="00807D1B" w:rsidRDefault="00000000">
            <w:pPr>
              <w:spacing w:line="260" w:lineRule="auto"/>
              <w:jc w:val="center"/>
            </w:pPr>
            <w:r>
              <w:rPr>
                <w:color w:val="1A1F2E"/>
                <w:sz w:val="20"/>
                <w:szCs w:val="20"/>
              </w:rPr>
              <w:t>R</w:t>
            </w:r>
          </w:p>
        </w:tc>
        <w:tc>
          <w:tcPr>
            <w:tcW w:w="1300" w:type="dxa"/>
            <w:tcBorders>
              <w:top w:val="single" w:sz="4" w:space="0" w:color="D4DAE2"/>
              <w:left w:val="single" w:sz="4" w:space="0" w:color="D4DAE2"/>
              <w:bottom w:val="single" w:sz="4" w:space="0" w:color="D4DAE2"/>
              <w:right w:val="single" w:sz="4" w:space="0" w:color="D4DAE2"/>
            </w:tcBorders>
            <w:tcMar>
              <w:top w:w="100" w:type="dxa"/>
              <w:left w:w="140" w:type="dxa"/>
              <w:bottom w:w="100" w:type="dxa"/>
              <w:right w:w="140" w:type="dxa"/>
            </w:tcMar>
          </w:tcPr>
          <w:p w14:paraId="228BD51F" w14:textId="77777777" w:rsidR="00807D1B" w:rsidRDefault="00000000">
            <w:pPr>
              <w:spacing w:line="260" w:lineRule="auto"/>
              <w:jc w:val="center"/>
            </w:pPr>
            <w:r>
              <w:rPr>
                <w:color w:val="1A1F2E"/>
                <w:sz w:val="20"/>
                <w:szCs w:val="20"/>
              </w:rPr>
              <w:t>R/A</w:t>
            </w:r>
          </w:p>
        </w:tc>
        <w:tc>
          <w:tcPr>
            <w:tcW w:w="1300" w:type="dxa"/>
            <w:tcBorders>
              <w:top w:val="single" w:sz="4" w:space="0" w:color="D4DAE2"/>
              <w:left w:val="single" w:sz="4" w:space="0" w:color="D4DAE2"/>
              <w:bottom w:val="single" w:sz="4" w:space="0" w:color="D4DAE2"/>
              <w:right w:val="single" w:sz="4" w:space="0" w:color="D4DAE2"/>
            </w:tcBorders>
            <w:tcMar>
              <w:top w:w="100" w:type="dxa"/>
              <w:left w:w="140" w:type="dxa"/>
              <w:bottom w:w="100" w:type="dxa"/>
              <w:right w:w="140" w:type="dxa"/>
            </w:tcMar>
          </w:tcPr>
          <w:p w14:paraId="697BBAC9" w14:textId="77777777" w:rsidR="00807D1B" w:rsidRDefault="00000000">
            <w:pPr>
              <w:spacing w:line="260" w:lineRule="auto"/>
              <w:jc w:val="center"/>
            </w:pPr>
            <w:r>
              <w:rPr>
                <w:color w:val="1A1F2E"/>
                <w:sz w:val="20"/>
                <w:szCs w:val="20"/>
              </w:rPr>
              <w:t>I</w:t>
            </w:r>
          </w:p>
        </w:tc>
      </w:tr>
    </w:tbl>
    <w:p w14:paraId="4CF6B5BD" w14:textId="77777777" w:rsidR="00807D1B" w:rsidRDefault="00000000">
      <w:r>
        <w:br w:type="page"/>
      </w:r>
    </w:p>
    <w:p w14:paraId="2FA6E722" w14:textId="77777777" w:rsidR="00807D1B" w:rsidRDefault="00000000">
      <w:pPr>
        <w:spacing w:after="60"/>
      </w:pPr>
      <w:r>
        <w:rPr>
          <w:b/>
          <w:bCs/>
          <w:color w:val="1E3A5F"/>
          <w:spacing w:val="40"/>
          <w:sz w:val="18"/>
          <w:szCs w:val="18"/>
        </w:rPr>
        <w:lastRenderedPageBreak/>
        <w:t>SECTION 14 · IMPLEMENTATION ROADMAP</w:t>
      </w:r>
    </w:p>
    <w:p w14:paraId="30FDC42A" w14:textId="77777777" w:rsidR="00807D1B" w:rsidRDefault="00000000">
      <w:pPr>
        <w:pBdr>
          <w:bottom w:val="single" w:sz="12" w:space="4" w:color="C9A646"/>
        </w:pBdr>
        <w:spacing w:after="240"/>
      </w:pPr>
      <w:r>
        <w:rPr>
          <w:b/>
          <w:bCs/>
          <w:color w:val="0B1F3A"/>
          <w:sz w:val="34"/>
          <w:szCs w:val="34"/>
        </w:rPr>
        <w:t>Phased delivery over 12+ months</w:t>
      </w:r>
    </w:p>
    <w:p w14:paraId="125B5DAC" w14:textId="77777777" w:rsidR="00807D1B" w:rsidRDefault="00000000">
      <w:pPr>
        <w:spacing w:after="120" w:line="300" w:lineRule="auto"/>
      </w:pPr>
      <w:r>
        <w:rPr>
          <w:color w:val="3A4358"/>
        </w:rPr>
        <w:t>Each phase builds on the previous; delivery is incremental, with value at the end of each phase.</w:t>
      </w:r>
    </w:p>
    <w:p w14:paraId="56253DDD" w14:textId="77777777" w:rsidR="00807D1B" w:rsidRDefault="00807D1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5560"/>
      </w:tblGrid>
      <w:tr w:rsidR="00807D1B" w14:paraId="19BA9E64" w14:textId="77777777">
        <w:tblPrEx>
          <w:tblCellMar>
            <w:top w:w="0" w:type="dxa"/>
            <w:bottom w:w="0" w:type="dxa"/>
          </w:tblCellMar>
        </w:tblPrEx>
        <w:trPr>
          <w:tblHeader/>
        </w:trPr>
        <w:tc>
          <w:tcPr>
            <w:tcW w:w="2400" w:type="dxa"/>
            <w:tcBorders>
              <w:top w:val="single" w:sz="4" w:space="0" w:color="0B1F3A"/>
              <w:left w:val="single" w:sz="4" w:space="0" w:color="0B1F3A"/>
              <w:bottom w:val="single" w:sz="4" w:space="0" w:color="0B1F3A"/>
              <w:right w:val="single" w:sz="4" w:space="0" w:color="0B1F3A"/>
            </w:tcBorders>
            <w:shd w:val="clear" w:color="auto" w:fill="0B1F3A"/>
            <w:tcMar>
              <w:top w:w="100" w:type="dxa"/>
              <w:left w:w="140" w:type="dxa"/>
              <w:bottom w:w="100" w:type="dxa"/>
              <w:right w:w="140" w:type="dxa"/>
            </w:tcMar>
          </w:tcPr>
          <w:p w14:paraId="6DC331D5" w14:textId="77777777" w:rsidR="00807D1B" w:rsidRDefault="00000000">
            <w:pPr>
              <w:spacing w:line="260" w:lineRule="auto"/>
            </w:pPr>
            <w:r>
              <w:rPr>
                <w:b/>
                <w:bCs/>
                <w:color w:val="FFFFFF"/>
                <w:sz w:val="20"/>
                <w:szCs w:val="20"/>
              </w:rPr>
              <w:t>Phase</w:t>
            </w:r>
          </w:p>
        </w:tc>
        <w:tc>
          <w:tcPr>
            <w:tcW w:w="1400" w:type="dxa"/>
            <w:tcBorders>
              <w:top w:val="single" w:sz="4" w:space="0" w:color="0B1F3A"/>
              <w:left w:val="single" w:sz="4" w:space="0" w:color="0B1F3A"/>
              <w:bottom w:val="single" w:sz="4" w:space="0" w:color="0B1F3A"/>
              <w:right w:val="single" w:sz="4" w:space="0" w:color="0B1F3A"/>
            </w:tcBorders>
            <w:shd w:val="clear" w:color="auto" w:fill="0B1F3A"/>
            <w:tcMar>
              <w:top w:w="100" w:type="dxa"/>
              <w:left w:w="140" w:type="dxa"/>
              <w:bottom w:w="100" w:type="dxa"/>
              <w:right w:w="140" w:type="dxa"/>
            </w:tcMar>
          </w:tcPr>
          <w:p w14:paraId="745B9D74" w14:textId="77777777" w:rsidR="00807D1B" w:rsidRDefault="00000000">
            <w:pPr>
              <w:spacing w:line="260" w:lineRule="auto"/>
            </w:pPr>
            <w:r>
              <w:rPr>
                <w:b/>
                <w:bCs/>
                <w:color w:val="FFFFFF"/>
                <w:sz w:val="20"/>
                <w:szCs w:val="20"/>
              </w:rPr>
              <w:t>Timeline</w:t>
            </w:r>
          </w:p>
        </w:tc>
        <w:tc>
          <w:tcPr>
            <w:tcW w:w="5560" w:type="dxa"/>
            <w:tcBorders>
              <w:top w:val="single" w:sz="4" w:space="0" w:color="0B1F3A"/>
              <w:left w:val="single" w:sz="4" w:space="0" w:color="0B1F3A"/>
              <w:bottom w:val="single" w:sz="4" w:space="0" w:color="0B1F3A"/>
              <w:right w:val="single" w:sz="4" w:space="0" w:color="0B1F3A"/>
            </w:tcBorders>
            <w:shd w:val="clear" w:color="auto" w:fill="0B1F3A"/>
            <w:tcMar>
              <w:top w:w="100" w:type="dxa"/>
              <w:left w:w="140" w:type="dxa"/>
              <w:bottom w:w="100" w:type="dxa"/>
              <w:right w:w="140" w:type="dxa"/>
            </w:tcMar>
          </w:tcPr>
          <w:p w14:paraId="79B46CB0" w14:textId="77777777" w:rsidR="00807D1B" w:rsidRDefault="00000000">
            <w:pPr>
              <w:spacing w:line="260" w:lineRule="auto"/>
            </w:pPr>
            <w:r>
              <w:rPr>
                <w:b/>
                <w:bCs/>
                <w:color w:val="FFFFFF"/>
                <w:sz w:val="20"/>
                <w:szCs w:val="20"/>
              </w:rPr>
              <w:t>Target outcomes</w:t>
            </w:r>
          </w:p>
        </w:tc>
      </w:tr>
      <w:tr w:rsidR="00807D1B" w14:paraId="7725D16F" w14:textId="77777777">
        <w:tblPrEx>
          <w:tblCellMar>
            <w:top w:w="0" w:type="dxa"/>
            <w:bottom w:w="0" w:type="dxa"/>
          </w:tblCellMar>
        </w:tblPrEx>
        <w:tc>
          <w:tcPr>
            <w:tcW w:w="2400" w:type="dxa"/>
            <w:tcBorders>
              <w:top w:val="single" w:sz="4" w:space="0" w:color="D4DAE2"/>
              <w:left w:val="single" w:sz="4" w:space="0" w:color="D4DAE2"/>
              <w:bottom w:val="single" w:sz="4" w:space="0" w:color="D4DAE2"/>
              <w:right w:val="single" w:sz="4" w:space="0" w:color="D4DAE2"/>
            </w:tcBorders>
            <w:tcMar>
              <w:top w:w="100" w:type="dxa"/>
              <w:left w:w="140" w:type="dxa"/>
              <w:bottom w:w="100" w:type="dxa"/>
              <w:right w:w="140" w:type="dxa"/>
            </w:tcMar>
          </w:tcPr>
          <w:p w14:paraId="275B1EF2" w14:textId="77777777" w:rsidR="00807D1B" w:rsidRDefault="00000000">
            <w:pPr>
              <w:spacing w:line="260" w:lineRule="auto"/>
            </w:pPr>
            <w:r>
              <w:rPr>
                <w:b/>
                <w:bCs/>
                <w:color w:val="0B1F3A"/>
                <w:sz w:val="20"/>
                <w:szCs w:val="20"/>
              </w:rPr>
              <w:t>0 · Foundations</w:t>
            </w:r>
          </w:p>
        </w:tc>
        <w:tc>
          <w:tcPr>
            <w:tcW w:w="1400" w:type="dxa"/>
            <w:tcBorders>
              <w:top w:val="single" w:sz="4" w:space="0" w:color="D4DAE2"/>
              <w:left w:val="single" w:sz="4" w:space="0" w:color="D4DAE2"/>
              <w:bottom w:val="single" w:sz="4" w:space="0" w:color="D4DAE2"/>
              <w:right w:val="single" w:sz="4" w:space="0" w:color="D4DAE2"/>
            </w:tcBorders>
            <w:tcMar>
              <w:top w:w="100" w:type="dxa"/>
              <w:left w:w="140" w:type="dxa"/>
              <w:bottom w:w="100" w:type="dxa"/>
              <w:right w:w="140" w:type="dxa"/>
            </w:tcMar>
          </w:tcPr>
          <w:p w14:paraId="6DBF01BA" w14:textId="77777777" w:rsidR="00807D1B" w:rsidRDefault="00000000">
            <w:pPr>
              <w:spacing w:line="260" w:lineRule="auto"/>
              <w:jc w:val="center"/>
            </w:pPr>
            <w:r>
              <w:rPr>
                <w:b/>
                <w:bCs/>
                <w:color w:val="78350F"/>
                <w:sz w:val="20"/>
                <w:szCs w:val="20"/>
              </w:rPr>
              <w:t xml:space="preserve">0–2 </w:t>
            </w:r>
            <w:proofErr w:type="spellStart"/>
            <w:r>
              <w:rPr>
                <w:b/>
                <w:bCs/>
                <w:color w:val="78350F"/>
                <w:sz w:val="20"/>
                <w:szCs w:val="20"/>
              </w:rPr>
              <w:t>mo</w:t>
            </w:r>
            <w:proofErr w:type="spellEnd"/>
          </w:p>
        </w:tc>
        <w:tc>
          <w:tcPr>
            <w:tcW w:w="5560" w:type="dxa"/>
            <w:tcBorders>
              <w:top w:val="single" w:sz="4" w:space="0" w:color="D4DAE2"/>
              <w:left w:val="single" w:sz="4" w:space="0" w:color="D4DAE2"/>
              <w:bottom w:val="single" w:sz="4" w:space="0" w:color="D4DAE2"/>
              <w:right w:val="single" w:sz="4" w:space="0" w:color="D4DAE2"/>
            </w:tcBorders>
            <w:tcMar>
              <w:top w:w="100" w:type="dxa"/>
              <w:left w:w="140" w:type="dxa"/>
              <w:bottom w:w="100" w:type="dxa"/>
              <w:right w:w="140" w:type="dxa"/>
            </w:tcMar>
          </w:tcPr>
          <w:p w14:paraId="53B23847" w14:textId="77777777" w:rsidR="00807D1B" w:rsidRDefault="00000000">
            <w:pPr>
              <w:spacing w:line="260" w:lineRule="auto"/>
            </w:pPr>
            <w:r>
              <w:rPr>
                <w:color w:val="1A1F2E"/>
                <w:sz w:val="20"/>
                <w:szCs w:val="20"/>
              </w:rPr>
              <w:t>Governance &amp; RACI · environments provisioned · gateway installed · landing zones.</w:t>
            </w:r>
          </w:p>
        </w:tc>
      </w:tr>
      <w:tr w:rsidR="00807D1B" w14:paraId="3DC9A88A" w14:textId="77777777">
        <w:tblPrEx>
          <w:tblCellMar>
            <w:top w:w="0" w:type="dxa"/>
            <w:bottom w:w="0" w:type="dxa"/>
          </w:tblCellMar>
        </w:tblPrEx>
        <w:tc>
          <w:tcPr>
            <w:tcW w:w="2400" w:type="dxa"/>
            <w:tcBorders>
              <w:top w:val="single" w:sz="4" w:space="0" w:color="D4DAE2"/>
              <w:left w:val="single" w:sz="4" w:space="0" w:color="D4DAE2"/>
              <w:bottom w:val="single" w:sz="4" w:space="0" w:color="D4DAE2"/>
              <w:right w:val="single" w:sz="4" w:space="0" w:color="D4DAE2"/>
            </w:tcBorders>
            <w:shd w:val="clear" w:color="auto" w:fill="F1F4F9"/>
            <w:tcMar>
              <w:top w:w="100" w:type="dxa"/>
              <w:left w:w="140" w:type="dxa"/>
              <w:bottom w:w="100" w:type="dxa"/>
              <w:right w:w="140" w:type="dxa"/>
            </w:tcMar>
          </w:tcPr>
          <w:p w14:paraId="00E080C5" w14:textId="77777777" w:rsidR="00807D1B" w:rsidRDefault="00000000">
            <w:pPr>
              <w:spacing w:line="260" w:lineRule="auto"/>
            </w:pPr>
            <w:r>
              <w:rPr>
                <w:b/>
                <w:bCs/>
                <w:color w:val="0B1F3A"/>
                <w:sz w:val="20"/>
                <w:szCs w:val="20"/>
              </w:rPr>
              <w:t>1 · Open-Side MVP</w:t>
            </w:r>
          </w:p>
        </w:tc>
        <w:tc>
          <w:tcPr>
            <w:tcW w:w="1400" w:type="dxa"/>
            <w:tcBorders>
              <w:top w:val="single" w:sz="4" w:space="0" w:color="D4DAE2"/>
              <w:left w:val="single" w:sz="4" w:space="0" w:color="D4DAE2"/>
              <w:bottom w:val="single" w:sz="4" w:space="0" w:color="D4DAE2"/>
              <w:right w:val="single" w:sz="4" w:space="0" w:color="D4DAE2"/>
            </w:tcBorders>
            <w:shd w:val="clear" w:color="auto" w:fill="F1F4F9"/>
            <w:tcMar>
              <w:top w:w="100" w:type="dxa"/>
              <w:left w:w="140" w:type="dxa"/>
              <w:bottom w:w="100" w:type="dxa"/>
              <w:right w:w="140" w:type="dxa"/>
            </w:tcMar>
          </w:tcPr>
          <w:p w14:paraId="3FB8B958" w14:textId="77777777" w:rsidR="00807D1B" w:rsidRDefault="00000000">
            <w:pPr>
              <w:spacing w:line="260" w:lineRule="auto"/>
              <w:jc w:val="center"/>
            </w:pPr>
            <w:r>
              <w:rPr>
                <w:b/>
                <w:bCs/>
                <w:color w:val="78350F"/>
                <w:sz w:val="20"/>
                <w:szCs w:val="20"/>
              </w:rPr>
              <w:t xml:space="preserve">2–4 </w:t>
            </w:r>
            <w:proofErr w:type="spellStart"/>
            <w:r>
              <w:rPr>
                <w:b/>
                <w:bCs/>
                <w:color w:val="78350F"/>
                <w:sz w:val="20"/>
                <w:szCs w:val="20"/>
              </w:rPr>
              <w:t>mo</w:t>
            </w:r>
            <w:proofErr w:type="spellEnd"/>
          </w:p>
        </w:tc>
        <w:tc>
          <w:tcPr>
            <w:tcW w:w="5560" w:type="dxa"/>
            <w:tcBorders>
              <w:top w:val="single" w:sz="4" w:space="0" w:color="D4DAE2"/>
              <w:left w:val="single" w:sz="4" w:space="0" w:color="D4DAE2"/>
              <w:bottom w:val="single" w:sz="4" w:space="0" w:color="D4DAE2"/>
              <w:right w:val="single" w:sz="4" w:space="0" w:color="D4DAE2"/>
            </w:tcBorders>
            <w:shd w:val="clear" w:color="auto" w:fill="F1F4F9"/>
            <w:tcMar>
              <w:top w:w="100" w:type="dxa"/>
              <w:left w:w="140" w:type="dxa"/>
              <w:bottom w:w="100" w:type="dxa"/>
              <w:right w:w="140" w:type="dxa"/>
            </w:tcMar>
          </w:tcPr>
          <w:p w14:paraId="2CAB2C27" w14:textId="77777777" w:rsidR="00807D1B" w:rsidRDefault="00000000">
            <w:pPr>
              <w:spacing w:line="260" w:lineRule="auto"/>
            </w:pPr>
            <w:r>
              <w:rPr>
                <w:color w:val="1A1F2E"/>
                <w:sz w:val="20"/>
                <w:szCs w:val="20"/>
              </w:rPr>
              <w:t>2–3 feeds end-to-end · Policy Gate live (3 paths) · LLM Gateway live · first transfers running · audit pipelines.</w:t>
            </w:r>
          </w:p>
        </w:tc>
      </w:tr>
      <w:tr w:rsidR="00807D1B" w14:paraId="4460C265" w14:textId="77777777">
        <w:tblPrEx>
          <w:tblCellMar>
            <w:top w:w="0" w:type="dxa"/>
            <w:bottom w:w="0" w:type="dxa"/>
          </w:tblCellMar>
        </w:tblPrEx>
        <w:tc>
          <w:tcPr>
            <w:tcW w:w="2400" w:type="dxa"/>
            <w:tcBorders>
              <w:top w:val="single" w:sz="4" w:space="0" w:color="D4DAE2"/>
              <w:left w:val="single" w:sz="4" w:space="0" w:color="D4DAE2"/>
              <w:bottom w:val="single" w:sz="4" w:space="0" w:color="D4DAE2"/>
              <w:right w:val="single" w:sz="4" w:space="0" w:color="D4DAE2"/>
            </w:tcBorders>
            <w:tcMar>
              <w:top w:w="100" w:type="dxa"/>
              <w:left w:w="140" w:type="dxa"/>
              <w:bottom w:w="100" w:type="dxa"/>
              <w:right w:w="140" w:type="dxa"/>
            </w:tcMar>
          </w:tcPr>
          <w:p w14:paraId="7C537DD6" w14:textId="77777777" w:rsidR="00807D1B" w:rsidRDefault="00000000">
            <w:pPr>
              <w:spacing w:line="260" w:lineRule="auto"/>
            </w:pPr>
            <w:r>
              <w:rPr>
                <w:b/>
                <w:bCs/>
                <w:color w:val="0B1F3A"/>
                <w:sz w:val="20"/>
                <w:szCs w:val="20"/>
              </w:rPr>
              <w:t>2 · Closed-Side MVP</w:t>
            </w:r>
          </w:p>
        </w:tc>
        <w:tc>
          <w:tcPr>
            <w:tcW w:w="1400" w:type="dxa"/>
            <w:tcBorders>
              <w:top w:val="single" w:sz="4" w:space="0" w:color="D4DAE2"/>
              <w:left w:val="single" w:sz="4" w:space="0" w:color="D4DAE2"/>
              <w:bottom w:val="single" w:sz="4" w:space="0" w:color="D4DAE2"/>
              <w:right w:val="single" w:sz="4" w:space="0" w:color="D4DAE2"/>
            </w:tcBorders>
            <w:tcMar>
              <w:top w:w="100" w:type="dxa"/>
              <w:left w:w="140" w:type="dxa"/>
              <w:bottom w:w="100" w:type="dxa"/>
              <w:right w:w="140" w:type="dxa"/>
            </w:tcMar>
          </w:tcPr>
          <w:p w14:paraId="2A0F746D" w14:textId="77777777" w:rsidR="00807D1B" w:rsidRDefault="00000000">
            <w:pPr>
              <w:spacing w:line="260" w:lineRule="auto"/>
              <w:jc w:val="center"/>
            </w:pPr>
            <w:r>
              <w:rPr>
                <w:b/>
                <w:bCs/>
                <w:color w:val="78350F"/>
                <w:sz w:val="20"/>
                <w:szCs w:val="20"/>
              </w:rPr>
              <w:t xml:space="preserve">4–7 </w:t>
            </w:r>
            <w:proofErr w:type="spellStart"/>
            <w:r>
              <w:rPr>
                <w:b/>
                <w:bCs/>
                <w:color w:val="78350F"/>
                <w:sz w:val="20"/>
                <w:szCs w:val="20"/>
              </w:rPr>
              <w:t>mo</w:t>
            </w:r>
            <w:proofErr w:type="spellEnd"/>
          </w:p>
        </w:tc>
        <w:tc>
          <w:tcPr>
            <w:tcW w:w="5560" w:type="dxa"/>
            <w:tcBorders>
              <w:top w:val="single" w:sz="4" w:space="0" w:color="D4DAE2"/>
              <w:left w:val="single" w:sz="4" w:space="0" w:color="D4DAE2"/>
              <w:bottom w:val="single" w:sz="4" w:space="0" w:color="D4DAE2"/>
              <w:right w:val="single" w:sz="4" w:space="0" w:color="D4DAE2"/>
            </w:tcBorders>
            <w:tcMar>
              <w:top w:w="100" w:type="dxa"/>
              <w:left w:w="140" w:type="dxa"/>
              <w:bottom w:w="100" w:type="dxa"/>
              <w:right w:w="140" w:type="dxa"/>
            </w:tcMar>
          </w:tcPr>
          <w:p w14:paraId="2DF252D7" w14:textId="77777777" w:rsidR="00807D1B" w:rsidRDefault="00000000">
            <w:pPr>
              <w:spacing w:line="260" w:lineRule="auto"/>
            </w:pPr>
            <w:r>
              <w:rPr>
                <w:color w:val="1A1F2E"/>
                <w:sz w:val="20"/>
                <w:szCs w:val="20"/>
              </w:rPr>
              <w:t>Lakehouse &amp; catalog · internal source connectors · local LLM stack · Analyst Workbench pilot · first integrated use case.</w:t>
            </w:r>
          </w:p>
        </w:tc>
      </w:tr>
      <w:tr w:rsidR="00807D1B" w14:paraId="3EE75C84" w14:textId="77777777">
        <w:tblPrEx>
          <w:tblCellMar>
            <w:top w:w="0" w:type="dxa"/>
            <w:bottom w:w="0" w:type="dxa"/>
          </w:tblCellMar>
        </w:tblPrEx>
        <w:tc>
          <w:tcPr>
            <w:tcW w:w="2400" w:type="dxa"/>
            <w:tcBorders>
              <w:top w:val="single" w:sz="4" w:space="0" w:color="D4DAE2"/>
              <w:left w:val="single" w:sz="4" w:space="0" w:color="D4DAE2"/>
              <w:bottom w:val="single" w:sz="4" w:space="0" w:color="D4DAE2"/>
              <w:right w:val="single" w:sz="4" w:space="0" w:color="D4DAE2"/>
            </w:tcBorders>
            <w:shd w:val="clear" w:color="auto" w:fill="F1F4F9"/>
            <w:tcMar>
              <w:top w:w="100" w:type="dxa"/>
              <w:left w:w="140" w:type="dxa"/>
              <w:bottom w:w="100" w:type="dxa"/>
              <w:right w:w="140" w:type="dxa"/>
            </w:tcMar>
          </w:tcPr>
          <w:p w14:paraId="4F0E70AF" w14:textId="77777777" w:rsidR="00807D1B" w:rsidRDefault="00000000">
            <w:pPr>
              <w:spacing w:line="260" w:lineRule="auto"/>
            </w:pPr>
            <w:r>
              <w:rPr>
                <w:b/>
                <w:bCs/>
                <w:color w:val="0B1F3A"/>
                <w:sz w:val="20"/>
                <w:szCs w:val="20"/>
              </w:rPr>
              <w:t>3 · Industrialize &amp; Scale</w:t>
            </w:r>
          </w:p>
        </w:tc>
        <w:tc>
          <w:tcPr>
            <w:tcW w:w="1400" w:type="dxa"/>
            <w:tcBorders>
              <w:top w:val="single" w:sz="4" w:space="0" w:color="D4DAE2"/>
              <w:left w:val="single" w:sz="4" w:space="0" w:color="D4DAE2"/>
              <w:bottom w:val="single" w:sz="4" w:space="0" w:color="D4DAE2"/>
              <w:right w:val="single" w:sz="4" w:space="0" w:color="D4DAE2"/>
            </w:tcBorders>
            <w:shd w:val="clear" w:color="auto" w:fill="F1F4F9"/>
            <w:tcMar>
              <w:top w:w="100" w:type="dxa"/>
              <w:left w:w="140" w:type="dxa"/>
              <w:bottom w:w="100" w:type="dxa"/>
              <w:right w:w="140" w:type="dxa"/>
            </w:tcMar>
          </w:tcPr>
          <w:p w14:paraId="7805DB2A" w14:textId="77777777" w:rsidR="00807D1B" w:rsidRDefault="00000000">
            <w:pPr>
              <w:spacing w:line="260" w:lineRule="auto"/>
              <w:jc w:val="center"/>
            </w:pPr>
            <w:r>
              <w:rPr>
                <w:b/>
                <w:bCs/>
                <w:color w:val="78350F"/>
                <w:sz w:val="20"/>
                <w:szCs w:val="20"/>
              </w:rPr>
              <w:t xml:space="preserve">7–12 </w:t>
            </w:r>
            <w:proofErr w:type="spellStart"/>
            <w:r>
              <w:rPr>
                <w:b/>
                <w:bCs/>
                <w:color w:val="78350F"/>
                <w:sz w:val="20"/>
                <w:szCs w:val="20"/>
              </w:rPr>
              <w:t>mo</w:t>
            </w:r>
            <w:proofErr w:type="spellEnd"/>
          </w:p>
        </w:tc>
        <w:tc>
          <w:tcPr>
            <w:tcW w:w="5560" w:type="dxa"/>
            <w:tcBorders>
              <w:top w:val="single" w:sz="4" w:space="0" w:color="D4DAE2"/>
              <w:left w:val="single" w:sz="4" w:space="0" w:color="D4DAE2"/>
              <w:bottom w:val="single" w:sz="4" w:space="0" w:color="D4DAE2"/>
              <w:right w:val="single" w:sz="4" w:space="0" w:color="D4DAE2"/>
            </w:tcBorders>
            <w:shd w:val="clear" w:color="auto" w:fill="F1F4F9"/>
            <w:tcMar>
              <w:top w:w="100" w:type="dxa"/>
              <w:left w:w="140" w:type="dxa"/>
              <w:bottom w:w="100" w:type="dxa"/>
              <w:right w:w="140" w:type="dxa"/>
            </w:tcMar>
          </w:tcPr>
          <w:p w14:paraId="13B5C230" w14:textId="77777777" w:rsidR="00807D1B" w:rsidRDefault="00000000">
            <w:pPr>
              <w:spacing w:line="260" w:lineRule="auto"/>
            </w:pPr>
            <w:r>
              <w:rPr>
                <w:color w:val="1A1F2E"/>
                <w:sz w:val="20"/>
                <w:szCs w:val="20"/>
              </w:rPr>
              <w:t>Domain fine-tuned models · expanded sources · full observability · pen test · DR drills · enterprise-wide adoption.</w:t>
            </w:r>
          </w:p>
        </w:tc>
      </w:tr>
    </w:tbl>
    <w:p w14:paraId="4CD50CD1" w14:textId="77777777" w:rsidR="00807D1B" w:rsidRDefault="00000000">
      <w:r>
        <w:br w:type="page"/>
      </w:r>
    </w:p>
    <w:p w14:paraId="2459981A" w14:textId="77777777" w:rsidR="00807D1B" w:rsidRDefault="00000000">
      <w:pPr>
        <w:spacing w:after="60"/>
      </w:pPr>
      <w:r>
        <w:rPr>
          <w:b/>
          <w:bCs/>
          <w:color w:val="1E3A5F"/>
          <w:spacing w:val="40"/>
          <w:sz w:val="18"/>
          <w:szCs w:val="18"/>
        </w:rPr>
        <w:lastRenderedPageBreak/>
        <w:t>SECTION 15 · DECISION POINTS</w:t>
      </w:r>
    </w:p>
    <w:p w14:paraId="1C2CDFAF" w14:textId="77777777" w:rsidR="00807D1B" w:rsidRDefault="00000000">
      <w:pPr>
        <w:pBdr>
          <w:bottom w:val="single" w:sz="12" w:space="4" w:color="C9A646"/>
        </w:pBdr>
        <w:spacing w:after="240"/>
      </w:pPr>
      <w:r>
        <w:rPr>
          <w:b/>
          <w:bCs/>
          <w:color w:val="0B1F3A"/>
          <w:sz w:val="34"/>
          <w:szCs w:val="34"/>
        </w:rPr>
        <w:t>What leadership is asked to approve</w:t>
      </w:r>
    </w:p>
    <w:p w14:paraId="008E05EF" w14:textId="77777777" w:rsidR="00807D1B" w:rsidRDefault="00000000">
      <w:pPr>
        <w:spacing w:after="120" w:line="300" w:lineRule="auto"/>
      </w:pPr>
      <w:r>
        <w:rPr>
          <w:color w:val="3A4358"/>
        </w:rPr>
        <w:t>These approvals unlock design finalization, procurement, and implementation.</w:t>
      </w:r>
    </w:p>
    <w:p w14:paraId="63864EA1" w14:textId="77777777" w:rsidR="00807D1B" w:rsidRDefault="00807D1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07D1B" w14:paraId="7BC225A3" w14:textId="77777777">
        <w:tblPrEx>
          <w:tblCellMar>
            <w:top w:w="0" w:type="dxa"/>
            <w:bottom w:w="0" w:type="dxa"/>
          </w:tblCellMar>
        </w:tblPrEx>
        <w:tc>
          <w:tcPr>
            <w:tcW w:w="4680" w:type="dxa"/>
            <w:tcBorders>
              <w:top w:val="single" w:sz="4" w:space="0" w:color="D4DAE2"/>
              <w:left w:val="single" w:sz="4" w:space="0" w:color="D4DAE2"/>
              <w:bottom w:val="single" w:sz="4" w:space="0" w:color="D4DAE2"/>
              <w:right w:val="single" w:sz="4" w:space="0" w:color="D4DAE2"/>
            </w:tcBorders>
            <w:shd w:val="clear" w:color="auto" w:fill="FFFFFF"/>
            <w:tcMar>
              <w:top w:w="180" w:type="dxa"/>
              <w:left w:w="200" w:type="dxa"/>
              <w:bottom w:w="180" w:type="dxa"/>
              <w:right w:w="200" w:type="dxa"/>
            </w:tcMar>
          </w:tcPr>
          <w:p w14:paraId="32836828" w14:textId="77777777" w:rsidR="00807D1B" w:rsidRDefault="00000000">
            <w:pPr>
              <w:spacing w:after="80"/>
            </w:pPr>
            <w:r>
              <w:rPr>
                <w:b/>
                <w:bCs/>
                <w:color w:val="C9A646"/>
              </w:rPr>
              <w:t>✓</w:t>
            </w:r>
            <w:r>
              <w:t xml:space="preserve">   </w:t>
            </w:r>
            <w:r>
              <w:rPr>
                <w:b/>
                <w:bCs/>
                <w:color w:val="0B1F3A"/>
              </w:rPr>
              <w:t>Two-environment trust model</w:t>
            </w:r>
          </w:p>
          <w:p w14:paraId="763F9A86" w14:textId="77777777" w:rsidR="00807D1B" w:rsidRDefault="00000000">
            <w:pPr>
              <w:spacing w:line="280" w:lineRule="auto"/>
            </w:pPr>
            <w:r>
              <w:rPr>
                <w:color w:val="3A4358"/>
                <w:sz w:val="20"/>
                <w:szCs w:val="20"/>
              </w:rPr>
              <w:t>Adopt the open + air-gapped pattern with a one-way transfer path between them.</w:t>
            </w:r>
          </w:p>
        </w:tc>
        <w:tc>
          <w:tcPr>
            <w:tcW w:w="4680" w:type="dxa"/>
            <w:tcBorders>
              <w:top w:val="single" w:sz="4" w:space="0" w:color="D4DAE2"/>
              <w:left w:val="single" w:sz="4" w:space="0" w:color="D4DAE2"/>
              <w:bottom w:val="single" w:sz="4" w:space="0" w:color="D4DAE2"/>
              <w:right w:val="single" w:sz="4" w:space="0" w:color="D4DAE2"/>
            </w:tcBorders>
            <w:shd w:val="clear" w:color="auto" w:fill="FFFFFF"/>
            <w:tcMar>
              <w:top w:w="180" w:type="dxa"/>
              <w:left w:w="200" w:type="dxa"/>
              <w:bottom w:w="180" w:type="dxa"/>
              <w:right w:w="200" w:type="dxa"/>
            </w:tcMar>
          </w:tcPr>
          <w:p w14:paraId="0117F846" w14:textId="77777777" w:rsidR="00807D1B" w:rsidRDefault="00000000">
            <w:pPr>
              <w:spacing w:after="80"/>
            </w:pPr>
            <w:r>
              <w:rPr>
                <w:b/>
                <w:bCs/>
                <w:color w:val="C9A646"/>
              </w:rPr>
              <w:t>✓</w:t>
            </w:r>
            <w:r>
              <w:t xml:space="preserve">   </w:t>
            </w:r>
            <w:r>
              <w:rPr>
                <w:b/>
                <w:bCs/>
                <w:color w:val="0B1F3A"/>
              </w:rPr>
              <w:t>Public LLM scope</w:t>
            </w:r>
          </w:p>
          <w:p w14:paraId="0F9C56FF" w14:textId="77777777" w:rsidR="00807D1B" w:rsidRDefault="00000000">
            <w:pPr>
              <w:spacing w:line="280" w:lineRule="auto"/>
            </w:pPr>
            <w:r>
              <w:rPr>
                <w:color w:val="3A4358"/>
                <w:sz w:val="20"/>
                <w:szCs w:val="20"/>
              </w:rPr>
              <w:t xml:space="preserve">Restrict frontier LLM </w:t>
            </w:r>
            <w:proofErr w:type="gramStart"/>
            <w:r>
              <w:rPr>
                <w:color w:val="3A4358"/>
                <w:sz w:val="20"/>
                <w:szCs w:val="20"/>
              </w:rPr>
              <w:t>use</w:t>
            </w:r>
            <w:proofErr w:type="gramEnd"/>
            <w:r>
              <w:rPr>
                <w:color w:val="3A4358"/>
                <w:sz w:val="20"/>
                <w:szCs w:val="20"/>
              </w:rPr>
              <w:t xml:space="preserve"> </w:t>
            </w:r>
            <w:proofErr w:type="gramStart"/>
            <w:r>
              <w:rPr>
                <w:color w:val="3A4358"/>
                <w:sz w:val="20"/>
                <w:szCs w:val="20"/>
              </w:rPr>
              <w:t>to</w:t>
            </w:r>
            <w:proofErr w:type="gramEnd"/>
            <w:r>
              <w:rPr>
                <w:color w:val="3A4358"/>
                <w:sz w:val="20"/>
                <w:szCs w:val="20"/>
              </w:rPr>
              <w:t xml:space="preserve"> the open environment and only for allowed data classes (C0 / C1).</w:t>
            </w:r>
          </w:p>
        </w:tc>
      </w:tr>
      <w:tr w:rsidR="00807D1B" w14:paraId="0F7B5F63" w14:textId="77777777">
        <w:tblPrEx>
          <w:tblCellMar>
            <w:top w:w="0" w:type="dxa"/>
            <w:bottom w:w="0" w:type="dxa"/>
          </w:tblCellMar>
        </w:tblPrEx>
        <w:tc>
          <w:tcPr>
            <w:tcW w:w="4680" w:type="dxa"/>
            <w:tcBorders>
              <w:top w:val="single" w:sz="4" w:space="0" w:color="D4DAE2"/>
              <w:left w:val="single" w:sz="4" w:space="0" w:color="D4DAE2"/>
              <w:bottom w:val="single" w:sz="4" w:space="0" w:color="D4DAE2"/>
              <w:right w:val="single" w:sz="4" w:space="0" w:color="D4DAE2"/>
            </w:tcBorders>
            <w:shd w:val="clear" w:color="auto" w:fill="FFFFFF"/>
            <w:tcMar>
              <w:top w:w="180" w:type="dxa"/>
              <w:left w:w="200" w:type="dxa"/>
              <w:bottom w:w="180" w:type="dxa"/>
              <w:right w:w="200" w:type="dxa"/>
            </w:tcMar>
          </w:tcPr>
          <w:p w14:paraId="622AE1F9" w14:textId="77777777" w:rsidR="00807D1B" w:rsidRDefault="00000000">
            <w:pPr>
              <w:spacing w:after="80"/>
            </w:pPr>
            <w:r>
              <w:rPr>
                <w:b/>
                <w:bCs/>
                <w:color w:val="C9A646"/>
              </w:rPr>
              <w:t>✓</w:t>
            </w:r>
            <w:r>
              <w:t xml:space="preserve">   </w:t>
            </w:r>
            <w:r>
              <w:rPr>
                <w:b/>
                <w:bCs/>
                <w:color w:val="0B1F3A"/>
              </w:rPr>
              <w:t>Policy Gate for internal submissions</w:t>
            </w:r>
          </w:p>
          <w:p w14:paraId="222C0A84" w14:textId="77777777" w:rsidR="00807D1B" w:rsidRDefault="00000000">
            <w:pPr>
              <w:spacing w:line="280" w:lineRule="auto"/>
            </w:pPr>
            <w:r>
              <w:rPr>
                <w:color w:val="3A4358"/>
                <w:sz w:val="20"/>
                <w:szCs w:val="20"/>
              </w:rPr>
              <w:t>Adopt the three-path routing model as the critical open-side control.</w:t>
            </w:r>
          </w:p>
        </w:tc>
        <w:tc>
          <w:tcPr>
            <w:tcW w:w="4680" w:type="dxa"/>
            <w:tcBorders>
              <w:top w:val="single" w:sz="4" w:space="0" w:color="D4DAE2"/>
              <w:left w:val="single" w:sz="4" w:space="0" w:color="D4DAE2"/>
              <w:bottom w:val="single" w:sz="4" w:space="0" w:color="D4DAE2"/>
              <w:right w:val="single" w:sz="4" w:space="0" w:color="D4DAE2"/>
            </w:tcBorders>
            <w:shd w:val="clear" w:color="auto" w:fill="FFFFFF"/>
            <w:tcMar>
              <w:top w:w="180" w:type="dxa"/>
              <w:left w:w="200" w:type="dxa"/>
              <w:bottom w:w="180" w:type="dxa"/>
              <w:right w:w="200" w:type="dxa"/>
            </w:tcMar>
          </w:tcPr>
          <w:p w14:paraId="0E9C2380" w14:textId="77777777" w:rsidR="00807D1B" w:rsidRDefault="00000000">
            <w:pPr>
              <w:spacing w:after="80"/>
            </w:pPr>
            <w:r>
              <w:rPr>
                <w:b/>
                <w:bCs/>
                <w:color w:val="C9A646"/>
              </w:rPr>
              <w:t>✓</w:t>
            </w:r>
            <w:r>
              <w:t xml:space="preserve">   </w:t>
            </w:r>
            <w:r>
              <w:rPr>
                <w:b/>
                <w:bCs/>
                <w:color w:val="0B1F3A"/>
              </w:rPr>
              <w:t>Closed-side authoritative outputs</w:t>
            </w:r>
          </w:p>
          <w:p w14:paraId="170AAC29" w14:textId="77777777" w:rsidR="00807D1B" w:rsidRDefault="00000000">
            <w:pPr>
              <w:spacing w:line="280" w:lineRule="auto"/>
            </w:pPr>
            <w:r>
              <w:rPr>
                <w:color w:val="3A4358"/>
                <w:sz w:val="20"/>
                <w:szCs w:val="20"/>
              </w:rPr>
              <w:t>Protected analytics and official decision support execute inside the air-gapped environment.</w:t>
            </w:r>
          </w:p>
        </w:tc>
      </w:tr>
      <w:tr w:rsidR="00807D1B" w14:paraId="4EC94033" w14:textId="77777777">
        <w:tblPrEx>
          <w:tblCellMar>
            <w:top w:w="0" w:type="dxa"/>
            <w:bottom w:w="0" w:type="dxa"/>
          </w:tblCellMar>
        </w:tblPrEx>
        <w:tc>
          <w:tcPr>
            <w:tcW w:w="4680" w:type="dxa"/>
            <w:tcBorders>
              <w:top w:val="single" w:sz="4" w:space="0" w:color="D4DAE2"/>
              <w:left w:val="single" w:sz="4" w:space="0" w:color="D4DAE2"/>
              <w:bottom w:val="single" w:sz="4" w:space="0" w:color="D4DAE2"/>
              <w:right w:val="single" w:sz="4" w:space="0" w:color="D4DAE2"/>
            </w:tcBorders>
            <w:shd w:val="clear" w:color="auto" w:fill="FFFFFF"/>
            <w:tcMar>
              <w:top w:w="180" w:type="dxa"/>
              <w:left w:w="200" w:type="dxa"/>
              <w:bottom w:w="180" w:type="dxa"/>
              <w:right w:w="200" w:type="dxa"/>
            </w:tcMar>
          </w:tcPr>
          <w:p w14:paraId="0B071F2D" w14:textId="77777777" w:rsidR="00807D1B" w:rsidRDefault="00000000">
            <w:pPr>
              <w:spacing w:after="80"/>
            </w:pPr>
            <w:r>
              <w:rPr>
                <w:b/>
                <w:bCs/>
                <w:color w:val="C9A646"/>
              </w:rPr>
              <w:t>✓</w:t>
            </w:r>
            <w:r>
              <w:t xml:space="preserve">   </w:t>
            </w:r>
            <w:r>
              <w:rPr>
                <w:b/>
                <w:bCs/>
                <w:color w:val="0B1F3A"/>
              </w:rPr>
              <w:t>Data classification taxonomy (C0–C4)</w:t>
            </w:r>
          </w:p>
          <w:p w14:paraId="2B43BC65" w14:textId="77777777" w:rsidR="00807D1B" w:rsidRDefault="00000000">
            <w:pPr>
              <w:spacing w:line="280" w:lineRule="auto"/>
            </w:pPr>
            <w:r>
              <w:rPr>
                <w:color w:val="3A4358"/>
                <w:sz w:val="20"/>
                <w:szCs w:val="20"/>
              </w:rPr>
              <w:t>Adopt the five-class model and its enforcement points across the pipeline.</w:t>
            </w:r>
          </w:p>
        </w:tc>
        <w:tc>
          <w:tcPr>
            <w:tcW w:w="4680" w:type="dxa"/>
            <w:tcBorders>
              <w:top w:val="single" w:sz="4" w:space="0" w:color="D4DAE2"/>
              <w:left w:val="single" w:sz="4" w:space="0" w:color="D4DAE2"/>
              <w:bottom w:val="single" w:sz="4" w:space="0" w:color="D4DAE2"/>
              <w:right w:val="single" w:sz="4" w:space="0" w:color="D4DAE2"/>
            </w:tcBorders>
            <w:shd w:val="clear" w:color="auto" w:fill="FFFFFF"/>
            <w:tcMar>
              <w:top w:w="180" w:type="dxa"/>
              <w:left w:w="200" w:type="dxa"/>
              <w:bottom w:w="180" w:type="dxa"/>
              <w:right w:w="200" w:type="dxa"/>
            </w:tcMar>
          </w:tcPr>
          <w:p w14:paraId="609F2743" w14:textId="77777777" w:rsidR="00807D1B" w:rsidRDefault="00000000">
            <w:pPr>
              <w:spacing w:after="80"/>
            </w:pPr>
            <w:r>
              <w:rPr>
                <w:b/>
                <w:bCs/>
                <w:color w:val="C9A646"/>
              </w:rPr>
              <w:t>✓</w:t>
            </w:r>
            <w:r>
              <w:t xml:space="preserve">   </w:t>
            </w:r>
            <w:r>
              <w:rPr>
                <w:b/>
                <w:bCs/>
                <w:color w:val="0B1F3A"/>
              </w:rPr>
              <w:t>Ownership split (RACI)</w:t>
            </w:r>
          </w:p>
          <w:p w14:paraId="54B2147F" w14:textId="77777777" w:rsidR="00807D1B" w:rsidRDefault="00000000">
            <w:pPr>
              <w:spacing w:line="280" w:lineRule="auto"/>
            </w:pPr>
            <w:r>
              <w:rPr>
                <w:color w:val="3A4358"/>
                <w:sz w:val="20"/>
                <w:szCs w:val="20"/>
              </w:rPr>
              <w:t>Confirm the split across IT, Data &amp; Analytics, Information Security, and Business Owners.</w:t>
            </w:r>
          </w:p>
        </w:tc>
      </w:tr>
      <w:tr w:rsidR="00807D1B" w14:paraId="4B332EB4" w14:textId="77777777">
        <w:tblPrEx>
          <w:tblCellMar>
            <w:top w:w="0" w:type="dxa"/>
            <w:bottom w:w="0" w:type="dxa"/>
          </w:tblCellMar>
        </w:tblPrEx>
        <w:tc>
          <w:tcPr>
            <w:tcW w:w="4680" w:type="dxa"/>
            <w:tcBorders>
              <w:top w:val="single" w:sz="4" w:space="0" w:color="D4DAE2"/>
              <w:left w:val="single" w:sz="4" w:space="0" w:color="D4DAE2"/>
              <w:bottom w:val="single" w:sz="4" w:space="0" w:color="D4DAE2"/>
              <w:right w:val="single" w:sz="4" w:space="0" w:color="D4DAE2"/>
            </w:tcBorders>
            <w:shd w:val="clear" w:color="auto" w:fill="FFFFFF"/>
            <w:tcMar>
              <w:top w:w="180" w:type="dxa"/>
              <w:left w:w="200" w:type="dxa"/>
              <w:bottom w:w="180" w:type="dxa"/>
              <w:right w:w="200" w:type="dxa"/>
            </w:tcMar>
          </w:tcPr>
          <w:p w14:paraId="19B0CC3B" w14:textId="77777777" w:rsidR="00807D1B" w:rsidRDefault="00000000">
            <w:pPr>
              <w:spacing w:after="80"/>
            </w:pPr>
            <w:r>
              <w:rPr>
                <w:b/>
                <w:bCs/>
                <w:color w:val="C9A646"/>
              </w:rPr>
              <w:t>✓</w:t>
            </w:r>
            <w:r>
              <w:t xml:space="preserve">   </w:t>
            </w:r>
            <w:r>
              <w:rPr>
                <w:b/>
                <w:bCs/>
                <w:color w:val="0B1F3A"/>
              </w:rPr>
              <w:t>Cross-domain gateway design</w:t>
            </w:r>
          </w:p>
          <w:p w14:paraId="2E97B5E5" w14:textId="77777777" w:rsidR="00807D1B" w:rsidRDefault="00000000">
            <w:pPr>
              <w:spacing w:line="280" w:lineRule="auto"/>
            </w:pPr>
            <w:r>
              <w:rPr>
                <w:color w:val="3A4358"/>
                <w:sz w:val="20"/>
                <w:szCs w:val="20"/>
              </w:rPr>
              <w:t>Endorse the one-way gateway with classification, DLP/AV, manifest, dual approval, and re-inspection.</w:t>
            </w:r>
          </w:p>
        </w:tc>
        <w:tc>
          <w:tcPr>
            <w:tcW w:w="4680" w:type="dxa"/>
            <w:tcBorders>
              <w:top w:val="single" w:sz="4" w:space="0" w:color="D4DAE2"/>
              <w:left w:val="single" w:sz="4" w:space="0" w:color="D4DAE2"/>
              <w:bottom w:val="single" w:sz="4" w:space="0" w:color="D4DAE2"/>
              <w:right w:val="single" w:sz="4" w:space="0" w:color="D4DAE2"/>
            </w:tcBorders>
            <w:shd w:val="clear" w:color="auto" w:fill="FFFFFF"/>
            <w:tcMar>
              <w:top w:w="180" w:type="dxa"/>
              <w:left w:w="200" w:type="dxa"/>
              <w:bottom w:w="180" w:type="dxa"/>
              <w:right w:w="200" w:type="dxa"/>
            </w:tcMar>
          </w:tcPr>
          <w:p w14:paraId="0D29F074" w14:textId="77777777" w:rsidR="00807D1B" w:rsidRDefault="00000000">
            <w:pPr>
              <w:spacing w:after="80"/>
            </w:pPr>
            <w:r>
              <w:rPr>
                <w:b/>
                <w:bCs/>
                <w:color w:val="C9A646"/>
              </w:rPr>
              <w:t>✓</w:t>
            </w:r>
            <w:r>
              <w:t xml:space="preserve">   </w:t>
            </w:r>
            <w:r>
              <w:rPr>
                <w:b/>
                <w:bCs/>
                <w:color w:val="0B1F3A"/>
              </w:rPr>
              <w:t>Phased roadmap &amp; funding</w:t>
            </w:r>
          </w:p>
          <w:p w14:paraId="1CFA58F3" w14:textId="77777777" w:rsidR="00807D1B" w:rsidRDefault="00000000">
            <w:pPr>
              <w:spacing w:line="280" w:lineRule="auto"/>
            </w:pPr>
            <w:r>
              <w:rPr>
                <w:color w:val="3A4358"/>
                <w:sz w:val="20"/>
                <w:szCs w:val="20"/>
              </w:rPr>
              <w:t>Approve the four-phase delivery plan and the associated funding profile.</w:t>
            </w:r>
          </w:p>
        </w:tc>
      </w:tr>
    </w:tbl>
    <w:p w14:paraId="059393B9" w14:textId="77777777" w:rsidR="00807D1B" w:rsidRDefault="00000000">
      <w:r>
        <w:br w:type="page"/>
      </w:r>
    </w:p>
    <w:p w14:paraId="0996DC01" w14:textId="77777777" w:rsidR="00807D1B" w:rsidRDefault="00000000">
      <w:pPr>
        <w:spacing w:after="60"/>
      </w:pPr>
      <w:r>
        <w:rPr>
          <w:b/>
          <w:bCs/>
          <w:color w:val="1E3A5F"/>
          <w:spacing w:val="40"/>
          <w:sz w:val="18"/>
          <w:szCs w:val="18"/>
        </w:rPr>
        <w:lastRenderedPageBreak/>
        <w:t>SECTION 16 · REFERENCE DESIGN STATEMENT</w:t>
      </w:r>
    </w:p>
    <w:p w14:paraId="7B82C3E3" w14:textId="77777777" w:rsidR="00807D1B" w:rsidRDefault="00000000">
      <w:pPr>
        <w:pBdr>
          <w:bottom w:val="single" w:sz="12" w:space="4" w:color="C9A646"/>
        </w:pBdr>
        <w:spacing w:after="240"/>
      </w:pPr>
      <w:r>
        <w:rPr>
          <w:b/>
          <w:bCs/>
          <w:color w:val="0B1F3A"/>
          <w:sz w:val="34"/>
          <w:szCs w:val="34"/>
        </w:rPr>
        <w:t>A secure two-environment AI architecture</w:t>
      </w:r>
    </w:p>
    <w:p w14:paraId="62A1DE23" w14:textId="77777777" w:rsidR="00807D1B" w:rsidRDefault="00000000">
      <w:pPr>
        <w:spacing w:after="120" w:line="300" w:lineRule="auto"/>
      </w:pPr>
      <w:r>
        <w:rPr>
          <w:color w:val="3A4358"/>
        </w:rPr>
        <w:t>The agency will implement a two-environment on-premises AI architecture composed of an internet-connected controlled environment and an air-gapped protected environment. The connected environment supports external data acquisition, designated internal intake through a policy gate, preprocessing, and approved use of public LLM services for bounded low-risk tasks. The air-gapped environment hosts the trusted enterprise data foundation, local AI services, semantic retrieval, analytics workloads, and protected decision-support applications. Movement from open to closed occurs only through a secure, governed, one-way transfer path with classification, DLP, AV, integrity, approval, and audit controls.</w:t>
      </w:r>
    </w:p>
    <w:p w14:paraId="76D3DC86" w14:textId="77777777" w:rsidR="00807D1B" w:rsidRDefault="00807D1B">
      <w:pPr>
        <w:spacing w:after="140"/>
      </w:pPr>
    </w:p>
    <w:p w14:paraId="38BFEB87" w14:textId="77777777" w:rsidR="00807D1B" w:rsidRDefault="00000000">
      <w:pPr>
        <w:spacing w:after="120" w:line="300" w:lineRule="auto"/>
      </w:pPr>
      <w:r>
        <w:rPr>
          <w:color w:val="3A4358"/>
        </w:rPr>
        <w:t>IT owns infrastructure; the Data &amp; Analytics function owns the service and use cases; Information Security governs classification, guardrails, and cross-domain controls; business owners govern use-case prioritization and human accountability.</w:t>
      </w:r>
    </w:p>
    <w:p w14:paraId="35BB74C8" w14:textId="77777777" w:rsidR="00807D1B" w:rsidRDefault="00807D1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07D1B" w14:paraId="4CBCAF98" w14:textId="77777777">
        <w:tblPrEx>
          <w:tblCellMar>
            <w:top w:w="0" w:type="dxa"/>
            <w:bottom w:w="0" w:type="dxa"/>
          </w:tblCellMar>
        </w:tblPrEx>
        <w:tc>
          <w:tcPr>
            <w:tcW w:w="3120" w:type="dxa"/>
            <w:tcBorders>
              <w:top w:val="single" w:sz="4" w:space="0" w:color="D4DAE2"/>
              <w:left w:val="single" w:sz="4" w:space="0" w:color="D4DAE2"/>
              <w:bottom w:val="single" w:sz="4" w:space="0" w:color="D4DAE2"/>
              <w:right w:val="single" w:sz="4" w:space="0" w:color="D4DAE2"/>
            </w:tcBorders>
            <w:shd w:val="clear" w:color="auto" w:fill="FFFFFF"/>
            <w:tcMar>
              <w:top w:w="180" w:type="dxa"/>
              <w:left w:w="200" w:type="dxa"/>
              <w:bottom w:w="180" w:type="dxa"/>
              <w:right w:w="200" w:type="dxa"/>
            </w:tcMar>
          </w:tcPr>
          <w:p w14:paraId="737BF538" w14:textId="77777777" w:rsidR="00807D1B" w:rsidRDefault="00000000">
            <w:pPr>
              <w:spacing w:after="80"/>
            </w:pPr>
            <w:r>
              <w:rPr>
                <w:b/>
                <w:bCs/>
                <w:color w:val="0B1F3A"/>
              </w:rPr>
              <w:t>Secure</w:t>
            </w:r>
          </w:p>
          <w:p w14:paraId="757B5A01" w14:textId="77777777" w:rsidR="00807D1B" w:rsidRDefault="00000000">
            <w:pPr>
              <w:spacing w:line="280" w:lineRule="auto"/>
            </w:pPr>
            <w:r>
              <w:rPr>
                <w:color w:val="3A4358"/>
                <w:sz w:val="20"/>
                <w:szCs w:val="20"/>
              </w:rPr>
              <w:t>One-way, governed transfer with dual control and immutable audit.</w:t>
            </w:r>
          </w:p>
        </w:tc>
        <w:tc>
          <w:tcPr>
            <w:tcW w:w="3120" w:type="dxa"/>
            <w:tcBorders>
              <w:top w:val="single" w:sz="4" w:space="0" w:color="D4DAE2"/>
              <w:left w:val="single" w:sz="4" w:space="0" w:color="D4DAE2"/>
              <w:bottom w:val="single" w:sz="4" w:space="0" w:color="D4DAE2"/>
              <w:right w:val="single" w:sz="4" w:space="0" w:color="D4DAE2"/>
            </w:tcBorders>
            <w:shd w:val="clear" w:color="auto" w:fill="FFFFFF"/>
            <w:tcMar>
              <w:top w:w="180" w:type="dxa"/>
              <w:left w:w="200" w:type="dxa"/>
              <w:bottom w:w="180" w:type="dxa"/>
              <w:right w:w="200" w:type="dxa"/>
            </w:tcMar>
          </w:tcPr>
          <w:p w14:paraId="1838D186" w14:textId="77777777" w:rsidR="00807D1B" w:rsidRDefault="00000000">
            <w:pPr>
              <w:spacing w:after="80"/>
            </w:pPr>
            <w:r>
              <w:rPr>
                <w:b/>
                <w:bCs/>
                <w:color w:val="0B1F3A"/>
              </w:rPr>
              <w:t>Sovereign</w:t>
            </w:r>
          </w:p>
          <w:p w14:paraId="56CAD094" w14:textId="77777777" w:rsidR="00807D1B" w:rsidRDefault="00000000">
            <w:pPr>
              <w:spacing w:line="280" w:lineRule="auto"/>
            </w:pPr>
            <w:r>
              <w:rPr>
                <w:color w:val="3A4358"/>
                <w:sz w:val="20"/>
                <w:szCs w:val="20"/>
              </w:rPr>
              <w:t>All reasoning on sensitive data stays on-premises.</w:t>
            </w:r>
          </w:p>
        </w:tc>
        <w:tc>
          <w:tcPr>
            <w:tcW w:w="3120" w:type="dxa"/>
            <w:tcBorders>
              <w:top w:val="single" w:sz="4" w:space="0" w:color="D4DAE2"/>
              <w:left w:val="single" w:sz="4" w:space="0" w:color="D4DAE2"/>
              <w:bottom w:val="single" w:sz="4" w:space="0" w:color="D4DAE2"/>
              <w:right w:val="single" w:sz="4" w:space="0" w:color="D4DAE2"/>
            </w:tcBorders>
            <w:shd w:val="clear" w:color="auto" w:fill="FFFFFF"/>
            <w:tcMar>
              <w:top w:w="180" w:type="dxa"/>
              <w:left w:w="200" w:type="dxa"/>
              <w:bottom w:w="180" w:type="dxa"/>
              <w:right w:w="200" w:type="dxa"/>
            </w:tcMar>
          </w:tcPr>
          <w:p w14:paraId="3DB0A1DF" w14:textId="77777777" w:rsidR="00807D1B" w:rsidRDefault="00000000">
            <w:pPr>
              <w:spacing w:after="80"/>
            </w:pPr>
            <w:r>
              <w:rPr>
                <w:b/>
                <w:bCs/>
                <w:color w:val="0B1F3A"/>
              </w:rPr>
              <w:t>Accountable</w:t>
            </w:r>
          </w:p>
          <w:p w14:paraId="3C3EB543" w14:textId="77777777" w:rsidR="00807D1B" w:rsidRDefault="00000000">
            <w:pPr>
              <w:spacing w:line="280" w:lineRule="auto"/>
            </w:pPr>
            <w:r>
              <w:rPr>
                <w:color w:val="3A4358"/>
                <w:sz w:val="20"/>
                <w:szCs w:val="20"/>
              </w:rPr>
              <w:t>Human-in-the-loop for every high-impact output.</w:t>
            </w:r>
          </w:p>
        </w:tc>
      </w:tr>
    </w:tbl>
    <w:p w14:paraId="7DA93567" w14:textId="77777777" w:rsidR="003409A2" w:rsidRDefault="003409A2"/>
    <w:sectPr w:rsidR="003409A2">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10AD5" w14:textId="77777777" w:rsidR="003409A2" w:rsidRDefault="003409A2">
      <w:r>
        <w:separator/>
      </w:r>
    </w:p>
  </w:endnote>
  <w:endnote w:type="continuationSeparator" w:id="0">
    <w:p w14:paraId="1104AE86" w14:textId="77777777" w:rsidR="003409A2" w:rsidRDefault="003409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7AD88" w14:textId="77777777" w:rsidR="00807D1B" w:rsidRDefault="00000000">
    <w:pPr>
      <w:tabs>
        <w:tab w:val="right" w:pos="9026"/>
      </w:tabs>
      <w:jc w:val="center"/>
    </w:pPr>
    <w:r>
      <w:rPr>
        <w:color w:val="5A6374"/>
        <w:sz w:val="18"/>
        <w:szCs w:val="18"/>
      </w:rPr>
      <w:t>Data &amp; Analytics Function · v1.0</w:t>
    </w:r>
    <w:r>
      <w:tab/>
    </w:r>
    <w:r>
      <w:rPr>
        <w:color w:val="5A6374"/>
        <w:sz w:val="18"/>
        <w:szCs w:val="18"/>
      </w:rPr>
      <w:t xml:space="preserve">Page </w:t>
    </w:r>
    <w:r>
      <w:rPr>
        <w:color w:val="5A6374"/>
        <w:sz w:val="18"/>
        <w:szCs w:val="18"/>
      </w:rPr>
      <w:fldChar w:fldCharType="begin"/>
    </w:r>
    <w:r>
      <w:rPr>
        <w:color w:val="5A6374"/>
        <w:sz w:val="18"/>
        <w:szCs w:val="18"/>
      </w:rPr>
      <w:instrText>PAGE</w:instrText>
    </w:r>
    <w:r>
      <w:rPr>
        <w:color w:val="5A6374"/>
        <w:sz w:val="18"/>
        <w:szCs w:val="18"/>
      </w:rPr>
      <w:fldChar w:fldCharType="separate"/>
    </w:r>
    <w:r w:rsidR="00AD7FDD">
      <w:rPr>
        <w:noProof/>
        <w:color w:val="5A6374"/>
        <w:sz w:val="18"/>
        <w:szCs w:val="18"/>
      </w:rPr>
      <w:t>0</w:t>
    </w:r>
    <w:r>
      <w:rPr>
        <w:color w:val="5A6374"/>
        <w:sz w:val="18"/>
        <w:szCs w:val="18"/>
      </w:rPr>
      <w:fldChar w:fldCharType="end"/>
    </w:r>
    <w:r>
      <w:rPr>
        <w:color w:val="5A6374"/>
        <w:sz w:val="18"/>
        <w:szCs w:val="18"/>
      </w:rPr>
      <w:t xml:space="preserve"> of </w:t>
    </w:r>
    <w:r>
      <w:rPr>
        <w:color w:val="5A6374"/>
        <w:sz w:val="18"/>
        <w:szCs w:val="18"/>
      </w:rPr>
      <w:fldChar w:fldCharType="begin"/>
    </w:r>
    <w:r>
      <w:rPr>
        <w:color w:val="5A6374"/>
        <w:sz w:val="18"/>
        <w:szCs w:val="18"/>
      </w:rPr>
      <w:instrText>NUMPAGES</w:instrText>
    </w:r>
    <w:r>
      <w:rPr>
        <w:color w:val="5A6374"/>
        <w:sz w:val="18"/>
        <w:szCs w:val="18"/>
      </w:rPr>
      <w:fldChar w:fldCharType="separate"/>
    </w:r>
    <w:r w:rsidR="00AD7FDD">
      <w:rPr>
        <w:noProof/>
        <w:color w:val="5A6374"/>
        <w:sz w:val="18"/>
        <w:szCs w:val="18"/>
      </w:rPr>
      <w:t>1</w:t>
    </w:r>
    <w:r>
      <w:rPr>
        <w:color w:val="5A6374"/>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42E485" w14:textId="77777777" w:rsidR="003409A2" w:rsidRDefault="003409A2">
      <w:r>
        <w:separator/>
      </w:r>
    </w:p>
  </w:footnote>
  <w:footnote w:type="continuationSeparator" w:id="0">
    <w:p w14:paraId="478A106F" w14:textId="77777777" w:rsidR="003409A2" w:rsidRDefault="003409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82419" w14:textId="77777777" w:rsidR="00807D1B" w:rsidRDefault="00000000">
    <w:pPr>
      <w:pBdr>
        <w:bottom w:val="single" w:sz="8" w:space="4" w:color="C9A646"/>
      </w:pBdr>
      <w:jc w:val="right"/>
    </w:pPr>
    <w:r>
      <w:rPr>
        <w:color w:val="1E3A5F"/>
        <w:sz w:val="18"/>
        <w:szCs w:val="18"/>
      </w:rPr>
      <w:t>Two-Environment AI Architecture · Executive Reference Design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894EDE"/>
    <w:multiLevelType w:val="hybridMultilevel"/>
    <w:tmpl w:val="F4DA0932"/>
    <w:lvl w:ilvl="0" w:tplc="43A81704">
      <w:start w:val="1"/>
      <w:numFmt w:val="bullet"/>
      <w:lvlText w:val="●"/>
      <w:lvlJc w:val="left"/>
      <w:pPr>
        <w:ind w:left="720" w:hanging="360"/>
      </w:pPr>
    </w:lvl>
    <w:lvl w:ilvl="1" w:tplc="45182F06">
      <w:start w:val="1"/>
      <w:numFmt w:val="bullet"/>
      <w:lvlText w:val="○"/>
      <w:lvlJc w:val="left"/>
      <w:pPr>
        <w:ind w:left="1440" w:hanging="360"/>
      </w:pPr>
    </w:lvl>
    <w:lvl w:ilvl="2" w:tplc="859633E8">
      <w:start w:val="1"/>
      <w:numFmt w:val="bullet"/>
      <w:lvlText w:val="■"/>
      <w:lvlJc w:val="left"/>
      <w:pPr>
        <w:ind w:left="2160" w:hanging="360"/>
      </w:pPr>
    </w:lvl>
    <w:lvl w:ilvl="3" w:tplc="B4129494">
      <w:start w:val="1"/>
      <w:numFmt w:val="bullet"/>
      <w:lvlText w:val="●"/>
      <w:lvlJc w:val="left"/>
      <w:pPr>
        <w:ind w:left="2880" w:hanging="360"/>
      </w:pPr>
    </w:lvl>
    <w:lvl w:ilvl="4" w:tplc="6066ABF6">
      <w:start w:val="1"/>
      <w:numFmt w:val="bullet"/>
      <w:lvlText w:val="○"/>
      <w:lvlJc w:val="left"/>
      <w:pPr>
        <w:ind w:left="3600" w:hanging="360"/>
      </w:pPr>
    </w:lvl>
    <w:lvl w:ilvl="5" w:tplc="98B86E78">
      <w:start w:val="1"/>
      <w:numFmt w:val="bullet"/>
      <w:lvlText w:val="■"/>
      <w:lvlJc w:val="left"/>
      <w:pPr>
        <w:ind w:left="4320" w:hanging="360"/>
      </w:pPr>
    </w:lvl>
    <w:lvl w:ilvl="6" w:tplc="66C86A0C">
      <w:start w:val="1"/>
      <w:numFmt w:val="bullet"/>
      <w:lvlText w:val="●"/>
      <w:lvlJc w:val="left"/>
      <w:pPr>
        <w:ind w:left="5040" w:hanging="360"/>
      </w:pPr>
    </w:lvl>
    <w:lvl w:ilvl="7" w:tplc="A596F9A4">
      <w:start w:val="1"/>
      <w:numFmt w:val="bullet"/>
      <w:lvlText w:val="●"/>
      <w:lvlJc w:val="left"/>
      <w:pPr>
        <w:ind w:left="5760" w:hanging="360"/>
      </w:pPr>
    </w:lvl>
    <w:lvl w:ilvl="8" w:tplc="AB009512">
      <w:start w:val="1"/>
      <w:numFmt w:val="bullet"/>
      <w:lvlText w:val="●"/>
      <w:lvlJc w:val="left"/>
      <w:pPr>
        <w:ind w:left="6480" w:hanging="360"/>
      </w:pPr>
    </w:lvl>
  </w:abstractNum>
  <w:abstractNum w:abstractNumId="1" w15:restartNumberingAfterBreak="0">
    <w:nsid w:val="6F461DCB"/>
    <w:multiLevelType w:val="hybridMultilevel"/>
    <w:tmpl w:val="3440041C"/>
    <w:lvl w:ilvl="0" w:tplc="004CA9C0">
      <w:start w:val="1"/>
      <w:numFmt w:val="bullet"/>
      <w:lvlText w:val="•"/>
      <w:lvlJc w:val="left"/>
      <w:pPr>
        <w:ind w:left="480" w:hanging="240"/>
      </w:pPr>
    </w:lvl>
    <w:lvl w:ilvl="1" w:tplc="959A9EA6">
      <w:start w:val="1"/>
      <w:numFmt w:val="bullet"/>
      <w:lvlText w:val="◦"/>
      <w:lvlJc w:val="left"/>
      <w:pPr>
        <w:ind w:left="720" w:hanging="240"/>
      </w:pPr>
    </w:lvl>
    <w:lvl w:ilvl="2" w:tplc="B1963E38">
      <w:numFmt w:val="decimal"/>
      <w:lvlText w:val=""/>
      <w:lvlJc w:val="left"/>
    </w:lvl>
    <w:lvl w:ilvl="3" w:tplc="71AE8E18">
      <w:numFmt w:val="decimal"/>
      <w:lvlText w:val=""/>
      <w:lvlJc w:val="left"/>
    </w:lvl>
    <w:lvl w:ilvl="4" w:tplc="AE5CA6D2">
      <w:numFmt w:val="decimal"/>
      <w:lvlText w:val=""/>
      <w:lvlJc w:val="left"/>
    </w:lvl>
    <w:lvl w:ilvl="5" w:tplc="71040166">
      <w:numFmt w:val="decimal"/>
      <w:lvlText w:val=""/>
      <w:lvlJc w:val="left"/>
    </w:lvl>
    <w:lvl w:ilvl="6" w:tplc="E5D0F0C2">
      <w:numFmt w:val="decimal"/>
      <w:lvlText w:val=""/>
      <w:lvlJc w:val="left"/>
    </w:lvl>
    <w:lvl w:ilvl="7" w:tplc="0B8EBD0C">
      <w:numFmt w:val="decimal"/>
      <w:lvlText w:val=""/>
      <w:lvlJc w:val="left"/>
    </w:lvl>
    <w:lvl w:ilvl="8" w:tplc="0C8A6130">
      <w:numFmt w:val="decimal"/>
      <w:lvlText w:val=""/>
      <w:lvlJc w:val="left"/>
    </w:lvl>
  </w:abstractNum>
  <w:num w:numId="1" w16cid:durableId="1544320413">
    <w:abstractNumId w:val="0"/>
    <w:lvlOverride w:ilvl="0">
      <w:startOverride w:val="1"/>
    </w:lvlOverride>
  </w:num>
  <w:num w:numId="2" w16cid:durableId="25120678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7D1B"/>
    <w:rsid w:val="003409A2"/>
    <w:rsid w:val="00807D1B"/>
    <w:rsid w:val="00AD7FDD"/>
    <w:rsid w:val="00BB704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0BAE1"/>
  <w15:docId w15:val="{696D5642-E6AA-4D62-97D7-477610CBF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0B1F3A"/>
      <w:sz w:val="36"/>
      <w:szCs w:val="36"/>
    </w:rPr>
  </w:style>
  <w:style w:type="paragraph" w:styleId="Heading2">
    <w:name w:val="heading 2"/>
    <w:uiPriority w:val="9"/>
    <w:unhideWhenUsed/>
    <w:qFormat/>
    <w:pPr>
      <w:spacing w:before="260" w:after="120"/>
      <w:outlineLvl w:val="1"/>
    </w:pPr>
    <w:rPr>
      <w:b/>
      <w:bCs/>
      <w:color w:val="0B1F3A"/>
      <w:sz w:val="28"/>
      <w:szCs w:val="28"/>
    </w:rPr>
  </w:style>
  <w:style w:type="paragraph" w:styleId="Heading3">
    <w:name w:val="heading 3"/>
    <w:uiPriority w:val="9"/>
    <w:unhideWhenUsed/>
    <w:qFormat/>
    <w:pPr>
      <w:spacing w:before="200" w:after="80"/>
      <w:outlineLvl w:val="2"/>
    </w:pPr>
    <w:rPr>
      <w:b/>
      <w:bCs/>
      <w:color w:val="1E3A5F"/>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2550</Words>
  <Characters>15122</Characters>
  <Application>Microsoft Office Word</Application>
  <DocSecurity>0</DocSecurity>
  <Lines>604</Lines>
  <Paragraphs>477</Paragraphs>
  <ScaleCrop>false</ScaleCrop>
  <Company/>
  <LinksUpToDate>false</LinksUpToDate>
  <CharactersWithSpaces>17195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Two-Environment AI Architecture — Reference Design</dc:title>
  <dc:creator>Data &amp; Analytics Function</dc:creator>
  <cp:lastModifiedBy>FAHAD AL-SAAWI</cp:lastModifiedBy>
  <cp:revision>3</cp:revision>
  <dcterms:created xsi:type="dcterms:W3CDTF">2026-04-18T16:04:00Z</dcterms:created>
  <dcterms:modified xsi:type="dcterms:W3CDTF">2026-04-23T17:20:00Z</dcterms:modified>
</cp:coreProperties>
</file>