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1105" w14:textId="703AC463" w:rsidR="002E0C9F" w:rsidRDefault="00CF0B10" w:rsidP="00CF0B10">
      <w:pPr>
        <w:jc w:val="center"/>
      </w:pPr>
      <w:r>
        <w:t>Portfolio Reflection</w:t>
      </w:r>
    </w:p>
    <w:p w14:paraId="444A2321" w14:textId="51517B10" w:rsidR="000D54FF" w:rsidRDefault="00F355A1" w:rsidP="00717354">
      <w:pPr>
        <w:ind w:firstLine="720"/>
        <w:rPr>
          <w:rFonts w:cs="Times New Roman"/>
          <w:szCs w:val="24"/>
          <w:shd w:val="clear" w:color="auto" w:fill="FFFFFF"/>
        </w:rPr>
      </w:pPr>
      <w:r>
        <w:t xml:space="preserve">This course taught me a lot about secure coding and how to incorporate secure coding policies and best practices in my code. To be honest, in the beginning I was quite worried about this course because the first assignment </w:t>
      </w:r>
      <w:r w:rsidR="00B77CC3">
        <w:t>dove</w:t>
      </w:r>
      <w:r>
        <w:t xml:space="preserve"> directly into starting to code securely </w:t>
      </w:r>
      <w:r w:rsidR="00B77CC3">
        <w:t>and I had</w:t>
      </w:r>
      <w:r>
        <w:t xml:space="preserve"> </w:t>
      </w:r>
      <w:r w:rsidR="00B77CC3">
        <w:t xml:space="preserve">only a </w:t>
      </w:r>
      <w:r>
        <w:t xml:space="preserve">little experience </w:t>
      </w:r>
      <w:r w:rsidR="00B77CC3">
        <w:t xml:space="preserve">with secure coding. Nevertheless, </w:t>
      </w:r>
      <w:r>
        <w:t xml:space="preserve">I feel as though it taught be a lot as I persevered through the first assignment. I picked up the pace through the following weeks </w:t>
      </w:r>
      <w:r w:rsidR="00D2045A">
        <w:t>as well</w:t>
      </w:r>
      <w:r>
        <w:t xml:space="preserve">.  </w:t>
      </w:r>
      <w:r w:rsidR="00717354">
        <w:t xml:space="preserve">I learned a lot from creating and adopting a secure coding standard. Being introduced to the SEI CERT guidelines is going to be something I’ll remember throughout my career. Not leaving security for the end is engraved in my mind now. </w:t>
      </w:r>
      <w:r w:rsidR="00717354">
        <w:rPr>
          <w:rFonts w:cs="Times New Roman"/>
          <w:szCs w:val="24"/>
        </w:rPr>
        <w:t>If you don’t use secure coding strategies when you build code, then you will inevitably require a redesign to become secure and this will take even more time and money to do. Think of it this way, locking your car and setting the alarm system while you have your windows down won’t make it more secure. An effective way to incorporate security into your code is automation, developing tools that execute tasks without human intervention.</w:t>
      </w:r>
      <w:r w:rsidR="00717354" w:rsidRPr="00717354">
        <w:rPr>
          <w:rFonts w:cs="Times New Roman"/>
          <w:szCs w:val="24"/>
          <w:shd w:val="clear" w:color="auto" w:fill="FFFFFF"/>
        </w:rPr>
        <w:t xml:space="preserve"> </w:t>
      </w:r>
      <w:r w:rsidR="00717354">
        <w:rPr>
          <w:rFonts w:cs="Times New Roman"/>
          <w:szCs w:val="24"/>
          <w:shd w:val="clear" w:color="auto" w:fill="FFFFFF"/>
        </w:rPr>
        <w:t>Automation helps to include security early and often in the software development process and enables fast feedback (Johnson, 2020).</w:t>
      </w:r>
      <w:r w:rsidR="00717354">
        <w:rPr>
          <w:rFonts w:cs="Times New Roman"/>
          <w:szCs w:val="24"/>
          <w:shd w:val="clear" w:color="auto" w:fill="FFFFFF"/>
        </w:rPr>
        <w:t xml:space="preserve"> </w:t>
      </w:r>
    </w:p>
    <w:p w14:paraId="5B74285D" w14:textId="77777777" w:rsidR="00034D68" w:rsidRDefault="000D54FF" w:rsidP="00717354">
      <w:pPr>
        <w:ind w:firstLine="720"/>
        <w:rPr>
          <w:rFonts w:cs="Times New Roman"/>
          <w:szCs w:val="24"/>
          <w:shd w:val="clear" w:color="auto" w:fill="FFFFFF"/>
        </w:rPr>
      </w:pPr>
      <w:r>
        <w:rPr>
          <w:rFonts w:cs="Times New Roman"/>
          <w:szCs w:val="24"/>
          <w:shd w:val="clear" w:color="auto" w:fill="FFFFFF"/>
        </w:rPr>
        <w:t xml:space="preserve">The cost and time benefit of mitigating security risks early is also significant.  </w:t>
      </w:r>
      <w:r w:rsidR="008B4CF8">
        <w:rPr>
          <w:rFonts w:cs="Times New Roman"/>
          <w:szCs w:val="24"/>
          <w:shd w:val="clear" w:color="auto" w:fill="FFFFFF"/>
        </w:rPr>
        <w:t xml:space="preserve">Along with the SEI CERT coding standards, we have a lot of tools, such as cppcheck and even the IDE compiler integrated tools, that helps us to evaluate these security risks. Unit testing is an important part of the development process which also provides a significant reduction in these risks. </w:t>
      </w:r>
      <w:r w:rsidR="008B4CF8" w:rsidRPr="008B4CF8">
        <w:rPr>
          <w:rFonts w:cs="Times New Roman"/>
          <w:szCs w:val="24"/>
          <w:shd w:val="clear" w:color="auto" w:fill="FFFFFF"/>
        </w:rPr>
        <w:t>The cost to fix detected bugs during testing are less in comparison to the defects at higher levels</w:t>
      </w:r>
      <w:r w:rsidR="008B4CF8">
        <w:rPr>
          <w:rFonts w:cs="Times New Roman"/>
          <w:szCs w:val="24"/>
          <w:shd w:val="clear" w:color="auto" w:fill="FFFFFF"/>
        </w:rPr>
        <w:t xml:space="preserve"> </w:t>
      </w:r>
      <w:r w:rsidR="008B4CF8" w:rsidRPr="008B4CF8">
        <w:rPr>
          <w:rFonts w:cs="Times New Roman"/>
          <w:szCs w:val="24"/>
          <w:shd w:val="clear" w:color="auto" w:fill="FFFFFF"/>
        </w:rPr>
        <w:t>(Gill, 2021).</w:t>
      </w:r>
      <w:r w:rsidR="001F06C1">
        <w:rPr>
          <w:rFonts w:cs="Times New Roman"/>
          <w:szCs w:val="24"/>
          <w:shd w:val="clear" w:color="auto" w:fill="FFFFFF"/>
        </w:rPr>
        <w:t xml:space="preserve"> </w:t>
      </w:r>
      <w:r w:rsidR="00EA7A98">
        <w:rPr>
          <w:rFonts w:cs="Times New Roman"/>
          <w:szCs w:val="24"/>
          <w:shd w:val="clear" w:color="auto" w:fill="FFFFFF"/>
        </w:rPr>
        <w:t xml:space="preserve">Considering how everything is moving towards </w:t>
      </w:r>
      <w:r w:rsidR="006A2C62">
        <w:rPr>
          <w:rFonts w:cs="Times New Roman"/>
          <w:szCs w:val="24"/>
          <w:shd w:val="clear" w:color="auto" w:fill="FFFFFF"/>
        </w:rPr>
        <w:t>cloud-based</w:t>
      </w:r>
      <w:r w:rsidR="00EA7A98">
        <w:rPr>
          <w:rFonts w:cs="Times New Roman"/>
          <w:szCs w:val="24"/>
          <w:shd w:val="clear" w:color="auto" w:fill="FFFFFF"/>
        </w:rPr>
        <w:t xml:space="preserve"> systems, it is important to utilize the many tools that the cloud providers offer, especially Amazon Web </w:t>
      </w:r>
      <w:r w:rsidR="00EA7A98">
        <w:rPr>
          <w:rFonts w:cs="Times New Roman"/>
          <w:szCs w:val="24"/>
          <w:shd w:val="clear" w:color="auto" w:fill="FFFFFF"/>
        </w:rPr>
        <w:lastRenderedPageBreak/>
        <w:t xml:space="preserve">Services. </w:t>
      </w:r>
      <w:r w:rsidR="006A2C62">
        <w:rPr>
          <w:rFonts w:cs="Times New Roman"/>
          <w:szCs w:val="24"/>
          <w:shd w:val="clear" w:color="auto" w:fill="FFFFFF"/>
        </w:rPr>
        <w:t>This also means that we need to reconsider how we view security, as many have already after switching to a cloud-based system</w:t>
      </w:r>
      <w:r w:rsidR="006A2C62" w:rsidRPr="006A2C62">
        <w:rPr>
          <w:rFonts w:cs="Times New Roman"/>
          <w:szCs w:val="24"/>
          <w:shd w:val="clear" w:color="auto" w:fill="FFFFFF"/>
        </w:rPr>
        <w:t xml:space="preserve">. </w:t>
      </w:r>
    </w:p>
    <w:p w14:paraId="41E65D56" w14:textId="555507E3" w:rsidR="00717354" w:rsidRDefault="006A2C62" w:rsidP="00717354">
      <w:pPr>
        <w:ind w:firstLine="720"/>
        <w:rPr>
          <w:rFonts w:cs="Times New Roman"/>
        </w:rPr>
      </w:pPr>
      <w:r w:rsidRPr="006A2C62">
        <w:rPr>
          <w:rFonts w:cs="Times New Roman"/>
        </w:rPr>
        <w:t>Traditional security methods broadly classify everything</w:t>
      </w:r>
      <w:r w:rsidR="00034D68">
        <w:rPr>
          <w:rFonts w:cs="Times New Roman"/>
        </w:rPr>
        <w:t xml:space="preserve">, such as </w:t>
      </w:r>
      <w:r w:rsidRPr="006A2C62">
        <w:rPr>
          <w:rFonts w:cs="Times New Roman"/>
        </w:rPr>
        <w:t xml:space="preserve">users, </w:t>
      </w:r>
      <w:r w:rsidR="00034D68" w:rsidRPr="006A2C62">
        <w:rPr>
          <w:rFonts w:cs="Times New Roman"/>
        </w:rPr>
        <w:t>devices,</w:t>
      </w:r>
      <w:r w:rsidRPr="006A2C62">
        <w:rPr>
          <w:rFonts w:cs="Times New Roman"/>
        </w:rPr>
        <w:t xml:space="preserve"> and applications</w:t>
      </w:r>
      <w:r w:rsidR="00034D68">
        <w:rPr>
          <w:rFonts w:cs="Times New Roman"/>
        </w:rPr>
        <w:t xml:space="preserve">, </w:t>
      </w:r>
      <w:r w:rsidRPr="006A2C62">
        <w:rPr>
          <w:rFonts w:cs="Times New Roman"/>
        </w:rPr>
        <w:t>inside the corporate network as trustworthy</w:t>
      </w:r>
      <w:r w:rsidR="00034D68">
        <w:rPr>
          <w:rFonts w:cs="Times New Roman"/>
        </w:rPr>
        <w:t xml:space="preserve"> (Kueh, 2020)</w:t>
      </w:r>
      <w:r w:rsidRPr="006A2C62">
        <w:rPr>
          <w:rFonts w:cs="Times New Roman"/>
        </w:rPr>
        <w:t>.</w:t>
      </w:r>
      <w:r w:rsidR="00034D68">
        <w:rPr>
          <w:rFonts w:cs="Times New Roman"/>
        </w:rPr>
        <w:t xml:space="preserve"> This method of security is known as the “castle and moat” method, but it has proven over time that it is quite ineffective once a bad actor gets access </w:t>
      </w:r>
      <w:r w:rsidR="00555CDA">
        <w:rPr>
          <w:rFonts w:cs="Times New Roman"/>
        </w:rPr>
        <w:t>inside</w:t>
      </w:r>
      <w:r w:rsidR="00034D68">
        <w:rPr>
          <w:rFonts w:cs="Times New Roman"/>
        </w:rPr>
        <w:t xml:space="preserve"> the “castle”. It is because of this that the zero-trust security policy came </w:t>
      </w:r>
      <w:r w:rsidR="009F27FD">
        <w:rPr>
          <w:rFonts w:cs="Times New Roman"/>
        </w:rPr>
        <w:t>about,</w:t>
      </w:r>
      <w:r w:rsidR="00034D68">
        <w:rPr>
          <w:rFonts w:cs="Times New Roman"/>
        </w:rPr>
        <w:t xml:space="preserve"> and it has changed the entire view of security policies. Establishing roles and policies for each user, device, session, </w:t>
      </w:r>
      <w:r w:rsidR="00E1009D">
        <w:rPr>
          <w:rFonts w:cs="Times New Roman"/>
        </w:rPr>
        <w:t>application,</w:t>
      </w:r>
      <w:r w:rsidR="00034D68">
        <w:rPr>
          <w:rFonts w:cs="Times New Roman"/>
        </w:rPr>
        <w:t xml:space="preserve"> and data, ensures that there is continuous verification of trust across all of these.</w:t>
      </w:r>
      <w:r w:rsidR="00034D68" w:rsidRPr="00034D68">
        <w:rPr>
          <w:rFonts w:cs="Times New Roman"/>
        </w:rPr>
        <w:t xml:space="preserve"> T</w:t>
      </w:r>
      <w:r w:rsidR="00034D68" w:rsidRPr="00034D68">
        <w:rPr>
          <w:rFonts w:cs="Times New Roman"/>
        </w:rPr>
        <w:t>his model considers all resources to be external and continuously verifies trust before granting only the required access</w:t>
      </w:r>
      <w:r w:rsidR="00034D68">
        <w:rPr>
          <w:rFonts w:cs="Times New Roman"/>
        </w:rPr>
        <w:t xml:space="preserve"> (Kueh, 2020)</w:t>
      </w:r>
      <w:r w:rsidR="00034D68" w:rsidRPr="00034D68">
        <w:rPr>
          <w:rFonts w:cs="Times New Roman"/>
        </w:rPr>
        <w:t>.</w:t>
      </w:r>
    </w:p>
    <w:p w14:paraId="3BCA068A" w14:textId="269A118D" w:rsidR="009F27FD" w:rsidRPr="00034D68" w:rsidRDefault="007452F6" w:rsidP="00717354">
      <w:pPr>
        <w:ind w:firstLine="720"/>
        <w:rPr>
          <w:rFonts w:cs="Times New Roman"/>
          <w:szCs w:val="24"/>
          <w:shd w:val="clear" w:color="auto" w:fill="FFFFFF"/>
        </w:rPr>
      </w:pPr>
      <w:r>
        <w:rPr>
          <w:rFonts w:cs="Times New Roman"/>
        </w:rPr>
        <w:t xml:space="preserve">I think that the implementation of the policies we had done for our project, and even the zero-trust policy, should be done without questioning why, and instead how? </w:t>
      </w:r>
      <w:r w:rsidR="00D866E7">
        <w:rPr>
          <w:rFonts w:cs="Times New Roman"/>
        </w:rPr>
        <w:t>Changing the environment in which we work in by introducing these policies isn’t necessarily easy, but it shouldn’t be extremely difficult either. As developers we should always practice secure coding and we should change our coding practices to best practices available because that mitigates the risk on our work.  I recommend that we always stay up to date on security policies wherever we work, even if its just for a small personal project. When we begin coding something new, our first thought should always be, “How can I make my code more secure while achieving the job I need it to do?”.</w:t>
      </w:r>
    </w:p>
    <w:p w14:paraId="5A951789" w14:textId="77777777" w:rsidR="000D54FF" w:rsidRPr="00034D68" w:rsidRDefault="000D54FF" w:rsidP="00717354">
      <w:pPr>
        <w:ind w:firstLine="720"/>
        <w:rPr>
          <w:rFonts w:cs="Times New Roman"/>
          <w:szCs w:val="24"/>
          <w:shd w:val="clear" w:color="auto" w:fill="FFFFFF"/>
        </w:rPr>
      </w:pPr>
    </w:p>
    <w:p w14:paraId="7ECACE9E" w14:textId="7EB7276E" w:rsidR="009001B4" w:rsidRDefault="009001B4" w:rsidP="00717354">
      <w:pPr>
        <w:ind w:firstLine="720"/>
        <w:rPr>
          <w:rFonts w:cs="Times New Roman"/>
          <w:szCs w:val="24"/>
          <w:shd w:val="clear" w:color="auto" w:fill="FFFFFF"/>
        </w:rPr>
      </w:pPr>
    </w:p>
    <w:p w14:paraId="537097E1" w14:textId="217F6264" w:rsidR="000D54FF" w:rsidRDefault="000D54FF">
      <w:pPr>
        <w:spacing w:line="259" w:lineRule="auto"/>
        <w:contextualSpacing w:val="0"/>
        <w:rPr>
          <w:rFonts w:cs="Times New Roman"/>
          <w:szCs w:val="24"/>
          <w:shd w:val="clear" w:color="auto" w:fill="FFFFFF"/>
        </w:rPr>
      </w:pPr>
      <w:r>
        <w:rPr>
          <w:rFonts w:cs="Times New Roman"/>
          <w:szCs w:val="24"/>
          <w:shd w:val="clear" w:color="auto" w:fill="FFFFFF"/>
        </w:rPr>
        <w:br w:type="page"/>
      </w:r>
    </w:p>
    <w:p w14:paraId="6180DBC5" w14:textId="77777777" w:rsidR="008B4CF8" w:rsidRDefault="000D54FF" w:rsidP="008B4CF8">
      <w:pPr>
        <w:ind w:firstLine="720"/>
        <w:jc w:val="center"/>
        <w:rPr>
          <w:rFonts w:cs="Times New Roman"/>
          <w:szCs w:val="24"/>
          <w:shd w:val="clear" w:color="auto" w:fill="FFFFFF"/>
        </w:rPr>
      </w:pPr>
      <w:r>
        <w:rPr>
          <w:rFonts w:cs="Times New Roman"/>
          <w:szCs w:val="24"/>
          <w:shd w:val="clear" w:color="auto" w:fill="FFFFFF"/>
        </w:rPr>
        <w:lastRenderedPageBreak/>
        <w:t>Work Cited</w:t>
      </w:r>
    </w:p>
    <w:p w14:paraId="49933DF7" w14:textId="77777777" w:rsidR="008B4CF8" w:rsidRDefault="008B4CF8" w:rsidP="008B4CF8">
      <w:pPr>
        <w:ind w:left="720" w:hanging="720"/>
        <w:rPr>
          <w:rFonts w:eastAsia="Times New Roman" w:cs="Times New Roman"/>
          <w:szCs w:val="24"/>
        </w:rPr>
      </w:pPr>
      <w:r w:rsidRPr="008B4CF8">
        <w:rPr>
          <w:rFonts w:eastAsia="Times New Roman" w:cs="Times New Roman"/>
          <w:szCs w:val="24"/>
        </w:rPr>
        <w:t xml:space="preserve">Gill, N. S. (2021, October 28). </w:t>
      </w:r>
      <w:r w:rsidRPr="008B4CF8">
        <w:rPr>
          <w:rFonts w:eastAsia="Times New Roman" w:cs="Times New Roman"/>
          <w:i/>
          <w:iCs/>
          <w:szCs w:val="24"/>
        </w:rPr>
        <w:t>Unit testing techniques and best practices</w:t>
      </w:r>
      <w:r w:rsidRPr="008B4CF8">
        <w:rPr>
          <w:rFonts w:eastAsia="Times New Roman" w:cs="Times New Roman"/>
          <w:szCs w:val="24"/>
        </w:rPr>
        <w:t>. XenonStack. Retrieved February 20, 2022, from https://www.xenonstack.com/insights/what-is-unit-testing#:~:text=Concluding%20Unit%20Testing-,What%20is%20Unit%20Testing%3F,and%20produces%20a%20single%20output.</w:t>
      </w:r>
    </w:p>
    <w:p w14:paraId="587A36C1" w14:textId="77777777" w:rsidR="006A2C62" w:rsidRDefault="000D54FF" w:rsidP="006A2C62">
      <w:pPr>
        <w:ind w:left="720" w:hanging="720"/>
      </w:pPr>
      <w:r>
        <w:t xml:space="preserve">Johnson, P. (2020, June 13). </w:t>
      </w:r>
      <w:r>
        <w:rPr>
          <w:i/>
          <w:iCs/>
        </w:rPr>
        <w:t>Secure coding: A practical guide</w:t>
      </w:r>
      <w:r>
        <w:t>. WhiteSource. Retrieved February 9, 2022, from https://www.whitesourcesoftware.com/resources/blog/secure-coding/</w:t>
      </w:r>
    </w:p>
    <w:p w14:paraId="29836B99" w14:textId="375F277A" w:rsidR="006A2C62" w:rsidRPr="006A2C62" w:rsidRDefault="006A2C62" w:rsidP="006A2C62">
      <w:pPr>
        <w:ind w:left="720" w:hanging="720"/>
        <w:rPr>
          <w:rFonts w:cs="Times New Roman"/>
          <w:szCs w:val="24"/>
          <w:shd w:val="clear" w:color="auto" w:fill="FFFFFF"/>
        </w:rPr>
      </w:pPr>
      <w:r w:rsidRPr="006A2C62">
        <w:rPr>
          <w:rFonts w:eastAsia="Times New Roman" w:cs="Times New Roman"/>
          <w:szCs w:val="24"/>
        </w:rPr>
        <w:t xml:space="preserve">Kueh, T. (2020, January 15). </w:t>
      </w:r>
      <w:r w:rsidRPr="006A2C62">
        <w:rPr>
          <w:rFonts w:eastAsia="Times New Roman" w:cs="Times New Roman"/>
          <w:i/>
          <w:iCs/>
          <w:szCs w:val="24"/>
        </w:rPr>
        <w:t>A practical guide to zero-trust security</w:t>
      </w:r>
      <w:r w:rsidRPr="006A2C62">
        <w:rPr>
          <w:rFonts w:eastAsia="Times New Roman" w:cs="Times New Roman"/>
          <w:szCs w:val="24"/>
        </w:rPr>
        <w:t xml:space="preserve">. Threatpost English Global threatpostcom. Retrieved February 21, 2022, from https://threatpost.com/practical-guide-zero-trust-security/151912/ </w:t>
      </w:r>
    </w:p>
    <w:p w14:paraId="78DF32D0" w14:textId="77777777" w:rsidR="000D54FF" w:rsidRDefault="000D54FF" w:rsidP="006A2C62">
      <w:pPr>
        <w:rPr>
          <w:rFonts w:cs="Times New Roman"/>
          <w:szCs w:val="24"/>
          <w:shd w:val="clear" w:color="auto" w:fill="FFFFFF"/>
        </w:rPr>
      </w:pPr>
    </w:p>
    <w:p w14:paraId="76453B32" w14:textId="3D977333" w:rsidR="00717354" w:rsidRDefault="00717354" w:rsidP="00717354">
      <w:pPr>
        <w:rPr>
          <w:rFonts w:cs="Times New Roman"/>
          <w:szCs w:val="24"/>
        </w:rPr>
      </w:pPr>
    </w:p>
    <w:p w14:paraId="198CF604" w14:textId="58FCE306" w:rsidR="00CF0B10" w:rsidRDefault="00CF0B10" w:rsidP="00CF0B10"/>
    <w:sectPr w:rsidR="00CF0B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36E6" w14:textId="77777777" w:rsidR="00FF558F" w:rsidRDefault="00FF558F" w:rsidP="00CF0B10">
      <w:pPr>
        <w:spacing w:after="0" w:line="240" w:lineRule="auto"/>
      </w:pPr>
      <w:r>
        <w:separator/>
      </w:r>
    </w:p>
  </w:endnote>
  <w:endnote w:type="continuationSeparator" w:id="0">
    <w:p w14:paraId="286C81D2" w14:textId="77777777" w:rsidR="00FF558F" w:rsidRDefault="00FF558F" w:rsidP="00CF0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DD844" w14:textId="77777777" w:rsidR="00FF558F" w:rsidRDefault="00FF558F" w:rsidP="00CF0B10">
      <w:pPr>
        <w:spacing w:after="0" w:line="240" w:lineRule="auto"/>
      </w:pPr>
      <w:r>
        <w:separator/>
      </w:r>
    </w:p>
  </w:footnote>
  <w:footnote w:type="continuationSeparator" w:id="0">
    <w:p w14:paraId="102F3934" w14:textId="77777777" w:rsidR="00FF558F" w:rsidRDefault="00FF558F" w:rsidP="00CF0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4B7E" w14:textId="271CFCAB" w:rsidR="00CF0B10" w:rsidRDefault="00CF0B10">
    <w:pPr>
      <w:pStyle w:val="Header"/>
      <w:jc w:val="right"/>
    </w:pPr>
    <w:r>
      <w:t>Cucuta</w:t>
    </w:r>
    <w:r>
      <w:tab/>
    </w:r>
    <w:r>
      <w:tab/>
    </w:r>
    <w:sdt>
      <w:sdtPr>
        <w:id w:val="14397169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A69C0D9" w14:textId="77777777" w:rsidR="00CF0B10" w:rsidRDefault="00CF0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902D1"/>
    <w:multiLevelType w:val="hybridMultilevel"/>
    <w:tmpl w:val="984C3FBE"/>
    <w:lvl w:ilvl="0" w:tplc="AA60D6CC">
      <w:start w:val="1"/>
      <w:numFmt w:val="bullet"/>
      <w:lvlText w:val="•"/>
      <w:lvlJc w:val="left"/>
      <w:pPr>
        <w:tabs>
          <w:tab w:val="num" w:pos="720"/>
        </w:tabs>
        <w:ind w:left="720" w:hanging="360"/>
      </w:pPr>
      <w:rPr>
        <w:rFonts w:ascii="Arial" w:hAnsi="Arial" w:hint="default"/>
      </w:rPr>
    </w:lvl>
    <w:lvl w:ilvl="1" w:tplc="F670AC74" w:tentative="1">
      <w:start w:val="1"/>
      <w:numFmt w:val="bullet"/>
      <w:lvlText w:val="•"/>
      <w:lvlJc w:val="left"/>
      <w:pPr>
        <w:tabs>
          <w:tab w:val="num" w:pos="1440"/>
        </w:tabs>
        <w:ind w:left="1440" w:hanging="360"/>
      </w:pPr>
      <w:rPr>
        <w:rFonts w:ascii="Arial" w:hAnsi="Arial" w:hint="default"/>
      </w:rPr>
    </w:lvl>
    <w:lvl w:ilvl="2" w:tplc="4F8AFB56" w:tentative="1">
      <w:start w:val="1"/>
      <w:numFmt w:val="bullet"/>
      <w:lvlText w:val="•"/>
      <w:lvlJc w:val="left"/>
      <w:pPr>
        <w:tabs>
          <w:tab w:val="num" w:pos="2160"/>
        </w:tabs>
        <w:ind w:left="2160" w:hanging="360"/>
      </w:pPr>
      <w:rPr>
        <w:rFonts w:ascii="Arial" w:hAnsi="Arial" w:hint="default"/>
      </w:rPr>
    </w:lvl>
    <w:lvl w:ilvl="3" w:tplc="BFC0A1E0" w:tentative="1">
      <w:start w:val="1"/>
      <w:numFmt w:val="bullet"/>
      <w:lvlText w:val="•"/>
      <w:lvlJc w:val="left"/>
      <w:pPr>
        <w:tabs>
          <w:tab w:val="num" w:pos="2880"/>
        </w:tabs>
        <w:ind w:left="2880" w:hanging="360"/>
      </w:pPr>
      <w:rPr>
        <w:rFonts w:ascii="Arial" w:hAnsi="Arial" w:hint="default"/>
      </w:rPr>
    </w:lvl>
    <w:lvl w:ilvl="4" w:tplc="A3D47778" w:tentative="1">
      <w:start w:val="1"/>
      <w:numFmt w:val="bullet"/>
      <w:lvlText w:val="•"/>
      <w:lvlJc w:val="left"/>
      <w:pPr>
        <w:tabs>
          <w:tab w:val="num" w:pos="3600"/>
        </w:tabs>
        <w:ind w:left="3600" w:hanging="360"/>
      </w:pPr>
      <w:rPr>
        <w:rFonts w:ascii="Arial" w:hAnsi="Arial" w:hint="default"/>
      </w:rPr>
    </w:lvl>
    <w:lvl w:ilvl="5" w:tplc="9EEEAC00" w:tentative="1">
      <w:start w:val="1"/>
      <w:numFmt w:val="bullet"/>
      <w:lvlText w:val="•"/>
      <w:lvlJc w:val="left"/>
      <w:pPr>
        <w:tabs>
          <w:tab w:val="num" w:pos="4320"/>
        </w:tabs>
        <w:ind w:left="4320" w:hanging="360"/>
      </w:pPr>
      <w:rPr>
        <w:rFonts w:ascii="Arial" w:hAnsi="Arial" w:hint="default"/>
      </w:rPr>
    </w:lvl>
    <w:lvl w:ilvl="6" w:tplc="164CADA0" w:tentative="1">
      <w:start w:val="1"/>
      <w:numFmt w:val="bullet"/>
      <w:lvlText w:val="•"/>
      <w:lvlJc w:val="left"/>
      <w:pPr>
        <w:tabs>
          <w:tab w:val="num" w:pos="5040"/>
        </w:tabs>
        <w:ind w:left="5040" w:hanging="360"/>
      </w:pPr>
      <w:rPr>
        <w:rFonts w:ascii="Arial" w:hAnsi="Arial" w:hint="default"/>
      </w:rPr>
    </w:lvl>
    <w:lvl w:ilvl="7" w:tplc="5DFC258E" w:tentative="1">
      <w:start w:val="1"/>
      <w:numFmt w:val="bullet"/>
      <w:lvlText w:val="•"/>
      <w:lvlJc w:val="left"/>
      <w:pPr>
        <w:tabs>
          <w:tab w:val="num" w:pos="5760"/>
        </w:tabs>
        <w:ind w:left="5760" w:hanging="360"/>
      </w:pPr>
      <w:rPr>
        <w:rFonts w:ascii="Arial" w:hAnsi="Arial" w:hint="default"/>
      </w:rPr>
    </w:lvl>
    <w:lvl w:ilvl="8" w:tplc="2398068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10"/>
    <w:rsid w:val="00034D68"/>
    <w:rsid w:val="000D54FF"/>
    <w:rsid w:val="001F06C1"/>
    <w:rsid w:val="002E0C9F"/>
    <w:rsid w:val="00555CDA"/>
    <w:rsid w:val="00584D1A"/>
    <w:rsid w:val="006A2C62"/>
    <w:rsid w:val="00717354"/>
    <w:rsid w:val="007452F6"/>
    <w:rsid w:val="008B4CF8"/>
    <w:rsid w:val="008D162C"/>
    <w:rsid w:val="009001B4"/>
    <w:rsid w:val="009F27FD"/>
    <w:rsid w:val="00B77CC3"/>
    <w:rsid w:val="00CF0B10"/>
    <w:rsid w:val="00D2045A"/>
    <w:rsid w:val="00D866E7"/>
    <w:rsid w:val="00E1009D"/>
    <w:rsid w:val="00E45A1F"/>
    <w:rsid w:val="00EA7A98"/>
    <w:rsid w:val="00F355A1"/>
    <w:rsid w:val="00FF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9CD0"/>
  <w15:chartTrackingRefBased/>
  <w15:docId w15:val="{AC8B25F8-7461-4C55-9ED2-A1027265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F"/>
    <w:pPr>
      <w:spacing w:line="480"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A1F"/>
    <w:pPr>
      <w:spacing w:after="0" w:line="240" w:lineRule="auto"/>
    </w:pPr>
    <w:rPr>
      <w:rFonts w:ascii="Times New Roman" w:hAnsi="Times New Roman"/>
      <w:sz w:val="24"/>
    </w:rPr>
  </w:style>
  <w:style w:type="paragraph" w:styleId="Header">
    <w:name w:val="header"/>
    <w:basedOn w:val="Normal"/>
    <w:link w:val="HeaderChar"/>
    <w:uiPriority w:val="99"/>
    <w:unhideWhenUsed/>
    <w:rsid w:val="00CF0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B10"/>
    <w:rPr>
      <w:rFonts w:ascii="Times New Roman" w:hAnsi="Times New Roman"/>
      <w:sz w:val="24"/>
    </w:rPr>
  </w:style>
  <w:style w:type="paragraph" w:styleId="Footer">
    <w:name w:val="footer"/>
    <w:basedOn w:val="Normal"/>
    <w:link w:val="FooterChar"/>
    <w:uiPriority w:val="99"/>
    <w:unhideWhenUsed/>
    <w:rsid w:val="00CF0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B10"/>
    <w:rPr>
      <w:rFonts w:ascii="Times New Roman" w:hAnsi="Times New Roman"/>
      <w:sz w:val="24"/>
    </w:rPr>
  </w:style>
  <w:style w:type="paragraph" w:styleId="NormalWeb">
    <w:name w:val="Normal (Web)"/>
    <w:basedOn w:val="Normal"/>
    <w:uiPriority w:val="99"/>
    <w:semiHidden/>
    <w:unhideWhenUsed/>
    <w:rsid w:val="000D54FF"/>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8B4CF8"/>
    <w:rPr>
      <w:color w:val="0563C1" w:themeColor="hyperlink"/>
      <w:u w:val="single"/>
    </w:rPr>
  </w:style>
  <w:style w:type="character" w:styleId="UnresolvedMention">
    <w:name w:val="Unresolved Mention"/>
    <w:basedOn w:val="DefaultParagraphFont"/>
    <w:uiPriority w:val="99"/>
    <w:semiHidden/>
    <w:unhideWhenUsed/>
    <w:rsid w:val="008B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3842">
      <w:bodyDiv w:val="1"/>
      <w:marLeft w:val="0"/>
      <w:marRight w:val="0"/>
      <w:marTop w:val="0"/>
      <w:marBottom w:val="0"/>
      <w:divBdr>
        <w:top w:val="none" w:sz="0" w:space="0" w:color="auto"/>
        <w:left w:val="none" w:sz="0" w:space="0" w:color="auto"/>
        <w:bottom w:val="none" w:sz="0" w:space="0" w:color="auto"/>
        <w:right w:val="none" w:sz="0" w:space="0" w:color="auto"/>
      </w:divBdr>
    </w:div>
    <w:div w:id="406150355">
      <w:bodyDiv w:val="1"/>
      <w:marLeft w:val="0"/>
      <w:marRight w:val="0"/>
      <w:marTop w:val="0"/>
      <w:marBottom w:val="0"/>
      <w:divBdr>
        <w:top w:val="none" w:sz="0" w:space="0" w:color="auto"/>
        <w:left w:val="none" w:sz="0" w:space="0" w:color="auto"/>
        <w:bottom w:val="none" w:sz="0" w:space="0" w:color="auto"/>
        <w:right w:val="none" w:sz="0" w:space="0" w:color="auto"/>
      </w:divBdr>
      <w:divsChild>
        <w:div w:id="1864435700">
          <w:marLeft w:val="720"/>
          <w:marRight w:val="0"/>
          <w:marTop w:val="0"/>
          <w:marBottom w:val="0"/>
          <w:divBdr>
            <w:top w:val="none" w:sz="0" w:space="0" w:color="auto"/>
            <w:left w:val="none" w:sz="0" w:space="0" w:color="auto"/>
            <w:bottom w:val="none" w:sz="0" w:space="0" w:color="auto"/>
            <w:right w:val="none" w:sz="0" w:space="0" w:color="auto"/>
          </w:divBdr>
        </w:div>
      </w:divsChild>
    </w:div>
    <w:div w:id="647630653">
      <w:bodyDiv w:val="1"/>
      <w:marLeft w:val="0"/>
      <w:marRight w:val="0"/>
      <w:marTop w:val="0"/>
      <w:marBottom w:val="0"/>
      <w:divBdr>
        <w:top w:val="none" w:sz="0" w:space="0" w:color="auto"/>
        <w:left w:val="none" w:sz="0" w:space="0" w:color="auto"/>
        <w:bottom w:val="none" w:sz="0" w:space="0" w:color="auto"/>
        <w:right w:val="none" w:sz="0" w:space="0" w:color="auto"/>
      </w:divBdr>
    </w:div>
    <w:div w:id="1970210754">
      <w:bodyDiv w:val="1"/>
      <w:marLeft w:val="0"/>
      <w:marRight w:val="0"/>
      <w:marTop w:val="0"/>
      <w:marBottom w:val="0"/>
      <w:divBdr>
        <w:top w:val="none" w:sz="0" w:space="0" w:color="auto"/>
        <w:left w:val="none" w:sz="0" w:space="0" w:color="auto"/>
        <w:bottom w:val="none" w:sz="0" w:space="0" w:color="auto"/>
        <w:right w:val="none" w:sz="0" w:space="0" w:color="auto"/>
      </w:divBdr>
    </w:div>
    <w:div w:id="21004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Cucuta, Vitalie</dc:creator>
  <cp:keywords/>
  <dc:description/>
  <cp:lastModifiedBy>Cucuta, Vitalie</cp:lastModifiedBy>
  <cp:revision>19</cp:revision>
  <dcterms:created xsi:type="dcterms:W3CDTF">2022-02-21T00:35:00Z</dcterms:created>
  <dcterms:modified xsi:type="dcterms:W3CDTF">2022-02-21T01:15:00Z</dcterms:modified>
</cp:coreProperties>
</file>