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6B6E85"/>
          <w:sz w:val="22"/>
          <w:szCs w:val="22"/>
        </w:rPr>
        <w:t xml:space="preserve">STORMX</w:t>
      </w:r>
    </w:p>
    <w:p>
      <w:pPr>
        <w:pStyle w:val="Title"/>
        <w:spacing w:after="100"/>
      </w:pPr>
      <w:r>
        <w:rPr>
          <w:b/>
          <w:bCs/>
          <w:color w:val="494C67"/>
          <w:sz w:val="44"/>
          <w:szCs w:val="44"/>
        </w:rPr>
        <w:t xml:space="preserve">Roteiro de Apresentação</w:t>
      </w:r>
    </w:p>
    <w:p>
      <w:pPr>
        <w:spacing w:after="300"/>
      </w:pPr>
      <w:r>
        <w:rPr>
          <w:b/>
          <w:bCs/>
          <w:color w:val="0C93A6"/>
          <w:sz w:val="24"/>
          <w:szCs w:val="24"/>
        </w:rPr>
        <w:t xml:space="preserve">Preenchimento do RM_STORMX e do ADP — Unilever | Operação 2026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Este documento é um apoio para quem for apresentar o treinamento ao vivo — não é o slide em si, é o que falar em cada um. A segunda parte reúne as perguntas mais prováveis do time de mídia, já com resposta pronta.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Estrutura: (1) roteiro slide a slide, com os pontos-chave a mencionar em cada um e alertas de onde vale desacelerar; (2) Perguntas e Respostas, organizadas por tema.</w:t>
      </w:r>
    </w:p>
    <w:p>
      <w:pPr>
        <w:pBdr>
          <w:bottom w:val="single" w:color="D9DCE3" w:sz="6" w:space="4"/>
        </w:pBd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494C67"/>
          <w:sz w:val="32"/>
          <w:szCs w:val="32"/>
        </w:rPr>
        <w:t xml:space="preserve">1. Roteiro slide a slide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1 — </w:t>
      </w:r>
      <w:r>
        <w:rPr>
          <w:b/>
          <w:bCs/>
          <w:color w:val="494C67"/>
          <w:sz w:val="22"/>
          <w:szCs w:val="22"/>
        </w:rPr>
        <w:t xml:space="preserve">Capa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Abrir dizendo o objetivo da sessão: alinhar como preencher corretamente o RM_STORMX e o ADP para reduzir retrabalho.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Mostrar o fluxo resumido: Camphouse → RM_STORMX → StormX — vai ser o fio condutor da apresentação inteira.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2 — </w:t>
      </w:r>
      <w:r>
        <w:rPr>
          <w:b/>
          <w:bCs/>
          <w:color w:val="494C67"/>
          <w:sz w:val="22"/>
          <w:szCs w:val="22"/>
        </w:rPr>
        <w:t xml:space="preserve">Agenda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Passar rápido pelos 7 blocos — não precisa detalhar, só situar o time do que vem pela frente.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3 — </w:t>
      </w:r>
      <w:r>
        <w:rPr>
          <w:b/>
          <w:bCs/>
          <w:color w:val="494C67"/>
          <w:sz w:val="22"/>
          <w:szCs w:val="22"/>
        </w:rPr>
        <w:t xml:space="preserve">Fluxo geral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Explicar a lógica ponta a ponta: exportar do Camphouse pela opção "Exportar Stormx" (nunca criar outra exportação, pois altera a ordem das colunas), colar na aba Plano - Camphouse, preencher a aba do veículo, StormX processa e devolve a taxonomia.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Reforçar: sempre que houver linhas novas no Camphouse, exportar novamente e repetir todo o processo.</w:t>
      </w:r>
    </w:p>
    <w:p>
      <w:pPr>
        <w:spacing w:after="40" w:before="80"/>
      </w:pPr>
      <w:r>
        <w:rPr>
          <w:b/>
          <w:bCs/>
          <w:color w:val="B8760C"/>
          <w:sz w:val="20"/>
          <w:szCs w:val="20"/>
        </w:rPr>
        <w:t xml:space="preserve">Ponto de atenção: </w:t>
      </w:r>
      <w:r>
        <w:rPr>
          <w:i/>
          <w:iCs/>
          <w:sz w:val="20"/>
          <w:szCs w:val="20"/>
        </w:rPr>
        <w:t xml:space="preserve">Esse é o slide-base — se o time entender bem esse fluxo, o resto da apresentação flui mais rápido.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4 — </w:t>
      </w:r>
      <w:r>
        <w:rPr>
          <w:b/>
          <w:bCs/>
          <w:color w:val="494C67"/>
          <w:sz w:val="22"/>
          <w:szCs w:val="22"/>
        </w:rPr>
        <w:t xml:space="preserve">RM_STORMX x ADP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Deixar claro que são dois arquivos com papéis diferentes: RM_STORMX é o que o time preenche todo dia; ADP é o dicionário que alimenta os dropdowns.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Frisar: o mídia não edita o ADP — só consulta.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5 — </w:t>
      </w:r>
      <w:r>
        <w:rPr>
          <w:b/>
          <w:bCs/>
          <w:color w:val="494C67"/>
          <w:sz w:val="22"/>
          <w:szCs w:val="22"/>
        </w:rPr>
        <w:t xml:space="preserve">Importando o plano do Camphouse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Passar o passo a passo: Exportar Stormx → copiar → colar em C3 com Colar Especial → Valores.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Explicar por quê: Colar Especial → Valores evita que a formatação do Camphouse quebre a formatação da RM.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6 — </w:t>
      </w:r>
      <w:r>
        <w:rPr>
          <w:b/>
          <w:bCs/>
          <w:color w:val="494C67"/>
          <w:sz w:val="22"/>
          <w:szCs w:val="22"/>
        </w:rPr>
        <w:t xml:space="preserve">Selecionando a aba do veículo certo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Mostrar os 6 veículos e onde cada campanha se encaixa.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Mencionar a novidade do PMax: toda campanha Performance Max precisa vir sinalizada como “pmax” no Campaign Local Extra.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7 — </w:t>
      </w:r>
      <w:r>
        <w:rPr>
          <w:b/>
          <w:bCs/>
          <w:color w:val="494C67"/>
          <w:sz w:val="22"/>
          <w:szCs w:val="22"/>
        </w:rPr>
        <w:t xml:space="preserve">Código de cores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Passar as 4 cores uma a uma — essa é a base visual de tudo que vem depois, vale ir devagar aqui.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Roxo = dropdown obrigatório. Amarelo = manual, sem caractere especial. Azul claro = automático, não editar. Cinza = preenchido pela StormX.</w:t>
      </w:r>
    </w:p>
    <w:p>
      <w:pPr>
        <w:spacing w:after="40" w:before="80"/>
      </w:pPr>
      <w:r>
        <w:rPr>
          <w:b/>
          <w:bCs/>
          <w:color w:val="B8760C"/>
          <w:sz w:val="20"/>
          <w:szCs w:val="20"/>
        </w:rPr>
        <w:t xml:space="preserve">Ponto de atenção: </w:t>
      </w:r>
      <w:r>
        <w:rPr>
          <w:i/>
          <w:iCs/>
          <w:sz w:val="20"/>
          <w:szCs w:val="20"/>
        </w:rPr>
        <w:t xml:space="preserve">Se o time confundir azul claro com amarelo, isso é a origem de boa parte dos erros de preenchimento — reforce a diferença.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8 — </w:t>
      </w:r>
      <w:r>
        <w:rPr>
          <w:b/>
          <w:bCs/>
          <w:color w:val="494C67"/>
          <w:sz w:val="22"/>
          <w:szCs w:val="22"/>
        </w:rPr>
        <w:t xml:space="preserve">A coluna Linha (G): o elo entre as abas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Mostrar o exemplo prático: o número da Linha na aba do veículo puxa os dados daquela linha do Plano - Camphouse.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Essa coluna vai aparecer de novo mais adiante (erros e regra de cancelamento) — vale marcar que ela é central.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9 — </w:t>
      </w:r>
      <w:r>
        <w:rPr>
          <w:b/>
          <w:bCs/>
          <w:color w:val="494C67"/>
          <w:sz w:val="22"/>
          <w:szCs w:val="22"/>
        </w:rPr>
        <w:t xml:space="preserve">ADP: de onde vêm os valores dos dropdowns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Explicar as 3 fontes (Mandated Dimensions &amp; Values, Brand Pos Level, Campaign By Brand Pos).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Regra prática: se um valor não aparece no dropdown, o problema está no cadastro do ADP — não é bug do RM_STORMX.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10 — </w:t>
      </w:r>
      <w:r>
        <w:rPr>
          <w:b/>
          <w:bCs/>
          <w:color w:val="494C67"/>
          <w:sz w:val="22"/>
          <w:szCs w:val="22"/>
        </w:rPr>
        <w:t xml:space="preserve">Validando a string antes de enviar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Reforçar o hábito: sempre conferir a string gerada contra as abas de Taxo antes de enviar a solicitação.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Mencionar o “Missing Campaigns” para campanhas sem CN Code ainda.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11 — </w:t>
      </w:r>
      <w:r>
        <w:rPr>
          <w:b/>
          <w:bCs/>
          <w:color w:val="494C67"/>
          <w:sz w:val="22"/>
          <w:szCs w:val="22"/>
        </w:rPr>
        <w:t xml:space="preserve">Erros recorrentes de nomenclatura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Passar os 4 erros: caracteres proibidos (incluindo ç e til ~), Campaign Name genérico, Ad Name duplicado e cópia de Ad Group/Ad Name (nunca abreviar os termos).</w:t>
      </w:r>
    </w:p>
    <w:p>
      <w:pPr>
        <w:spacing w:after="40" w:before="80"/>
      </w:pPr>
      <w:r>
        <w:rPr>
          <w:b/>
          <w:bCs/>
          <w:color w:val="B8760C"/>
          <w:sz w:val="20"/>
          <w:szCs w:val="20"/>
        </w:rPr>
        <w:t xml:space="preserve">Ponto de atenção: </w:t>
      </w:r>
      <w:r>
        <w:rPr>
          <w:i/>
          <w:iCs/>
          <w:sz w:val="20"/>
          <w:szCs w:val="20"/>
        </w:rPr>
        <w:t xml:space="preserve">Esse é um bom momento para perguntar se alguém já passou por um desses — costuma gerar identificação e perguntas.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12 — </w:t>
      </w:r>
      <w:r>
        <w:rPr>
          <w:b/>
          <w:bCs/>
          <w:color w:val="494C67"/>
          <w:sz w:val="22"/>
          <w:szCs w:val="22"/>
        </w:rPr>
        <w:t xml:space="preserve">Regras importantes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Passar as 5 regras uma a uma, com ênfase em duas: somente a StormX cria taxonomia, e responder o Jira quando solicitado (SLA = prazo acordado de entrega) (é o que mais atrasa prazo hoje).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13 — </w:t>
      </w:r>
      <w:r>
        <w:rPr>
          <w:b/>
          <w:bCs/>
          <w:color w:val="494C67"/>
          <w:sz w:val="22"/>
          <w:szCs w:val="22"/>
        </w:rPr>
        <w:t xml:space="preserve">Implementação: responsabilidades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Deixar muito claro os 3 pontos: aprovação de criativo é do mídia (CTA, destino, peculiaridades da peça); copiar e colar exatamente o que vem da RM; sempre informar o contato de envio dos materiais, principalmente quando vêm de Ad Server.</w:t>
      </w:r>
    </w:p>
    <w:p>
      <w:pPr>
        <w:spacing w:after="40" w:before="80"/>
      </w:pPr>
      <w:r>
        <w:rPr>
          <w:b/>
          <w:bCs/>
          <w:color w:val="B8760C"/>
          <w:sz w:val="20"/>
          <w:szCs w:val="20"/>
        </w:rPr>
        <w:t xml:space="preserve">Ponto de atenção: </w:t>
      </w:r>
      <w:r>
        <w:rPr>
          <w:i/>
          <w:iCs/>
          <w:sz w:val="20"/>
          <w:szCs w:val="20"/>
        </w:rPr>
        <w:t xml:space="preserve">Esse slide costuma gerar dúvida sobre até onde vai a responsabilidade da StormX — ver Q&amp;A correspondente.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14 — </w:t>
      </w:r>
      <w:r>
        <w:rPr>
          <w:b/>
          <w:bCs/>
          <w:color w:val="494C67"/>
          <w:sz w:val="22"/>
          <w:szCs w:val="22"/>
        </w:rPr>
        <w:t xml:space="preserve">Classificação de Influenciadores — BRD, INF e UGC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Explicar as 3 categorias e o critério que decide entre elas: existe link de influenciador ou não. Para INF e UGC: Influ Handle e Brand Handle precisam estar corretos no Camphouse/ADP — dados incorretos exigem ajuste antes de prosseguir.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Repetir o erro mais comum: classificar como BRD uma campanha que tem influenciador (ou o oposto).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15 — </w:t>
      </w:r>
      <w:r>
        <w:rPr>
          <w:b/>
          <w:bCs/>
          <w:color w:val="494C67"/>
          <w:sz w:val="22"/>
          <w:szCs w:val="22"/>
        </w:rPr>
        <w:t xml:space="preserve">Datas e alterações — cuidados importantes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Passar os 3 pontos: (1) Formato de data — sem branco, sem desatualizada, somente o formato pode ser ajustado; (2) Coluna G — falsos pedidos que simulem a G também são proibidos; se a G precisa mudar: cancelar + recriar; (3) Mensagem "Verificar Plano de Mídia" — pode atrapalhar a confecção da taxonomia se não corrigida.</w:t>
      </w:r>
    </w:p>
    <w:p>
      <w:pPr>
        <w:spacing w:after="40" w:before="80"/>
      </w:pPr>
      <w:r>
        <w:rPr>
          <w:b/>
          <w:bCs/>
          <w:color w:val="B8760C"/>
          <w:sz w:val="20"/>
          <w:szCs w:val="20"/>
        </w:rPr>
        <w:t xml:space="preserve">Ponto de atenção: </w:t>
      </w:r>
      <w:r>
        <w:rPr>
          <w:i/>
          <w:iCs/>
          <w:sz w:val="20"/>
          <w:szCs w:val="20"/>
        </w:rPr>
        <w:t xml:space="preserve">É o slide mais técnico da apresentação — ir com calma, principalmente na parte da coluna G.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16 — </w:t>
      </w:r>
      <w:r>
        <w:rPr>
          <w:b/>
          <w:bCs/>
          <w:color w:val="494C67"/>
          <w:sz w:val="22"/>
          <w:szCs w:val="22"/>
        </w:rPr>
        <w:t xml:space="preserve">Nossos SLAs — RM Completa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Mostrar a tabela e explicar que o prazo varia por volume de linhas (10 a 500).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Reforçar: esses prazos valem para RM completa e sem pendência de asset — RM incompleta muda tudo.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17 — </w:t>
      </w:r>
      <w:r>
        <w:rPr>
          <w:b/>
          <w:bCs/>
          <w:color w:val="494C67"/>
          <w:sz w:val="22"/>
          <w:szCs w:val="22"/>
        </w:rPr>
        <w:t xml:space="preserve">Nossos SLAs — Flashtalking e regras gerais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Mostrar as tabelas de Tags e Contadores, explicando o “+ prazo” como o tempo de retorno da própria Flashtalking.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Fechar com as regras gerais de atendimento (até 16h mesmo dia útil, após 16h próximo dia útil), eventualidades combinadas caso a caso, e reforçar que casos de urgência precisam ser avisados à StormX, que irá gerenciar junto ao time de Ad Server.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18 — </w:t>
      </w:r>
      <w:r>
        <w:rPr>
          <w:b/>
          <w:bCs/>
          <w:color w:val="494C67"/>
          <w:sz w:val="22"/>
          <w:szCs w:val="22"/>
        </w:rPr>
        <w:t xml:space="preserve">Checklist final e erros comuns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Passar rápido pelos itens obrigatórios e pela lista de erros comuns — é o resumo prático antes de qualquer envio.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Reforçar: indicar se o pedido é de criação, alteração ou cancelamento; enviar o link correto da RM; e recomenda-se que os colaboradores do time StormX tenham acesso às RMs. Campo Solicitante: e-mail genérico não identifica — sempre preencher o nome.</w:t>
      </w:r>
    </w:p>
    <w:p>
      <w:pPr>
        <w:spacing w:after="40" w:before="260"/>
      </w:pPr>
      <w:r>
        <w:rPr>
          <w:b/>
          <w:bCs/>
          <w:color w:val="6B6E85"/>
          <w:sz w:val="22"/>
          <w:szCs w:val="22"/>
        </w:rPr>
        <w:t xml:space="preserve">Slide 19 — </w:t>
      </w:r>
      <w:r>
        <w:rPr>
          <w:b/>
          <w:bCs/>
          <w:color w:val="494C67"/>
          <w:sz w:val="22"/>
          <w:szCs w:val="22"/>
        </w:rPr>
        <w:t xml:space="preserve">Recapitulando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Resumir os 4 pontos-chave e abrir para perguntas.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494C67"/>
          <w:sz w:val="32"/>
          <w:szCs w:val="32"/>
        </w:rPr>
        <w:t xml:space="preserve">2. Perguntas e Respostas — time de mídia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Perguntas organizadas por tema, na ordem em que os assuntos aparecem na apresentação.</w:t>
      </w:r>
    </w:p>
    <w:p>
      <w:pPr>
        <w:pStyle w:val="Heading2"/>
        <w:spacing w:after="120" w:before="280"/>
      </w:pPr>
      <w:r>
        <w:rPr>
          <w:b/>
          <w:bCs/>
          <w:color w:val="0C93A6"/>
          <w:sz w:val="25"/>
          <w:szCs w:val="25"/>
        </w:rPr>
        <w:t xml:space="preserve">RM_STORMX, ADP e fluxo geral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O acesso ao Jira é por e-mail de time (genérico) — como vocês sabem quem realmente fez a solicitação?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É por isso que o campo Solicitante é obrigatório: como o login é compartilhado dentro do time, o e-mail sozinho não identifica a pessoa. Sempre preencha seu nome ali, mesmo estando logado com o e-mail genérico.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Por que não posso editar os campos azul claro?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Porque eles são preenchidos automaticamente por fórmula, puxando os dados da linha correspondente no Plano - Camphouse via coluna G. Editar manualmente quebra essa ligação e pode deixar o dado desatualizado sem que ninguém perceba.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Se eu adicionar uma campanha nova no Camphouse depois de já ter preenchido a RM, preciso refazer tudo?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Não — só exportar de novo, copiar apenas as linhas novas e colar logo abaixo da última linha já preenchida na aba Plano - Camphouse, sempre com Colar Especial → Valores.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Um valor que eu preciso não aparece no dropdown do RM_STORMX. É bug?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Normalmente não é bug do RM_STORMX — o dropdown é alimentado pelo ADP. Se o valor não está lá, o cadastro que falta é no ADP, e isso é responsabilidade da StormX corrigir.</w:t>
      </w:r>
    </w:p>
    <w:p>
      <w:pPr>
        <w:pStyle w:val="Heading2"/>
        <w:spacing w:after="120" w:before="280"/>
      </w:pPr>
      <w:r>
        <w:rPr>
          <w:b/>
          <w:bCs/>
          <w:color w:val="0C93A6"/>
          <w:sz w:val="25"/>
          <w:szCs w:val="25"/>
        </w:rPr>
        <w:t xml:space="preserve">Código de cores e coluna Linha (G)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Posso preencher um campo azul claro manualmente se eu tiver certeza do valor certo?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Não. Mesmo que o valor pareça óbvio, editar quebra a fórmula da linha. Se o valor automático estiver errado, o problema está em outro lugar (geralmente a Linha em G) — corrija lá, não no campo azul claro.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Fiz uma alteração e mudei o número da coluna G. Isso conta como uma alteração normal?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Não — mudar o G não é uma alteração simples, porque ele recalcula todos os campos azul claro daquela linha, mesmo os que você não tocou. Nesse caso, cancele a linha atual e crie uma nova solicitação.</w:t>
      </w:r>
    </w:p>
    <w:p>
      <w:pPr>
        <w:pStyle w:val="Heading2"/>
        <w:spacing w:after="120" w:before="280"/>
      </w:pPr>
      <w:r>
        <w:rPr>
          <w:b/>
          <w:bCs/>
          <w:color w:val="0C93A6"/>
          <w:sz w:val="25"/>
          <w:szCs w:val="25"/>
        </w:rPr>
        <w:t xml:space="preserve">Erros recorrentes e regras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Por que não posso usar acento ou caractere especial na taxonomia?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Porque esses caracteres quebram a leitura da string nas plataformas e no banco de dados de report, gerando inconsistência que só aparece depois, no QA ou no dashboard.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Posso usar um Campaign Name genérico enquanto aguardo a aprovação do Global?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Sim, é a única exceção aceita — mas assim que o Campaign Name oficial chegar, todas as taxonomias precisam ser ajustadas para refletir o nome definitivo.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Posso duplicar um Ad Group ou Ad Name direto na plataforma se a peça for exatamente igual?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Não, mesmo com o asset idêntico. Cada Ad Group precisa do seu próprio Ad Name, solicitado individualmente à StormX — evite os sufixos automáticos de “cópia”/“copy” que algumas plataformas geram.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Posso preencher o ADP para agilizar, já que sei o que precisa?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Não — só a StormX está autorizada a criar taxonomia no ADP. Se um ADP preenchido chegar até a StormX, a orientação é descrever a demanda na task do Jira e seguir o fluxo normal.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E se for uma campanha muito urgente e não der tempo de esperar a taxonomia pronta?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É possível subir com taxonomia genérica, mas só com autorização do cliente por e-mail. Depois, é obrigatório solicitar a taxonomia correta via Jira e corrigir a linha na plataforma em até 24h.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O que acontece se eu não responder quando a StormX pede mais informação no ticket do Jira?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A demanda fica parada até a resposta — isso atrasa a criação da taxonomia e conta contra o prazo combinado, mesmo que o atraso não seja da StormX.</w:t>
      </w:r>
    </w:p>
    <w:p>
      <w:pPr>
        <w:pStyle w:val="Heading2"/>
        <w:spacing w:after="120" w:before="280"/>
      </w:pPr>
      <w:r>
        <w:rPr>
          <w:b/>
          <w:bCs/>
          <w:color w:val="0C93A6"/>
          <w:sz w:val="25"/>
          <w:szCs w:val="25"/>
        </w:rPr>
        <w:t xml:space="preserve">Implementação e aprovação de criativos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A StormX valida se o criativo está correto (CTA, destino, formato)?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A StormX pode apoiar, mas quem valida e aprova o criativo é o mídia — é quem conhece as peculiaridades da peça. A responsabilidade final pela aprovação do criativo é do mídia, não da StormX.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Posso digitar a taxonomia de novo na plataforma em vez de copiar da RM?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Não é recomendado — sempre copie e cole exatamente o que está na RM. Digitar de novo abre espaço para erro de transcrição e pode gerar uma string diferente da que foi validada.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Preciso informar quem vai receber os materiais criados?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Sim, sempre — principalmente quando o material vem de Ad Server (Flashtalking). Sem o contato certo informado, a entrega do material trava.</w:t>
      </w:r>
    </w:p>
    <w:p>
      <w:pPr>
        <w:pStyle w:val="Heading2"/>
        <w:spacing w:after="120" w:before="280"/>
      </w:pPr>
      <w:r>
        <w:rPr>
          <w:b/>
          <w:bCs/>
          <w:color w:val="0C93A6"/>
          <w:sz w:val="25"/>
          <w:szCs w:val="25"/>
        </w:rPr>
        <w:t xml:space="preserve">Classificação de Influenciadores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Qual a diferença entre INF e UGC?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INF usa o handle da marca junto com o do influenciador no Galileo. UGC usa somente o handle do influenciador. Os dois exigem o link do influenciador — a diferença é de quem “assina” o post.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Se eu não tiver certeza se a campanha vai ter influenciador, posso classificar como BRD por padrão?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Não é recomendado. Confirme antes se existe link de influenciador — se existir, a classificação nunca pode ser BRD, precisa ser INF ou UGC conforme a estratégia.</w:t>
      </w:r>
    </w:p>
    <w:p>
      <w:pPr>
        <w:pStyle w:val="Heading2"/>
        <w:spacing w:after="120" w:before="280"/>
      </w:pPr>
      <w:r>
        <w:rPr>
          <w:b/>
          <w:bCs/>
          <w:color w:val="0C93A6"/>
          <w:sz w:val="25"/>
          <w:szCs w:val="25"/>
        </w:rPr>
        <w:t xml:space="preserve">Datas e alterações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Percebi que a data de início de algumas linhas está num formato diferente das outras. Isso é problema?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Sim — se “Data de Início” ou “Data Fim” vierem misturadas (algumas em ISO 2026-05-01, outras em US 05/31/2026) dentro da mesma coluna, isso pode gerar leitura errada na taxonomia. Padronize o formato antes de prosseguir.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Apareceu “Verificar Plano de Mídia” numa célula. O que eu faço?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É um aviso de fórmula (SEERRO no lugar do #N/A): significa que a fórmula não encontrou correspondência no Plano - Camphouse para aquela linha. Volte à aba Plano/Plano - Camphouse, confira o número da Linha (G) e ajuste antes de enviar.</w:t>
      </w:r>
    </w:p>
    <w:p>
      <w:pPr>
        <w:pStyle w:val="Heading2"/>
        <w:spacing w:after="120" w:before="280"/>
      </w:pPr>
      <w:r>
        <w:rPr>
          <w:b/>
          <w:bCs/>
          <w:color w:val="0C93A6"/>
          <w:sz w:val="25"/>
          <w:szCs w:val="25"/>
        </w:rPr>
        <w:t xml:space="preserve">SLA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Quanto tempo demora a criação de uma taxonomia?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Depende do volume de linhas: de 45 minutos (até 10 linhas) a 16 horas (até 500 linhas), considerando a RM completa e os assets já recebidos.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O prazo de SLA vale mesmo se a RM estiver incompleta?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Não — RM incompleta, sem asset ou sem tarefa criada no Jira tira o SLA padrão da mesa. Nesses casos, o prazo passa a depender de quando o mídia completa a informação.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Existe um prazo diferente para casos excepcionais ou fora da rotina?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Eventualidades fora do padrão podem ser combinadas caso a caso diretamente com o time StormX — não é um fluxo formal separado, é conversa direta quando a situação fugir do previsto.</w:t>
      </w:r>
    </w:p>
    <w:p>
      <w:pPr>
        <w:spacing w:after="40" w:before="180"/>
      </w:pPr>
      <w:r>
        <w:rPr>
          <w:b/>
          <w:bCs/>
          <w:color w:val="0C93A6"/>
          <w:sz w:val="21"/>
          <w:szCs w:val="21"/>
        </w:rPr>
        <w:t xml:space="preserve">P: </w:t>
      </w:r>
      <w:r>
        <w:rPr>
          <w:b/>
          <w:bCs/>
          <w:sz w:val="21"/>
          <w:szCs w:val="21"/>
        </w:rPr>
        <w:t xml:space="preserve">Pausar uma campanha segue o mesmo prazo de criação?</w:t>
      </w:r>
    </w:p>
    <w:p>
      <w:pPr>
        <w:spacing w:after="40"/>
      </w:pPr>
      <w:r>
        <w:rPr>
          <w:b/>
          <w:bCs/>
          <w:color w:val="494C67"/>
          <w:sz w:val="21"/>
          <w:szCs w:val="21"/>
        </w:rPr>
        <w:t xml:space="preserve">R: </w:t>
      </w:r>
      <w:r>
        <w:rPr>
          <w:sz w:val="21"/>
          <w:szCs w:val="21"/>
        </w:rPr>
        <w:t xml:space="preserve">Não, pausas têm prazo bem mais curto — de 10 a 20 minutos dependendo do volume, já que é uma operação mais simples que criação ou alteração.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2026-07-25T02:59:53.776Z</dcterms:created>
  <dcterms:modified xsi:type="dcterms:W3CDTF">2026-07-25T02:59:53.777Z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