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8313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31362">
              <w:rPr>
                <w:rFonts w:cs="Arial"/>
                <w:b/>
                <w:color w:val="FFFFFF" w:themeColor="background1"/>
                <w:szCs w:val="18"/>
              </w:rPr>
              <w:t>28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71A01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31362">
                  <w:rPr>
                    <w:rFonts w:cs="Arial"/>
                    <w:sz w:val="28"/>
                    <w:szCs w:val="18"/>
                  </w:rPr>
                  <w:t>21/10/2015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4394"/>
        <w:gridCol w:w="2126"/>
      </w:tblGrid>
      <w:tr w:rsidR="00B26DE1" w:rsidRPr="002C2B7A" w:rsidTr="007926C9">
        <w:tc>
          <w:tcPr>
            <w:tcW w:w="4253" w:type="dxa"/>
            <w:shd w:val="clear" w:color="auto" w:fill="E6E6E6"/>
          </w:tcPr>
          <w:p w:rsidR="00B26DE1" w:rsidRPr="002C2B7A" w:rsidRDefault="00B26DE1" w:rsidP="007926C9">
            <w:pPr>
              <w:spacing w:after="0" w:line="240" w:lineRule="auto"/>
              <w:jc w:val="center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4394" w:type="dxa"/>
            <w:shd w:val="clear" w:color="auto" w:fill="E6E6E6"/>
          </w:tcPr>
          <w:p w:rsidR="00B26DE1" w:rsidRPr="002108AE" w:rsidRDefault="00B26DE1" w:rsidP="007926C9">
            <w:pPr>
              <w:spacing w:after="0" w:line="240" w:lineRule="auto"/>
              <w:jc w:val="center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2126" w:type="dxa"/>
            <w:shd w:val="clear" w:color="auto" w:fill="E6E6E6"/>
          </w:tcPr>
          <w:p w:rsidR="00B26DE1" w:rsidRDefault="00B26DE1" w:rsidP="007926C9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</w:t>
            </w:r>
          </w:p>
          <w:p w:rsidR="00B26DE1" w:rsidRPr="002C2B7A" w:rsidRDefault="00B26DE1" w:rsidP="007926C9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</w:tr>
      <w:tr w:rsidR="00B26DE1" w:rsidRPr="002C2B7A" w:rsidTr="007926C9">
        <w:tc>
          <w:tcPr>
            <w:tcW w:w="4253" w:type="dxa"/>
          </w:tcPr>
          <w:p w:rsidR="00B26DE1" w:rsidRDefault="00B26DE1" w:rsidP="007926C9">
            <w:pPr>
              <w:pStyle w:val="Cabealho"/>
              <w:jc w:val="center"/>
            </w:pPr>
            <w:r>
              <w:t>Gestor de Incidentes</w:t>
            </w:r>
          </w:p>
        </w:tc>
        <w:tc>
          <w:tcPr>
            <w:tcW w:w="4394" w:type="dxa"/>
          </w:tcPr>
          <w:p w:rsidR="00B26DE1" w:rsidRPr="0021250F" w:rsidRDefault="00B26DE1" w:rsidP="007926C9">
            <w:pPr>
              <w:pStyle w:val="Cabealho"/>
              <w:jc w:val="center"/>
            </w:pPr>
            <w:r>
              <w:t>Filipe Antunes</w:t>
            </w:r>
          </w:p>
        </w:tc>
        <w:tc>
          <w:tcPr>
            <w:tcW w:w="2126" w:type="dxa"/>
          </w:tcPr>
          <w:p w:rsidR="00B26DE1" w:rsidRPr="002C2B7A" w:rsidRDefault="00B26DE1" w:rsidP="007926C9">
            <w:pPr>
              <w:pStyle w:val="Cabealho"/>
              <w:jc w:val="center"/>
            </w:pPr>
            <w:r>
              <w:t>S</w:t>
            </w:r>
          </w:p>
        </w:tc>
      </w:tr>
      <w:tr w:rsidR="00B26DE1" w:rsidRPr="002C2B7A" w:rsidTr="007926C9">
        <w:tc>
          <w:tcPr>
            <w:tcW w:w="4253" w:type="dxa"/>
          </w:tcPr>
          <w:p w:rsidR="00B26DE1" w:rsidRDefault="00B26DE1" w:rsidP="007926C9">
            <w:pPr>
              <w:pStyle w:val="Cabealho"/>
              <w:jc w:val="center"/>
            </w:pPr>
            <w:r>
              <w:t>Gestor de Problemas</w:t>
            </w:r>
          </w:p>
        </w:tc>
        <w:tc>
          <w:tcPr>
            <w:tcW w:w="4394" w:type="dxa"/>
          </w:tcPr>
          <w:p w:rsidR="00B26DE1" w:rsidRPr="0021250F" w:rsidRDefault="00B26DE1" w:rsidP="007926C9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2126" w:type="dxa"/>
          </w:tcPr>
          <w:p w:rsidR="00B26DE1" w:rsidRPr="002C2B7A" w:rsidRDefault="00B26DE1" w:rsidP="007926C9">
            <w:pPr>
              <w:pStyle w:val="Cabealho"/>
              <w:jc w:val="center"/>
            </w:pPr>
            <w:r>
              <w:t>S</w:t>
            </w:r>
          </w:p>
        </w:tc>
      </w:tr>
      <w:tr w:rsidR="00B26DE1" w:rsidRPr="002C2B7A" w:rsidTr="007926C9">
        <w:tc>
          <w:tcPr>
            <w:tcW w:w="4253" w:type="dxa"/>
          </w:tcPr>
          <w:p w:rsidR="00B26DE1" w:rsidRDefault="00B26DE1" w:rsidP="007926C9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4394" w:type="dxa"/>
          </w:tcPr>
          <w:p w:rsidR="00B26DE1" w:rsidRPr="0021250F" w:rsidRDefault="00B26DE1" w:rsidP="007926C9">
            <w:pPr>
              <w:pStyle w:val="Cabealho"/>
              <w:jc w:val="center"/>
            </w:pPr>
            <w:r w:rsidRPr="0021250F">
              <w:t>Lazaro Costa</w:t>
            </w:r>
          </w:p>
        </w:tc>
        <w:tc>
          <w:tcPr>
            <w:tcW w:w="2126" w:type="dxa"/>
          </w:tcPr>
          <w:p w:rsidR="00B26DE1" w:rsidRDefault="00B26DE1" w:rsidP="007926C9">
            <w:pPr>
              <w:pStyle w:val="Cabealho"/>
              <w:jc w:val="center"/>
            </w:pPr>
            <w:r>
              <w:t>S</w:t>
            </w:r>
          </w:p>
        </w:tc>
      </w:tr>
      <w:tr w:rsidR="00B26DE1" w:rsidRPr="002C2B7A" w:rsidTr="007926C9">
        <w:tc>
          <w:tcPr>
            <w:tcW w:w="4253" w:type="dxa"/>
            <w:vAlign w:val="center"/>
          </w:tcPr>
          <w:p w:rsidR="00B26DE1" w:rsidRDefault="00B26DE1" w:rsidP="007926C9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  <w:r>
              <w:t>Contax TI</w:t>
            </w:r>
          </w:p>
        </w:tc>
        <w:tc>
          <w:tcPr>
            <w:tcW w:w="4394" w:type="dxa"/>
          </w:tcPr>
          <w:p w:rsidR="00B26DE1" w:rsidRPr="0021250F" w:rsidRDefault="00B26DE1" w:rsidP="007926C9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2126" w:type="dxa"/>
          </w:tcPr>
          <w:p w:rsidR="00B26DE1" w:rsidRDefault="00B26DE1" w:rsidP="007926C9">
            <w:pPr>
              <w:pStyle w:val="Cabealho"/>
              <w:jc w:val="center"/>
            </w:pPr>
            <w:r>
              <w:t>S</w:t>
            </w:r>
          </w:p>
        </w:tc>
      </w:tr>
      <w:tr w:rsidR="00B26DE1" w:rsidRPr="002C2B7A" w:rsidTr="007926C9">
        <w:tc>
          <w:tcPr>
            <w:tcW w:w="4253" w:type="dxa"/>
            <w:vMerge w:val="restart"/>
            <w:vAlign w:val="center"/>
          </w:tcPr>
          <w:p w:rsidR="00B26DE1" w:rsidRDefault="00B26DE1" w:rsidP="007926C9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4394" w:type="dxa"/>
          </w:tcPr>
          <w:p w:rsidR="00B26DE1" w:rsidRPr="002E2B3A" w:rsidRDefault="00B26DE1" w:rsidP="007926C9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2126" w:type="dxa"/>
          </w:tcPr>
          <w:p w:rsidR="00B26DE1" w:rsidRDefault="00B26DE1" w:rsidP="007926C9">
            <w:pPr>
              <w:pStyle w:val="Cabealho"/>
              <w:jc w:val="center"/>
            </w:pPr>
            <w:r>
              <w:t>S</w:t>
            </w:r>
          </w:p>
        </w:tc>
      </w:tr>
      <w:tr w:rsidR="00B26DE1" w:rsidRPr="002C2B7A" w:rsidTr="007926C9">
        <w:tc>
          <w:tcPr>
            <w:tcW w:w="4253" w:type="dxa"/>
            <w:vMerge/>
            <w:vAlign w:val="center"/>
          </w:tcPr>
          <w:p w:rsidR="00B26DE1" w:rsidRDefault="00B26DE1" w:rsidP="007926C9">
            <w:pPr>
              <w:pStyle w:val="Cabealho"/>
              <w:jc w:val="center"/>
            </w:pPr>
          </w:p>
        </w:tc>
        <w:tc>
          <w:tcPr>
            <w:tcW w:w="4394" w:type="dxa"/>
          </w:tcPr>
          <w:p w:rsidR="00B26DE1" w:rsidRPr="002E2B3A" w:rsidRDefault="00B26DE1" w:rsidP="007926C9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2126" w:type="dxa"/>
          </w:tcPr>
          <w:p w:rsidR="00B26DE1" w:rsidRDefault="00B26DE1" w:rsidP="007926C9">
            <w:pPr>
              <w:pStyle w:val="Cabealho"/>
              <w:jc w:val="center"/>
            </w:pPr>
            <w:r>
              <w:t>S</w:t>
            </w:r>
          </w:p>
        </w:tc>
      </w:tr>
    </w:tbl>
    <w:p w:rsidR="00B26DE1" w:rsidRDefault="00B26DE1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B26DE1" w:rsidRDefault="00B26DE1" w:rsidP="00952A28">
            <w:pPr>
              <w:pStyle w:val="Cabealho"/>
              <w:jc w:val="both"/>
            </w:pPr>
            <w:r>
              <w:t>Estabelecer dinâmica diária entre os gestores de incidentes e problemas</w:t>
            </w:r>
            <w:r w:rsidRPr="00526E41">
              <w:t xml:space="preserve"> para análise de incidentes de alto impacto com foco em associação a problemas abertos e aberturas de novos problemas.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B04FB7" w:rsidRDefault="00BA74D8" w:rsidP="00332EBF">
            <w:pPr>
              <w:pStyle w:val="Cabealho"/>
              <w:jc w:val="both"/>
            </w:pPr>
            <w:r>
              <w:t xml:space="preserve">Na reunião foram analisados </w:t>
            </w:r>
            <w:r w:rsidR="00333A61">
              <w:t>os</w:t>
            </w:r>
            <w:r>
              <w:t xml:space="preserve"> incidentes:</w:t>
            </w:r>
          </w:p>
          <w:p w:rsidR="00BA74D8" w:rsidRDefault="00BA74D8" w:rsidP="00332EBF">
            <w:pPr>
              <w:pStyle w:val="Cabealho"/>
              <w:jc w:val="both"/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512"/>
              <w:gridCol w:w="3512"/>
              <w:gridCol w:w="3512"/>
            </w:tblGrid>
            <w:tr w:rsidR="00BA74D8" w:rsidTr="00BA74D8">
              <w:tc>
                <w:tcPr>
                  <w:tcW w:w="3512" w:type="dxa"/>
                  <w:shd w:val="clear" w:color="auto" w:fill="000000" w:themeFill="text1"/>
                </w:tcPr>
                <w:p w:rsidR="00BA74D8" w:rsidRPr="00BA74D8" w:rsidRDefault="00BA74D8" w:rsidP="00BA74D8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BA74D8">
                    <w:rPr>
                      <w:color w:val="FFFFFF" w:themeColor="background1"/>
                    </w:rPr>
                    <w:t>Incidente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BA74D8" w:rsidRPr="00BA74D8" w:rsidRDefault="00BA74D8" w:rsidP="00BA74D8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BA74D8">
                    <w:rPr>
                      <w:color w:val="FFFFFF" w:themeColor="background1"/>
                    </w:rPr>
                    <w:t>Clientes afetados</w:t>
                  </w:r>
                </w:p>
              </w:tc>
              <w:tc>
                <w:tcPr>
                  <w:tcW w:w="3512" w:type="dxa"/>
                  <w:shd w:val="clear" w:color="auto" w:fill="000000" w:themeFill="text1"/>
                </w:tcPr>
                <w:p w:rsidR="00BA74D8" w:rsidRPr="00BA74D8" w:rsidRDefault="00E612E5" w:rsidP="00BA74D8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Status</w:t>
                  </w:r>
                </w:p>
              </w:tc>
            </w:tr>
            <w:tr w:rsidR="00BA74D8" w:rsidTr="00035252">
              <w:tc>
                <w:tcPr>
                  <w:tcW w:w="3512" w:type="dxa"/>
                  <w:vAlign w:val="center"/>
                </w:tcPr>
                <w:p w:rsidR="00BA74D8" w:rsidRDefault="00E66F69" w:rsidP="00BA74D8">
                  <w:pPr>
                    <w:pStyle w:val="Cabealho"/>
                    <w:jc w:val="center"/>
                  </w:pPr>
                  <w:r w:rsidRPr="00E66F69">
                    <w:t>CTXSPOAL-96424</w:t>
                  </w:r>
                </w:p>
              </w:tc>
              <w:tc>
                <w:tcPr>
                  <w:tcW w:w="3512" w:type="dxa"/>
                  <w:vAlign w:val="center"/>
                </w:tcPr>
                <w:p w:rsidR="00BA74D8" w:rsidRDefault="00E612E5" w:rsidP="00BA74D8">
                  <w:pPr>
                    <w:pStyle w:val="Cabealho"/>
                    <w:jc w:val="center"/>
                  </w:pPr>
                  <w:r>
                    <w:t>Cielo</w:t>
                  </w:r>
                </w:p>
              </w:tc>
              <w:tc>
                <w:tcPr>
                  <w:tcW w:w="3512" w:type="dxa"/>
                </w:tcPr>
                <w:p w:rsidR="00E66F69" w:rsidRDefault="00E66F69" w:rsidP="00E66F69">
                  <w:pPr>
                    <w:pStyle w:val="Cabealho"/>
                    <w:jc w:val="center"/>
                  </w:pPr>
                  <w:r w:rsidRPr="00E66F69">
                    <w:t>Falta de alinh</w:t>
                  </w:r>
                  <w:r>
                    <w:t>amento entre planejamento e GMUD</w:t>
                  </w:r>
                </w:p>
              </w:tc>
            </w:tr>
            <w:tr w:rsidR="00BA74D8" w:rsidTr="00035252">
              <w:tc>
                <w:tcPr>
                  <w:tcW w:w="3512" w:type="dxa"/>
                  <w:vAlign w:val="center"/>
                </w:tcPr>
                <w:p w:rsidR="00BA74D8" w:rsidRDefault="00E66F69" w:rsidP="00BA74D8">
                  <w:pPr>
                    <w:pStyle w:val="Cabealho"/>
                    <w:jc w:val="center"/>
                  </w:pPr>
                  <w:r w:rsidRPr="00E66F69">
                    <w:t>CTXSPOBF-127813</w:t>
                  </w:r>
                </w:p>
              </w:tc>
              <w:tc>
                <w:tcPr>
                  <w:tcW w:w="3512" w:type="dxa"/>
                </w:tcPr>
                <w:p w:rsidR="00BA74D8" w:rsidRDefault="00E612E5" w:rsidP="00BA74D8">
                  <w:pPr>
                    <w:pStyle w:val="Cabealho"/>
                    <w:jc w:val="center"/>
                  </w:pPr>
                  <w:r>
                    <w:t xml:space="preserve">Bradesco, </w:t>
                  </w:r>
                  <w:r w:rsidR="00E66F69">
                    <w:t xml:space="preserve">Santander, </w:t>
                  </w:r>
                  <w:r>
                    <w:t>Itaú e RedeCard</w:t>
                  </w:r>
                </w:p>
              </w:tc>
              <w:tc>
                <w:tcPr>
                  <w:tcW w:w="3512" w:type="dxa"/>
                  <w:vAlign w:val="center"/>
                </w:tcPr>
                <w:p w:rsidR="00BA74D8" w:rsidRDefault="00E612E5" w:rsidP="00BA74D8">
                  <w:pPr>
                    <w:pStyle w:val="Cabealho"/>
                    <w:jc w:val="center"/>
                  </w:pPr>
                  <w:r>
                    <w:t>Problema aberto</w:t>
                  </w:r>
                </w:p>
              </w:tc>
            </w:tr>
          </w:tbl>
          <w:p w:rsidR="00BA74D8" w:rsidRDefault="00BA74D8" w:rsidP="00332EBF">
            <w:pPr>
              <w:pStyle w:val="Cabealho"/>
              <w:jc w:val="both"/>
            </w:pPr>
          </w:p>
          <w:p w:rsidR="00E612E5" w:rsidRPr="00E612E5" w:rsidRDefault="003E234E" w:rsidP="00E612E5">
            <w:pPr>
              <w:jc w:val="both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Arial"/>
                <w:color w:val="222222"/>
                <w:shd w:val="clear" w:color="auto" w:fill="FFFFFF"/>
                <w:lang w:eastAsia="pt-BR"/>
              </w:rPr>
              <w:t xml:space="preserve">A </w:t>
            </w:r>
            <w:r w:rsidR="00E612E5" w:rsidRPr="00E612E5">
              <w:rPr>
                <w:rFonts w:eastAsia="Times New Roman" w:cs="Arial"/>
                <w:color w:val="222222"/>
                <w:shd w:val="clear" w:color="auto" w:fill="FFFFFF"/>
                <w:lang w:eastAsia="pt-BR"/>
              </w:rPr>
              <w:t>Consultoria Chacon recomenda a definição de uma regra oficial para a divulgação dos números de alto impacto.</w:t>
            </w:r>
          </w:p>
          <w:p w:rsidR="00E612E5" w:rsidRPr="00E612E5" w:rsidRDefault="00E612E5" w:rsidP="00E612E5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ind w:left="945"/>
              <w:jc w:val="both"/>
              <w:rPr>
                <w:rFonts w:eastAsia="Times New Roman" w:cs="Arial"/>
                <w:color w:val="222222"/>
                <w:lang w:eastAsia="pt-BR"/>
              </w:rPr>
            </w:pPr>
            <w:r w:rsidRPr="00E612E5">
              <w:rPr>
                <w:rFonts w:eastAsia="Times New Roman" w:cs="Arial"/>
                <w:color w:val="222222"/>
                <w:lang w:eastAsia="pt-BR"/>
              </w:rPr>
              <w:t>Volumetria</w:t>
            </w:r>
          </w:p>
          <w:p w:rsidR="00E612E5" w:rsidRPr="00E612E5" w:rsidRDefault="00E612E5" w:rsidP="00E612E5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ind w:left="945"/>
              <w:jc w:val="both"/>
              <w:rPr>
                <w:rFonts w:eastAsia="Times New Roman" w:cs="Arial"/>
                <w:color w:val="222222"/>
                <w:lang w:eastAsia="pt-BR"/>
              </w:rPr>
            </w:pPr>
            <w:r w:rsidRPr="00E612E5">
              <w:rPr>
                <w:rFonts w:eastAsia="Times New Roman" w:cs="Arial"/>
                <w:color w:val="222222"/>
                <w:lang w:eastAsia="pt-BR"/>
              </w:rPr>
              <w:t>SLO</w:t>
            </w:r>
          </w:p>
          <w:p w:rsidR="00E612E5" w:rsidRPr="00E612E5" w:rsidRDefault="00E612E5" w:rsidP="00E612E5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ind w:left="945"/>
              <w:jc w:val="both"/>
              <w:rPr>
                <w:rFonts w:eastAsia="Times New Roman" w:cs="Arial"/>
                <w:color w:val="222222"/>
                <w:lang w:eastAsia="pt-BR"/>
              </w:rPr>
            </w:pPr>
            <w:r w:rsidRPr="00E612E5">
              <w:rPr>
                <w:rFonts w:eastAsia="Times New Roman" w:cs="Arial"/>
                <w:color w:val="222222"/>
                <w:lang w:eastAsia="pt-BR"/>
              </w:rPr>
              <w:t>Pendências</w:t>
            </w:r>
          </w:p>
          <w:p w:rsidR="00E612E5" w:rsidRPr="00E612E5" w:rsidRDefault="00E612E5" w:rsidP="00E612E5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/>
              <w:ind w:left="945"/>
              <w:jc w:val="both"/>
              <w:rPr>
                <w:rFonts w:eastAsia="Times New Roman" w:cs="Arial"/>
                <w:color w:val="222222"/>
                <w:lang w:eastAsia="pt-BR"/>
              </w:rPr>
            </w:pPr>
            <w:r w:rsidRPr="00E612E5">
              <w:rPr>
                <w:rFonts w:eastAsia="Times New Roman" w:cs="Arial"/>
                <w:color w:val="222222"/>
                <w:lang w:eastAsia="pt-BR"/>
              </w:rPr>
              <w:t>Reabertos</w:t>
            </w:r>
          </w:p>
          <w:p w:rsidR="00BA74D8" w:rsidRPr="00364783" w:rsidRDefault="00E612E5" w:rsidP="00364783">
            <w:pPr>
              <w:shd w:val="clear" w:color="auto" w:fill="FFFFFF"/>
              <w:jc w:val="both"/>
              <w:rPr>
                <w:rFonts w:eastAsia="Times New Roman" w:cs="Arial"/>
                <w:color w:val="222222"/>
                <w:lang w:eastAsia="pt-BR"/>
              </w:rPr>
            </w:pPr>
            <w:r w:rsidRPr="00E612E5">
              <w:rPr>
                <w:rFonts w:eastAsia="Times New Roman" w:cs="Arial"/>
                <w:color w:val="222222"/>
                <w:lang w:eastAsia="pt-BR"/>
              </w:rPr>
              <w:t>Como existem algumas iniciativas como aplicação de GUT para a correta definição da prioridade dos incidentes e também a aplicação da recategorização dos incidentes, se não tivermos uma regra para a geração dos números, existe o risco de serem apresentados números que não se sustentam e não demonstram da forma correta o resultado das ações de melhoria.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A01" w:rsidRDefault="00971A01" w:rsidP="00B04E41">
      <w:pPr>
        <w:spacing w:after="0" w:line="240" w:lineRule="auto"/>
      </w:pPr>
      <w:r>
        <w:separator/>
      </w:r>
    </w:p>
  </w:endnote>
  <w:endnote w:type="continuationSeparator" w:id="0">
    <w:p w:rsidR="00971A01" w:rsidRDefault="00971A0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C6E9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C6E9C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A01" w:rsidRDefault="00971A01" w:rsidP="00B04E41">
      <w:pPr>
        <w:spacing w:after="0" w:line="240" w:lineRule="auto"/>
      </w:pPr>
      <w:r>
        <w:separator/>
      </w:r>
    </w:p>
  </w:footnote>
  <w:footnote w:type="continuationSeparator" w:id="0">
    <w:p w:rsidR="00971A01" w:rsidRDefault="00971A0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58465C"/>
    <w:multiLevelType w:val="multilevel"/>
    <w:tmpl w:val="068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3"/>
  </w:num>
  <w:num w:numId="7">
    <w:abstractNumId w:val="9"/>
  </w:num>
  <w:num w:numId="8">
    <w:abstractNumId w:val="1"/>
  </w:num>
  <w:num w:numId="9">
    <w:abstractNumId w:val="8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8KlMvqwIczZBkwq0SLUOFWPiHYPFrmKkZ3/zWeWq+18Zao4oKdZf2qhA0KfFGo7Uasmlm8hpFZRqqhP8Ru2ZWA==" w:salt="rqXXMQh3GlH6daksHX+en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5252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B65E3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E7FE5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3A61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4783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234E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1362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2158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1A01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6DE1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A74D8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6E9C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694A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2E5"/>
    <w:rsid w:val="00E61B36"/>
    <w:rsid w:val="00E61DE2"/>
    <w:rsid w:val="00E634D6"/>
    <w:rsid w:val="00E66F69"/>
    <w:rsid w:val="00E70BE7"/>
    <w:rsid w:val="00E729A4"/>
    <w:rsid w:val="00E7320C"/>
    <w:rsid w:val="00E74402"/>
    <w:rsid w:val="00E84B99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59AD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45F2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906D1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05AF4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26A1A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EAA6F-69AA-4ABF-BE90-9AFB0FDDC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195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20</cp:revision>
  <cp:lastPrinted>2015-05-20T14:35:00Z</cp:lastPrinted>
  <dcterms:created xsi:type="dcterms:W3CDTF">2015-10-21T12:44:00Z</dcterms:created>
  <dcterms:modified xsi:type="dcterms:W3CDTF">2015-10-21T16:29:00Z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