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36443">
              <w:rPr>
                <w:rFonts w:cs="Arial"/>
                <w:b/>
                <w:color w:val="FFFFFF" w:themeColor="background1"/>
                <w:szCs w:val="18"/>
              </w:rPr>
              <w:t>XX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D5D9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2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310FC">
                  <w:rPr>
                    <w:rFonts w:cs="Arial"/>
                    <w:sz w:val="28"/>
                    <w:szCs w:val="18"/>
                  </w:rPr>
                  <w:t>07/12/2015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654"/>
      </w:tblGrid>
      <w:tr w:rsidR="00A805C3" w:rsidRPr="002C2B7A" w:rsidTr="00A805C3">
        <w:tc>
          <w:tcPr>
            <w:tcW w:w="3119" w:type="dxa"/>
            <w:shd w:val="clear" w:color="auto" w:fill="E6E6E6"/>
          </w:tcPr>
          <w:p w:rsidR="00A805C3" w:rsidRPr="002C2B7A" w:rsidRDefault="00A805C3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654" w:type="dxa"/>
            <w:shd w:val="clear" w:color="auto" w:fill="E6E6E6"/>
          </w:tcPr>
          <w:p w:rsidR="00A805C3" w:rsidRPr="002108AE" w:rsidRDefault="00A805C3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A805C3" w:rsidRPr="002C2B7A" w:rsidTr="00A805C3">
        <w:tc>
          <w:tcPr>
            <w:tcW w:w="3119" w:type="dxa"/>
          </w:tcPr>
          <w:p w:rsidR="00A805C3" w:rsidRDefault="00A805C3" w:rsidP="00952A28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7654" w:type="dxa"/>
          </w:tcPr>
          <w:p w:rsidR="00A805C3" w:rsidRPr="0021250F" w:rsidRDefault="00A805C3" w:rsidP="00952A28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A805C3" w:rsidRPr="002C2B7A" w:rsidTr="00A805C3">
        <w:tc>
          <w:tcPr>
            <w:tcW w:w="3119" w:type="dxa"/>
            <w:vMerge w:val="restart"/>
            <w:vAlign w:val="center"/>
          </w:tcPr>
          <w:p w:rsidR="00A805C3" w:rsidRDefault="00A805C3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7654" w:type="dxa"/>
          </w:tcPr>
          <w:p w:rsidR="00A805C3" w:rsidRPr="0021250F" w:rsidRDefault="00A805C3" w:rsidP="00952A28">
            <w:pPr>
              <w:pStyle w:val="Cabealho"/>
              <w:jc w:val="center"/>
            </w:pPr>
            <w:r w:rsidRPr="00552FC9">
              <w:t>Luis Marçal</w:t>
            </w:r>
          </w:p>
        </w:tc>
      </w:tr>
      <w:tr w:rsidR="00A805C3" w:rsidRPr="002C2B7A" w:rsidTr="00A805C3">
        <w:tc>
          <w:tcPr>
            <w:tcW w:w="3119" w:type="dxa"/>
            <w:vMerge/>
          </w:tcPr>
          <w:p w:rsidR="00A805C3" w:rsidRDefault="00A805C3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805C3" w:rsidRDefault="00A805C3" w:rsidP="00952A28">
            <w:pPr>
              <w:pStyle w:val="Cabealho"/>
              <w:jc w:val="center"/>
            </w:pPr>
            <w:r w:rsidRPr="00552FC9">
              <w:t>Julio Silva</w:t>
            </w:r>
          </w:p>
        </w:tc>
      </w:tr>
      <w:tr w:rsidR="00A805C3" w:rsidRPr="002C2B7A" w:rsidTr="00A805C3">
        <w:tc>
          <w:tcPr>
            <w:tcW w:w="3119" w:type="dxa"/>
            <w:vMerge/>
          </w:tcPr>
          <w:p w:rsidR="00A805C3" w:rsidRDefault="00A805C3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805C3" w:rsidRPr="00552FC9" w:rsidRDefault="00A805C3" w:rsidP="00952A28">
            <w:pPr>
              <w:pStyle w:val="Cabealho"/>
              <w:jc w:val="center"/>
            </w:pPr>
            <w:r w:rsidRPr="00552FC9">
              <w:t>Thiago Sousa</w:t>
            </w:r>
          </w:p>
        </w:tc>
      </w:tr>
      <w:tr w:rsidR="00A805C3" w:rsidRPr="002C2B7A" w:rsidTr="00A805C3">
        <w:tc>
          <w:tcPr>
            <w:tcW w:w="3119" w:type="dxa"/>
            <w:vMerge/>
          </w:tcPr>
          <w:p w:rsidR="00A805C3" w:rsidRDefault="00A805C3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805C3" w:rsidRPr="00552FC9" w:rsidRDefault="00A805C3" w:rsidP="00952A28">
            <w:pPr>
              <w:pStyle w:val="Cabealho"/>
              <w:jc w:val="center"/>
            </w:pPr>
            <w:r>
              <w:t>Claudio Lima</w:t>
            </w:r>
          </w:p>
        </w:tc>
      </w:tr>
      <w:tr w:rsidR="00A805C3" w:rsidRPr="002C2B7A" w:rsidTr="00A805C3">
        <w:tc>
          <w:tcPr>
            <w:tcW w:w="3119" w:type="dxa"/>
            <w:vMerge w:val="restart"/>
            <w:vAlign w:val="center"/>
          </w:tcPr>
          <w:p w:rsidR="00A805C3" w:rsidRDefault="00A805C3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654" w:type="dxa"/>
          </w:tcPr>
          <w:p w:rsidR="00A805C3" w:rsidRPr="0021250F" w:rsidRDefault="00A805C3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A805C3" w:rsidRPr="002C2B7A" w:rsidTr="00A805C3">
        <w:tc>
          <w:tcPr>
            <w:tcW w:w="3119" w:type="dxa"/>
            <w:vMerge/>
            <w:vAlign w:val="center"/>
          </w:tcPr>
          <w:p w:rsidR="00A805C3" w:rsidRDefault="00A805C3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805C3" w:rsidRPr="0021250F" w:rsidRDefault="00A805C3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</w:tr>
      <w:tr w:rsidR="00A805C3" w:rsidRPr="002C2B7A" w:rsidTr="00A805C3">
        <w:tc>
          <w:tcPr>
            <w:tcW w:w="3119" w:type="dxa"/>
            <w:vMerge/>
          </w:tcPr>
          <w:p w:rsidR="00A805C3" w:rsidRDefault="00A805C3" w:rsidP="0021250F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A805C3" w:rsidRPr="002E2B3A" w:rsidRDefault="00A805C3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B310FC" w:rsidP="00332EBF">
            <w:pPr>
              <w:pStyle w:val="Cabealho"/>
              <w:jc w:val="both"/>
            </w:pPr>
            <w:r>
              <w:t>Riscos plataformas DAC (Voz)</w:t>
            </w:r>
            <w:r w:rsidR="005F2C33">
              <w:t xml:space="preserve"> </w:t>
            </w:r>
            <w:r w:rsidR="00690FD3">
              <w:t>-</w:t>
            </w:r>
            <w:r w:rsidR="005F2C33">
              <w:t xml:space="preserve"> Dono (Sebastião – Telecom)</w:t>
            </w:r>
          </w:p>
          <w:p w:rsidR="00B310FC" w:rsidRDefault="00B310FC" w:rsidP="00332EBF">
            <w:pPr>
              <w:pStyle w:val="Cabealho"/>
              <w:jc w:val="both"/>
            </w:pPr>
          </w:p>
          <w:p w:rsidR="00B310FC" w:rsidRDefault="00B310FC" w:rsidP="00B310FC">
            <w:pPr>
              <w:pStyle w:val="Cabealho"/>
              <w:jc w:val="both"/>
            </w:pPr>
            <w:r>
              <w:t>Volumetria: Mais de 20.000 PA’s</w:t>
            </w:r>
          </w:p>
          <w:p w:rsidR="00B310FC" w:rsidRDefault="00B310FC" w:rsidP="00B310FC">
            <w:pPr>
              <w:pStyle w:val="Cabealho"/>
              <w:jc w:val="both"/>
            </w:pPr>
          </w:p>
          <w:p w:rsidR="00B310FC" w:rsidRDefault="00B310FC" w:rsidP="00B310FC">
            <w:pPr>
              <w:pStyle w:val="Cabealho"/>
              <w:jc w:val="both"/>
            </w:pPr>
            <w:r>
              <w:t>Impacto: Indisponibilidade sem possível recuperação</w:t>
            </w:r>
          </w:p>
          <w:p w:rsidR="00B310FC" w:rsidRDefault="00B310FC" w:rsidP="00B310FC">
            <w:pPr>
              <w:pStyle w:val="Cabealho"/>
              <w:jc w:val="both"/>
            </w:pPr>
          </w:p>
          <w:p w:rsidR="00B310FC" w:rsidRDefault="005F2C33" w:rsidP="00B310FC">
            <w:pPr>
              <w:pStyle w:val="Cabealho"/>
              <w:jc w:val="both"/>
            </w:pPr>
            <w:r>
              <w:t>Possíveis causas:</w:t>
            </w:r>
          </w:p>
          <w:p w:rsidR="005F2C33" w:rsidRDefault="005F2C33" w:rsidP="00B310FC">
            <w:pPr>
              <w:pStyle w:val="Cabealho"/>
              <w:jc w:val="both"/>
            </w:pPr>
            <w:r>
              <w:t>- Desativação de sites</w:t>
            </w:r>
          </w:p>
          <w:p w:rsidR="005F2C33" w:rsidRDefault="005F2C33" w:rsidP="00B310FC">
            <w:pPr>
              <w:pStyle w:val="Cabealho"/>
              <w:jc w:val="both"/>
            </w:pPr>
            <w:r>
              <w:t>- Conceito Site Clean (Interrupção do checklist)</w:t>
            </w:r>
          </w:p>
          <w:p w:rsidR="005F2C33" w:rsidRDefault="005F2C33" w:rsidP="00B310FC">
            <w:pPr>
              <w:pStyle w:val="Cabealho"/>
              <w:jc w:val="both"/>
            </w:pPr>
            <w:r>
              <w:t>- Componentes de monitoração dos componentes pelo NOC</w:t>
            </w:r>
          </w:p>
          <w:p w:rsidR="005F2C33" w:rsidRDefault="005F2C33" w:rsidP="00B310FC">
            <w:pPr>
              <w:pStyle w:val="Cabealho"/>
              <w:jc w:val="both"/>
            </w:pPr>
            <w:r>
              <w:t xml:space="preserve">- </w:t>
            </w:r>
            <w:r w:rsidR="00BC4BB2">
              <w:t xml:space="preserve">Falta de </w:t>
            </w:r>
            <w:r w:rsidR="00780F04">
              <w:t>atuação</w:t>
            </w:r>
            <w:r w:rsidR="00BC4BB2">
              <w:t xml:space="preserve"> do responsável</w:t>
            </w:r>
          </w:p>
          <w:p w:rsidR="0047183D" w:rsidRDefault="0047183D" w:rsidP="00B310FC">
            <w:pPr>
              <w:pStyle w:val="Cabealho"/>
              <w:jc w:val="both"/>
            </w:pPr>
          </w:p>
          <w:p w:rsidR="0047183D" w:rsidRDefault="0047183D" w:rsidP="00B310FC">
            <w:pPr>
              <w:pStyle w:val="Cabealho"/>
              <w:jc w:val="both"/>
            </w:pPr>
            <w:r>
              <w:t>Ações para mitigar o risco:</w:t>
            </w:r>
          </w:p>
          <w:p w:rsidR="0047183D" w:rsidRDefault="0047183D" w:rsidP="00B310FC">
            <w:pPr>
              <w:pStyle w:val="Cabealho"/>
              <w:jc w:val="both"/>
            </w:pPr>
            <w:r>
              <w:t>- Realizar backup dos 21 DAC</w:t>
            </w:r>
            <w:r w:rsidR="00814427">
              <w:t>’</w:t>
            </w:r>
            <w:r>
              <w:t>s</w:t>
            </w:r>
          </w:p>
          <w:p w:rsidR="0047183D" w:rsidRDefault="00131E55" w:rsidP="00B310FC">
            <w:pPr>
              <w:pStyle w:val="Cabealho"/>
              <w:jc w:val="both"/>
            </w:pPr>
            <w:r>
              <w:t>- Reestabelecer duplicação nos DAC’s (Paulista 03 - Vivo e Campo da Pólvora)</w:t>
            </w:r>
          </w:p>
          <w:p w:rsidR="0019229D" w:rsidRDefault="0019229D" w:rsidP="00B310FC">
            <w:pPr>
              <w:pStyle w:val="Cabealho"/>
              <w:jc w:val="both"/>
            </w:pPr>
            <w:r>
              <w:t>- Tratar alarmes:</w:t>
            </w:r>
          </w:p>
          <w:p w:rsidR="0019229D" w:rsidRDefault="0019229D" w:rsidP="00B310FC">
            <w:pPr>
              <w:pStyle w:val="Cabealho"/>
              <w:jc w:val="both"/>
            </w:pPr>
            <w:r>
              <w:t>1) Raid</w:t>
            </w:r>
          </w:p>
          <w:p w:rsidR="0019229D" w:rsidRDefault="0019229D" w:rsidP="00B310FC">
            <w:pPr>
              <w:pStyle w:val="Cabealho"/>
              <w:jc w:val="both"/>
            </w:pPr>
            <w:r>
              <w:t>2) Major</w:t>
            </w:r>
          </w:p>
          <w:p w:rsidR="0019229D" w:rsidRDefault="0019229D" w:rsidP="00B310FC">
            <w:pPr>
              <w:pStyle w:val="Cabealho"/>
              <w:jc w:val="both"/>
            </w:pPr>
            <w:r>
              <w:t>3) Minor</w:t>
            </w:r>
          </w:p>
          <w:p w:rsidR="00814427" w:rsidRDefault="0019229D" w:rsidP="00B310FC">
            <w:pPr>
              <w:pStyle w:val="Cabealho"/>
              <w:jc w:val="both"/>
            </w:pPr>
            <w:r>
              <w:t>- Notificar equipe</w:t>
            </w:r>
            <w:r w:rsidR="009B0772">
              <w:t xml:space="preserve">s </w:t>
            </w:r>
            <w:r>
              <w:t>sobre impacto nos DAC’s</w:t>
            </w:r>
          </w:p>
          <w:p w:rsidR="0019229D" w:rsidRDefault="0019229D" w:rsidP="00B310FC">
            <w:pPr>
              <w:pStyle w:val="Cabealho"/>
              <w:jc w:val="both"/>
            </w:pPr>
          </w:p>
          <w:p w:rsidR="00814427" w:rsidRDefault="00814427" w:rsidP="00B310FC">
            <w:pPr>
              <w:pStyle w:val="Cabealho"/>
              <w:jc w:val="both"/>
            </w:pPr>
            <w:r>
              <w:t>Ações estruturantes:</w:t>
            </w:r>
          </w:p>
          <w:p w:rsidR="005F2C33" w:rsidRDefault="00814427" w:rsidP="00B310FC">
            <w:pPr>
              <w:pStyle w:val="Cabealho"/>
              <w:jc w:val="both"/>
            </w:pPr>
            <w:r>
              <w:t xml:space="preserve">- Garantir </w:t>
            </w:r>
            <w:r w:rsidR="0019229D">
              <w:t>um processo de gerenciamento</w:t>
            </w:r>
            <w:r>
              <w:t xml:space="preserve"> para DAC’s</w:t>
            </w:r>
          </w:p>
          <w:p w:rsidR="00F03FCE" w:rsidRDefault="00F03FCE" w:rsidP="00B310FC">
            <w:pPr>
              <w:pStyle w:val="Cabealho"/>
              <w:jc w:val="both"/>
            </w:pPr>
            <w:r>
              <w:t xml:space="preserve">- Estabelecer monitoração </w:t>
            </w:r>
            <w:r w:rsidR="00CE7CEA">
              <w:t>pelo NOC (Zabbix)</w:t>
            </w:r>
          </w:p>
          <w:p w:rsidR="0019229D" w:rsidRDefault="0019229D" w:rsidP="00B310FC">
            <w:pPr>
              <w:pStyle w:val="Cabealho"/>
              <w:jc w:val="both"/>
            </w:pPr>
            <w:r>
              <w:t>- Garantia de controle no processo de gerenciamento de mudança</w:t>
            </w:r>
          </w:p>
          <w:p w:rsidR="00CE7CEA" w:rsidRPr="00332EBF" w:rsidRDefault="00595D9C" w:rsidP="00B310FC">
            <w:pPr>
              <w:pStyle w:val="Cabealho"/>
              <w:jc w:val="both"/>
            </w:pPr>
            <w:r>
              <w:t>- Estudo de consolidação de DAC’s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E40DCB" w:rsidRDefault="00376114" w:rsidP="004B4B9E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376114" w:rsidRPr="00E40DCB" w:rsidRDefault="00376114" w:rsidP="00FD4CAB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4B4B9E" w:rsidRPr="00E40DCB" w:rsidRDefault="004B4B9E" w:rsidP="004B4B9E">
            <w:pPr>
              <w:pStyle w:val="Cabealho"/>
              <w:jc w:val="center"/>
            </w:pP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D90" w:rsidRDefault="004D5D90" w:rsidP="00B04E41">
      <w:pPr>
        <w:spacing w:after="0" w:line="240" w:lineRule="auto"/>
      </w:pPr>
      <w:r>
        <w:separator/>
      </w:r>
    </w:p>
  </w:endnote>
  <w:endnote w:type="continuationSeparator" w:id="0">
    <w:p w:rsidR="004D5D90" w:rsidRDefault="004D5D9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95D9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95D9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D90" w:rsidRDefault="004D5D90" w:rsidP="00B04E41">
      <w:pPr>
        <w:spacing w:after="0" w:line="240" w:lineRule="auto"/>
      </w:pPr>
      <w:r>
        <w:separator/>
      </w:r>
    </w:p>
  </w:footnote>
  <w:footnote w:type="continuationSeparator" w:id="0">
    <w:p w:rsidR="004D5D90" w:rsidRDefault="004D5D9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1E55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229D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183D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D5D90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5D9C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C33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0FD3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0F04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4427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772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7A7D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5C3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10FC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4BB2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E7CEA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3FCE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68DD0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0100E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315DF-1C5A-4BF2-A804-5D95047E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15</cp:revision>
  <cp:lastPrinted>2015-05-20T14:35:00Z</cp:lastPrinted>
  <dcterms:created xsi:type="dcterms:W3CDTF">2015-12-07T19:00:00Z</dcterms:created>
  <dcterms:modified xsi:type="dcterms:W3CDTF">2015-12-07T19:34:00Z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