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957786" w14:paraId="1EA9CB4A" w14:textId="77777777" w:rsidTr="008649CC">
        <w:tc>
          <w:tcPr>
            <w:tcW w:w="2410" w:type="dxa"/>
          </w:tcPr>
          <w:p w14:paraId="59D6477F" w14:textId="77777777" w:rsidR="00957786" w:rsidRDefault="00957786" w:rsidP="00A1263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E93E52D" wp14:editId="4ACBBF12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C81B273" w14:textId="2C02CBC7" w:rsidR="00957786" w:rsidRPr="0023394D" w:rsidRDefault="003120AC" w:rsidP="008649CC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8F8CAB18BC77464F9597442F37AFA96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6A79B0D" w14:textId="21A5AEF5" w:rsidR="00957786" w:rsidRDefault="00957786" w:rsidP="008649C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Backup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0BE87C717EF347AD8E76D57CE5212BC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1215D6D2-4493-4D98-B32C-12EC10C97F81}"/>
              <w:text/>
            </w:sdtPr>
            <w:sdtEndPr/>
            <w:sdtContent>
              <w:p w14:paraId="46F4212E" w14:textId="1314C601" w:rsidR="00957786" w:rsidRDefault="00E044D9" w:rsidP="008649C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72E886BC" w14:textId="77777777" w:rsidR="00957786" w:rsidRDefault="00957786" w:rsidP="0095778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D85C49E" w14:textId="77777777" w:rsidR="00957786" w:rsidRDefault="00957786" w:rsidP="0095778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FD4D802" w14:textId="77777777" w:rsidR="00957786" w:rsidRDefault="00957786" w:rsidP="0095778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957786" w14:paraId="7F396EEE" w14:textId="77777777" w:rsidTr="00A12630">
        <w:tc>
          <w:tcPr>
            <w:tcW w:w="10490" w:type="dxa"/>
            <w:shd w:val="clear" w:color="auto" w:fill="B2B2B2"/>
          </w:tcPr>
          <w:p w14:paraId="536FB32C" w14:textId="77777777" w:rsidR="00957786" w:rsidRDefault="00957786" w:rsidP="00A1263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57786" w14:paraId="10469821" w14:textId="77777777" w:rsidTr="00A12630">
        <w:tc>
          <w:tcPr>
            <w:tcW w:w="10490" w:type="dxa"/>
          </w:tcPr>
          <w:p w14:paraId="59619965" w14:textId="5F199F29" w:rsidR="00957786" w:rsidRDefault="008871C3" w:rsidP="008871C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9C19D8386A3D4D47B2F2C179CD463F3D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1215D6D2-4493-4D98-B32C-12EC10C97F81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GTD-05.004.01</w:t>
                </w:r>
              </w:sdtContent>
            </w:sdt>
            <w:r w:rsidR="00957786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7DD5DFE1FF4DB8A6CD46C4974406F1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1215D6D2-4493-4D98-B32C-12EC10C97F81}"/>
                <w:text/>
              </w:sdtPr>
              <w:sdtEndPr/>
              <w:sdtContent>
                <w:r w:rsidR="00E044D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957786" w:rsidRPr="007B1926" w14:paraId="5B5A9F08" w14:textId="77777777" w:rsidTr="00A12630">
        <w:tc>
          <w:tcPr>
            <w:tcW w:w="10490" w:type="dxa"/>
            <w:shd w:val="clear" w:color="auto" w:fill="B2B2B2"/>
          </w:tcPr>
          <w:p w14:paraId="7F46D4B2" w14:textId="77777777" w:rsidR="00957786" w:rsidRPr="007B1926" w:rsidRDefault="00957786" w:rsidP="00A12630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4223EFAD" w14:textId="77777777" w:rsidR="009739D5" w:rsidRDefault="009739D5" w:rsidP="009739D5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0088137E" w14:textId="4901D46C" w:rsidR="00E364F7" w:rsidRPr="00E364F7" w:rsidRDefault="00E364F7" w:rsidP="00E364F7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ind w:left="426" w:hanging="426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E364F7">
        <w:rPr>
          <w:rFonts w:ascii="Verdana" w:hAnsi="Verdana" w:cs="Verdana"/>
          <w:b/>
          <w:bCs/>
          <w:color w:val="000000"/>
          <w:sz w:val="20"/>
          <w:szCs w:val="20"/>
        </w:rPr>
        <w:t xml:space="preserve">REFERÊNCIA </w:t>
      </w:r>
    </w:p>
    <w:p w14:paraId="7F60817E" w14:textId="77777777" w:rsidR="00E364F7" w:rsidRPr="00E364F7" w:rsidRDefault="00E364F7" w:rsidP="00E364F7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  <w:lang w:val="en-US"/>
        </w:rPr>
      </w:pPr>
      <w:r w:rsidRPr="00E364F7">
        <w:rPr>
          <w:rFonts w:ascii="Verdana" w:hAnsi="Verdana" w:cs="Verdana"/>
          <w:color w:val="000000"/>
          <w:sz w:val="20"/>
          <w:szCs w:val="20"/>
          <w:lang w:val="en-US"/>
        </w:rPr>
        <w:t xml:space="preserve">GTD-05.Gestão de Serviços </w:t>
      </w:r>
    </w:p>
    <w:p w14:paraId="3454ABDF" w14:textId="748A6413" w:rsidR="00E364F7" w:rsidRPr="00E364F7" w:rsidRDefault="00E364F7" w:rsidP="00E364F7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  <w:lang w:val="en-US"/>
        </w:rPr>
      </w:pPr>
      <w:r w:rsidRPr="00E364F7">
        <w:rPr>
          <w:rFonts w:ascii="Verdana" w:hAnsi="Verdana" w:cs="Verdana"/>
          <w:color w:val="000000"/>
          <w:sz w:val="20"/>
          <w:szCs w:val="20"/>
          <w:lang w:val="en-US"/>
        </w:rPr>
        <w:t>GTD-05.00</w:t>
      </w:r>
      <w:r>
        <w:rPr>
          <w:rFonts w:ascii="Verdana" w:hAnsi="Verdana" w:cs="Verdana"/>
          <w:color w:val="000000"/>
          <w:sz w:val="20"/>
          <w:szCs w:val="20"/>
          <w:lang w:val="en-US"/>
        </w:rPr>
        <w:t>4</w:t>
      </w:r>
      <w:r w:rsidRPr="00E364F7">
        <w:rPr>
          <w:rFonts w:ascii="Verdana" w:hAnsi="Verdana" w:cs="Verdana"/>
          <w:color w:val="000000"/>
          <w:sz w:val="20"/>
          <w:szCs w:val="20"/>
          <w:lang w:val="en-US"/>
        </w:rPr>
        <w:t xml:space="preserve">.Gestão </w:t>
      </w:r>
      <w:r>
        <w:rPr>
          <w:rFonts w:ascii="Verdana" w:hAnsi="Verdana" w:cs="Verdana"/>
          <w:color w:val="000000"/>
          <w:sz w:val="20"/>
          <w:szCs w:val="20"/>
          <w:lang w:val="en-US"/>
        </w:rPr>
        <w:t>da Operação</w:t>
      </w:r>
    </w:p>
    <w:p w14:paraId="68A149DE" w14:textId="77777777" w:rsidR="00E364F7" w:rsidRDefault="00E364F7" w:rsidP="00E364F7">
      <w:pPr>
        <w:pStyle w:val="PargrafodaLista"/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223EFAE" w14:textId="33A35752" w:rsidR="009739D5" w:rsidRPr="00CF2625" w:rsidRDefault="009739D5" w:rsidP="00CF262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ind w:left="426" w:hanging="426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CF2625">
        <w:rPr>
          <w:rFonts w:ascii="Verdana" w:hAnsi="Verdana" w:cs="Verdana"/>
          <w:b/>
          <w:bCs/>
          <w:color w:val="000000"/>
          <w:sz w:val="20"/>
          <w:szCs w:val="20"/>
        </w:rPr>
        <w:t>OBJETIVO</w:t>
      </w:r>
    </w:p>
    <w:p w14:paraId="36BF1562" w14:textId="21C47132" w:rsidR="00DF2356" w:rsidRDefault="009739D5" w:rsidP="00DF2356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Garantir a integridade de toda informação considerada crítica ao negócio da Natura, possibilitando o reestabelecimento das mesmas a partir de cópias de segurança realizadas. Essa </w:t>
      </w:r>
      <w:r w:rsidR="003120AC">
        <w:rPr>
          <w:rFonts w:ascii="Verdana" w:hAnsi="Verdana" w:cs="Verdana"/>
          <w:color w:val="000000"/>
          <w:sz w:val="20"/>
          <w:szCs w:val="20"/>
        </w:rPr>
        <w:t xml:space="preserve">norma </w:t>
      </w:r>
      <w:r>
        <w:rPr>
          <w:rFonts w:ascii="Verdana" w:hAnsi="Verdana" w:cs="Verdana"/>
          <w:color w:val="000000"/>
          <w:sz w:val="20"/>
          <w:szCs w:val="20"/>
        </w:rPr>
        <w:t>descreve a periodicidade, o conteúdo das cópias de segurança (backups) e a forma de armazenamento das mídias.</w:t>
      </w:r>
    </w:p>
    <w:p w14:paraId="422E378B" w14:textId="77777777" w:rsidR="00DF2356" w:rsidRDefault="00DF2356" w:rsidP="00DF2356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223EFB1" w14:textId="638C7706" w:rsidR="009739D5" w:rsidRPr="00CF2625" w:rsidRDefault="009739D5" w:rsidP="00CF262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ind w:left="426" w:hanging="426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CF2625">
        <w:rPr>
          <w:rFonts w:ascii="Verdana" w:hAnsi="Verdana" w:cs="Verdana"/>
          <w:b/>
          <w:bCs/>
          <w:color w:val="000000"/>
          <w:sz w:val="20"/>
          <w:szCs w:val="20"/>
        </w:rPr>
        <w:t>ESCOPO</w:t>
      </w:r>
    </w:p>
    <w:p w14:paraId="4223EFB2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Todas as informações e sistemas da Natura a partir das quais são geradas cópias de segurança.</w:t>
      </w:r>
    </w:p>
    <w:p w14:paraId="4223EFB3" w14:textId="5AEBA7AB" w:rsidR="009739D5" w:rsidRPr="00A967E3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A967E3">
        <w:rPr>
          <w:rFonts w:ascii="Verdana" w:hAnsi="Verdana" w:cs="Verdana"/>
          <w:color w:val="000000"/>
          <w:sz w:val="20"/>
          <w:szCs w:val="20"/>
        </w:rPr>
        <w:t xml:space="preserve">Este documento contém declarações de </w:t>
      </w:r>
      <w:r w:rsidR="003120AC">
        <w:rPr>
          <w:rFonts w:ascii="Verdana" w:hAnsi="Verdana" w:cs="Verdana"/>
          <w:color w:val="000000"/>
          <w:sz w:val="20"/>
          <w:szCs w:val="20"/>
        </w:rPr>
        <w:t xml:space="preserve">norma </w:t>
      </w:r>
      <w:r w:rsidRPr="00A967E3">
        <w:rPr>
          <w:rFonts w:ascii="Verdana" w:hAnsi="Verdana" w:cs="Verdana"/>
          <w:color w:val="000000"/>
          <w:sz w:val="20"/>
          <w:szCs w:val="20"/>
        </w:rPr>
        <w:t xml:space="preserve">nas seguintes áreas de tecnologia da informação: </w:t>
      </w:r>
    </w:p>
    <w:p w14:paraId="4AF7C4EA" w14:textId="77777777" w:rsidR="003120AC" w:rsidRDefault="00A02FAA" w:rsidP="003120AC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  <w:lang w:val="en-US"/>
        </w:rPr>
      </w:pPr>
      <w:r w:rsidRPr="00A02FAA">
        <w:rPr>
          <w:rFonts w:ascii="Verdana" w:hAnsi="Verdana" w:cs="Verdana"/>
          <w:color w:val="000000"/>
          <w:sz w:val="20"/>
          <w:szCs w:val="20"/>
          <w:lang w:val="en-US"/>
        </w:rPr>
        <w:t xml:space="preserve">- </w:t>
      </w:r>
      <w:r w:rsidR="009739D5" w:rsidRPr="00A02FAA">
        <w:rPr>
          <w:rFonts w:ascii="Verdana" w:hAnsi="Verdana" w:cs="Verdana"/>
          <w:color w:val="000000"/>
          <w:sz w:val="20"/>
          <w:szCs w:val="20"/>
          <w:lang w:val="en-US"/>
        </w:rPr>
        <w:t>Backups Servidores Windows</w:t>
      </w:r>
    </w:p>
    <w:p w14:paraId="4223EFB6" w14:textId="1E4A1449" w:rsidR="009739D5" w:rsidRPr="00A02FAA" w:rsidRDefault="00A02FAA" w:rsidP="003120AC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  <w:lang w:val="en-US"/>
        </w:rPr>
      </w:pPr>
      <w:r w:rsidRPr="00A02FAA">
        <w:rPr>
          <w:rFonts w:ascii="Verdana" w:hAnsi="Verdana" w:cs="Verdana"/>
          <w:color w:val="000000"/>
          <w:sz w:val="20"/>
          <w:szCs w:val="20"/>
          <w:lang w:val="en-US"/>
        </w:rPr>
        <w:t xml:space="preserve">- </w:t>
      </w:r>
      <w:r w:rsidR="009739D5" w:rsidRPr="00A02FAA">
        <w:rPr>
          <w:rFonts w:ascii="Verdana" w:hAnsi="Verdana" w:cs="Verdana"/>
          <w:color w:val="000000"/>
          <w:sz w:val="20"/>
          <w:szCs w:val="20"/>
          <w:lang w:val="en-US"/>
        </w:rPr>
        <w:t xml:space="preserve">Backups Unix (Make recovery) </w:t>
      </w:r>
    </w:p>
    <w:p w14:paraId="4223EFB7" w14:textId="3D1D08CF" w:rsidR="009739D5" w:rsidRPr="008871C3" w:rsidRDefault="00A02FAA" w:rsidP="00576A00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 w:rsidRPr="008871C3">
        <w:rPr>
          <w:rFonts w:ascii="Verdana" w:hAnsi="Verdana" w:cs="Verdana"/>
          <w:color w:val="000000"/>
          <w:sz w:val="20"/>
          <w:szCs w:val="20"/>
        </w:rPr>
        <w:t xml:space="preserve">- </w:t>
      </w:r>
      <w:r w:rsidR="009739D5" w:rsidRPr="008871C3">
        <w:rPr>
          <w:rFonts w:ascii="Verdana" w:hAnsi="Verdana" w:cs="Verdana"/>
          <w:color w:val="000000"/>
          <w:sz w:val="20"/>
          <w:szCs w:val="20"/>
        </w:rPr>
        <w:t>Backups Unix (File System)</w:t>
      </w:r>
    </w:p>
    <w:p w14:paraId="4223EFB8" w14:textId="1DE7B8E1" w:rsidR="009739D5" w:rsidRDefault="00A02FAA" w:rsidP="00576A00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</w:t>
      </w:r>
      <w:r w:rsidR="009739D5">
        <w:rPr>
          <w:rFonts w:ascii="Verdana" w:hAnsi="Verdana" w:cs="Verdana"/>
          <w:color w:val="000000"/>
          <w:sz w:val="20"/>
          <w:szCs w:val="20"/>
        </w:rPr>
        <w:t>Backups de Banco de dados Oracle</w:t>
      </w:r>
    </w:p>
    <w:p w14:paraId="4223EFB9" w14:textId="5DAC54BF" w:rsidR="009739D5" w:rsidRDefault="00A02FAA" w:rsidP="00576A00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</w:t>
      </w:r>
      <w:r w:rsidR="009739D5">
        <w:rPr>
          <w:rFonts w:ascii="Verdana" w:hAnsi="Verdana" w:cs="Verdana"/>
          <w:color w:val="000000"/>
          <w:sz w:val="20"/>
          <w:szCs w:val="20"/>
        </w:rPr>
        <w:t>Backups de Banco de dados Sybase</w:t>
      </w:r>
    </w:p>
    <w:p w14:paraId="4223EFBA" w14:textId="373C0864" w:rsidR="009739D5" w:rsidRDefault="00A02FAA" w:rsidP="00576A00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</w:t>
      </w:r>
      <w:r w:rsidR="009739D5">
        <w:rPr>
          <w:rFonts w:ascii="Verdana" w:hAnsi="Verdana" w:cs="Verdana"/>
          <w:color w:val="000000"/>
          <w:sz w:val="20"/>
          <w:szCs w:val="20"/>
        </w:rPr>
        <w:t>Backups em fita e rotação</w:t>
      </w:r>
    </w:p>
    <w:p w14:paraId="4223EFBB" w14:textId="151AB87A" w:rsidR="009739D5" w:rsidRDefault="00A02FAA" w:rsidP="00576A00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</w:t>
      </w:r>
      <w:r w:rsidR="009739D5">
        <w:rPr>
          <w:rFonts w:ascii="Verdana" w:hAnsi="Verdana" w:cs="Verdana"/>
          <w:color w:val="000000"/>
          <w:sz w:val="20"/>
          <w:szCs w:val="20"/>
        </w:rPr>
        <w:t>Armazenamento de Tapes Locais</w:t>
      </w:r>
    </w:p>
    <w:p w14:paraId="15AEE72A" w14:textId="77777777" w:rsidR="00DF2356" w:rsidRDefault="00A02FAA" w:rsidP="00DF2356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</w:t>
      </w:r>
      <w:r w:rsidR="009739D5">
        <w:rPr>
          <w:rFonts w:ascii="Verdana" w:hAnsi="Verdana" w:cs="Verdana"/>
          <w:color w:val="000000"/>
          <w:sz w:val="20"/>
          <w:szCs w:val="20"/>
        </w:rPr>
        <w:t>Armazenamento Off-Site</w:t>
      </w:r>
    </w:p>
    <w:p w14:paraId="1CBBD398" w14:textId="77777777" w:rsidR="00DF2356" w:rsidRDefault="00DF2356" w:rsidP="00DF2356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223EFC1" w14:textId="01C00746" w:rsidR="009739D5" w:rsidRPr="00CF2625" w:rsidRDefault="003120AC" w:rsidP="00CF262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ind w:left="426" w:hanging="426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CF2625">
        <w:rPr>
          <w:rFonts w:ascii="Verdana" w:hAnsi="Verdana" w:cs="Verdana"/>
          <w:b/>
          <w:bCs/>
          <w:color w:val="000000"/>
          <w:sz w:val="20"/>
          <w:szCs w:val="20"/>
        </w:rPr>
        <w:t>NORMA</w:t>
      </w:r>
    </w:p>
    <w:p w14:paraId="709D1CB2" w14:textId="77777777" w:rsidR="003120AC" w:rsidRDefault="003120AC" w:rsidP="003120AC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 Natura deverá assegurar que todas as informações críticas para sua operação possuam uma estratégia de geração de cópias de segurança (</w:t>
      </w:r>
      <w:r w:rsidRPr="00576A00">
        <w:rPr>
          <w:rFonts w:ascii="Verdana" w:hAnsi="Verdana" w:cs="Verdana"/>
          <w:color w:val="000000"/>
          <w:sz w:val="20"/>
          <w:szCs w:val="20"/>
        </w:rPr>
        <w:t>backups</w:t>
      </w:r>
      <w:r>
        <w:rPr>
          <w:rFonts w:ascii="Verdana" w:hAnsi="Verdana" w:cs="Verdana"/>
          <w:color w:val="000000"/>
          <w:sz w:val="20"/>
          <w:szCs w:val="20"/>
        </w:rPr>
        <w:t>) adequada que reflita às necessidades de negócio.</w:t>
      </w:r>
    </w:p>
    <w:p w14:paraId="5662DB57" w14:textId="77777777" w:rsidR="003120AC" w:rsidRDefault="003120AC" w:rsidP="003120AC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29856A0E" w14:textId="77777777" w:rsidR="003120AC" w:rsidRDefault="003120AC" w:rsidP="003120AC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Recursos adequados para a geração de cópias de segurança devem ser disponibilizados afim de garantir que toda informação e sistemas essenciais para a operação da Natura possam ser recuperados após um desastre ou a falha de uma mídia.</w:t>
      </w:r>
    </w:p>
    <w:p w14:paraId="025053C2" w14:textId="77777777" w:rsidR="003120AC" w:rsidRPr="00DF2356" w:rsidRDefault="003120AC" w:rsidP="00DF2356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223EFC2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Nível de backup das informações</w:t>
      </w:r>
    </w:p>
    <w:p w14:paraId="4223EFC3" w14:textId="135926B4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nível necessário de backup das informações consideradas críticas foi definido em conjunto com as áreas de negócio da Natura</w:t>
      </w:r>
      <w:r w:rsidR="00A02FAA">
        <w:rPr>
          <w:rFonts w:ascii="Verdana" w:hAnsi="Verdana" w:cs="Verdana"/>
          <w:color w:val="000000"/>
          <w:sz w:val="20"/>
          <w:szCs w:val="20"/>
        </w:rPr>
        <w:t xml:space="preserve"> e está descrito no Apêndice I.</w:t>
      </w:r>
    </w:p>
    <w:p w14:paraId="5E2E8C79" w14:textId="77777777" w:rsidR="00A02FAA" w:rsidRDefault="00A02FAA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</w:p>
    <w:p w14:paraId="4223EFC4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Método de execução e periodicidade </w:t>
      </w:r>
    </w:p>
    <w:p w14:paraId="4223EFC5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método de execução (completa ou incremental) e a freqüência da geração das cópias de segurança devem refletir os requisitos de negócio da Natura e a criticidade da informação para a continuidade da operação da organização.</w:t>
      </w:r>
    </w:p>
    <w:p w14:paraId="4223EFC6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223EFC7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Restauração de Dados</w:t>
      </w:r>
    </w:p>
    <w:p w14:paraId="4223EFC8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As mídias contendo as cópias de segurança devem ser testadas regularmente, visando avaliar a possibilidade de recuperação das informações a partir das mesmas, garantindo assim que elas estarão disponíveis quando requerido. Conforme procedimento PR-Restore de Bancos de Dados e SAP.</w:t>
      </w:r>
    </w:p>
    <w:p w14:paraId="0C57C69E" w14:textId="77777777" w:rsidR="00A02FAA" w:rsidRDefault="00A02FAA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4223EFC9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Armazenamento, Período de Retenção e Gerenciamento das Mídias de Backup:</w:t>
      </w:r>
    </w:p>
    <w:p w14:paraId="4223EFCA" w14:textId="16CBECE5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>As mídias de backup deverão estar armazenadas em local seguro, preferencialmente em um cofre à prova de fogo que deve ser alocado em uma localidade remota, a uma distância suficiente para escapar dos danos de um desast</w:t>
      </w:r>
      <w:r w:rsidR="00A02FAA">
        <w:rPr>
          <w:rFonts w:ascii="Verdana" w:hAnsi="Verdana" w:cs="Verdana"/>
          <w:color w:val="000000"/>
          <w:sz w:val="20"/>
          <w:szCs w:val="20"/>
        </w:rPr>
        <w:t>re ocorrido no local principal.</w:t>
      </w:r>
    </w:p>
    <w:p w14:paraId="4223EFCB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Deve ser dado um nível apropriado de proteção física e ambiental das cópias de segurança, consistente com as normas aplicadas na instalação principal na qual estão armazenados os servidores, a partir dos quais os backups foram gerados.</w:t>
      </w:r>
    </w:p>
    <w:p w14:paraId="4223EFCC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período de retenção das mídias deverá variar de acordo com o conteúdo das mídias,  e a periodicidade de execução do backup. Detalhes sobre o período de retenção das mídias de backup estão especificados no apêndice I.</w:t>
      </w:r>
    </w:p>
    <w:p w14:paraId="65D05405" w14:textId="77777777" w:rsidR="00DF2356" w:rsidRDefault="009739D5" w:rsidP="00DF2356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Os procedimentos técnicos para se efetuar o restore, de acordo com cada sistema operacional, estão sob responsabilidade operacional do prestador de outsourcing.</w:t>
      </w:r>
    </w:p>
    <w:p w14:paraId="4F59D828" w14:textId="77777777" w:rsidR="003120AC" w:rsidRPr="003120AC" w:rsidRDefault="003120AC" w:rsidP="00DF2356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</w:p>
    <w:p w14:paraId="4223EFCE" w14:textId="3BFA3888" w:rsidR="009739D5" w:rsidRPr="00CF2625" w:rsidRDefault="001E4269" w:rsidP="00CF262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ind w:left="426" w:hanging="426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CF2625">
        <w:rPr>
          <w:rFonts w:ascii="Verdana" w:hAnsi="Verdana" w:cs="Verdana"/>
          <w:b/>
          <w:bCs/>
          <w:color w:val="000000"/>
          <w:sz w:val="20"/>
          <w:szCs w:val="20"/>
        </w:rPr>
        <w:t>DEFINIÇÕES</w:t>
      </w:r>
    </w:p>
    <w:p w14:paraId="4223EFCF" w14:textId="77777777" w:rsidR="009739D5" w:rsidRPr="00A02FAA" w:rsidRDefault="009739D5" w:rsidP="001E426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A02FAA">
        <w:rPr>
          <w:rFonts w:ascii="Verdana" w:hAnsi="Verdana" w:cs="Verdana"/>
          <w:color w:val="000000"/>
          <w:sz w:val="20"/>
          <w:szCs w:val="20"/>
        </w:rPr>
        <w:t xml:space="preserve">Backups Servidores Windows </w:t>
      </w:r>
    </w:p>
    <w:p w14:paraId="4223EFD0" w14:textId="284BBC79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Backup dos arquivos dos servidores Windows, seguem a seguinte regra de retenção:</w:t>
      </w:r>
    </w:p>
    <w:tbl>
      <w:tblPr>
        <w:tblStyle w:val="Tabelacomgrade"/>
        <w:tblW w:w="9355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"/>
        <w:gridCol w:w="1430"/>
        <w:gridCol w:w="6836"/>
      </w:tblGrid>
      <w:tr w:rsidR="00A02FAA" w14:paraId="78AB0013" w14:textId="77777777" w:rsidTr="00DF2356">
        <w:tc>
          <w:tcPr>
            <w:tcW w:w="1089" w:type="dxa"/>
          </w:tcPr>
          <w:p w14:paraId="7A890500" w14:textId="45C56C6B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Diário</w:t>
            </w:r>
          </w:p>
        </w:tc>
        <w:tc>
          <w:tcPr>
            <w:tcW w:w="1430" w:type="dxa"/>
          </w:tcPr>
          <w:p w14:paraId="7591C283" w14:textId="4004FB1B" w:rsidR="00A02FAA" w:rsidRDefault="00DF2356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Incremental</w:t>
            </w:r>
          </w:p>
        </w:tc>
        <w:tc>
          <w:tcPr>
            <w:tcW w:w="6836" w:type="dxa"/>
          </w:tcPr>
          <w:p w14:paraId="73E022FC" w14:textId="760221E2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14 dias (Executados diariamente, de segunda a Quinta)</w:t>
            </w:r>
          </w:p>
        </w:tc>
      </w:tr>
      <w:tr w:rsidR="00A02FAA" w14:paraId="3A56E4F0" w14:textId="77777777" w:rsidTr="00DF2356">
        <w:tc>
          <w:tcPr>
            <w:tcW w:w="1089" w:type="dxa"/>
          </w:tcPr>
          <w:p w14:paraId="239E760E" w14:textId="149AA87A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1430" w:type="dxa"/>
          </w:tcPr>
          <w:p w14:paraId="1123C6AA" w14:textId="0C3E079F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36" w:type="dxa"/>
          </w:tcPr>
          <w:p w14:paraId="2489177D" w14:textId="54AD0F69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30 dias (Executados as Sextas, exceto 1° sexta do mês)</w:t>
            </w:r>
          </w:p>
        </w:tc>
      </w:tr>
      <w:tr w:rsidR="00A02FAA" w14:paraId="10F98324" w14:textId="77777777" w:rsidTr="00DF2356">
        <w:tc>
          <w:tcPr>
            <w:tcW w:w="1089" w:type="dxa"/>
          </w:tcPr>
          <w:p w14:paraId="7B192A3A" w14:textId="42B71430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Mensal</w:t>
            </w:r>
          </w:p>
        </w:tc>
        <w:tc>
          <w:tcPr>
            <w:tcW w:w="1430" w:type="dxa"/>
          </w:tcPr>
          <w:p w14:paraId="0F75E963" w14:textId="048E3C79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36" w:type="dxa"/>
          </w:tcPr>
          <w:p w14:paraId="39872740" w14:textId="6A78B703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12 meses (Executado na 1° Sexta do Mês)</w:t>
            </w:r>
          </w:p>
        </w:tc>
      </w:tr>
      <w:tr w:rsidR="00A02FAA" w14:paraId="5CB13066" w14:textId="77777777" w:rsidTr="00DF2356">
        <w:tc>
          <w:tcPr>
            <w:tcW w:w="1089" w:type="dxa"/>
          </w:tcPr>
          <w:p w14:paraId="0111D89B" w14:textId="3411EF6B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Anual</w:t>
            </w:r>
          </w:p>
        </w:tc>
        <w:tc>
          <w:tcPr>
            <w:tcW w:w="1430" w:type="dxa"/>
          </w:tcPr>
          <w:p w14:paraId="24AF5274" w14:textId="2F1AA2FB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36" w:type="dxa"/>
          </w:tcPr>
          <w:p w14:paraId="74FB030E" w14:textId="7CEC902E" w:rsidR="00A02FAA" w:rsidRDefault="00A02FAA" w:rsidP="00A02FAA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Indeterminado (Executado na 1° Sexta do Ano)</w:t>
            </w:r>
          </w:p>
        </w:tc>
      </w:tr>
    </w:tbl>
    <w:p w14:paraId="4223EFD5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</w:p>
    <w:p w14:paraId="4223EFD6" w14:textId="77777777" w:rsidR="009739D5" w:rsidRPr="00A02FAA" w:rsidRDefault="009739D5" w:rsidP="001E426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A02FAA">
        <w:rPr>
          <w:rFonts w:ascii="Verdana" w:hAnsi="Verdana" w:cs="Verdana"/>
          <w:color w:val="000000"/>
          <w:sz w:val="20"/>
          <w:szCs w:val="20"/>
        </w:rPr>
        <w:t xml:space="preserve">Backups Unix (Make recovery) </w:t>
      </w:r>
    </w:p>
    <w:p w14:paraId="4223EFD8" w14:textId="7D02CBB0" w:rsidR="009739D5" w:rsidRDefault="009739D5" w:rsidP="001E4269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Backup Make Recovery dos servidores Unix, seguem a seguinte regra de retenção:</w:t>
      </w:r>
    </w:p>
    <w:tbl>
      <w:tblPr>
        <w:tblStyle w:val="Tabelacomgrade"/>
        <w:tblW w:w="9355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"/>
        <w:gridCol w:w="1462"/>
        <w:gridCol w:w="6804"/>
      </w:tblGrid>
      <w:tr w:rsidR="001E4269" w14:paraId="3D0C5234" w14:textId="77777777" w:rsidTr="00DF2356">
        <w:tc>
          <w:tcPr>
            <w:tcW w:w="1089" w:type="dxa"/>
          </w:tcPr>
          <w:p w14:paraId="2C9C7438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1462" w:type="dxa"/>
          </w:tcPr>
          <w:p w14:paraId="092349E9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29D720A6" w14:textId="67EFA4EA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30 dias (Executados as Quintas)</w:t>
            </w:r>
          </w:p>
        </w:tc>
      </w:tr>
    </w:tbl>
    <w:p w14:paraId="5E6D4595" w14:textId="77777777" w:rsidR="001E4269" w:rsidRDefault="001E4269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</w:p>
    <w:p w14:paraId="4223EFDA" w14:textId="77777777" w:rsidR="009739D5" w:rsidRPr="00A02FAA" w:rsidRDefault="009739D5" w:rsidP="001E426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A02FAA">
        <w:rPr>
          <w:rFonts w:ascii="Verdana" w:hAnsi="Verdana" w:cs="Verdana"/>
          <w:color w:val="000000"/>
          <w:sz w:val="20"/>
          <w:szCs w:val="20"/>
        </w:rPr>
        <w:t xml:space="preserve">Backups Unix (File System) </w:t>
      </w:r>
    </w:p>
    <w:p w14:paraId="4223EFDC" w14:textId="3C1DFDDF" w:rsidR="009739D5" w:rsidRDefault="009739D5" w:rsidP="001E4269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Backup de file system (exceto base de dados) dos servidores Unix, seguem a seguinte regra de retenção:</w:t>
      </w:r>
    </w:p>
    <w:tbl>
      <w:tblPr>
        <w:tblStyle w:val="Tabelacomgrade"/>
        <w:tblW w:w="9355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"/>
        <w:gridCol w:w="1462"/>
        <w:gridCol w:w="6804"/>
      </w:tblGrid>
      <w:tr w:rsidR="001E4269" w14:paraId="139ED1FD" w14:textId="77777777" w:rsidTr="00DF2356">
        <w:tc>
          <w:tcPr>
            <w:tcW w:w="1089" w:type="dxa"/>
          </w:tcPr>
          <w:p w14:paraId="28A8BF18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1462" w:type="dxa"/>
          </w:tcPr>
          <w:p w14:paraId="6CB7CCDD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623B2F9F" w14:textId="32D5FDA7" w:rsidR="001E4269" w:rsidRDefault="001E4269" w:rsidP="001E4269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30 dias (Executados aos Domingos)</w:t>
            </w:r>
          </w:p>
        </w:tc>
      </w:tr>
    </w:tbl>
    <w:p w14:paraId="4223EFDD" w14:textId="77777777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</w:p>
    <w:p w14:paraId="4223EFDE" w14:textId="77777777" w:rsidR="009739D5" w:rsidRPr="00A02FAA" w:rsidRDefault="009739D5" w:rsidP="001E426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A02FAA">
        <w:rPr>
          <w:rFonts w:ascii="Verdana" w:hAnsi="Verdana" w:cs="Verdana"/>
          <w:color w:val="000000"/>
          <w:sz w:val="20"/>
          <w:szCs w:val="20"/>
        </w:rPr>
        <w:t xml:space="preserve">Backups de Banco de Dados Oracle </w:t>
      </w:r>
    </w:p>
    <w:p w14:paraId="4223EFDF" w14:textId="1FE730B2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Backup de Banco de dados Oracle, seguem a seguinte regra de retenção:</w:t>
      </w:r>
    </w:p>
    <w:tbl>
      <w:tblPr>
        <w:tblStyle w:val="Tabelacomgrade"/>
        <w:tblW w:w="9355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"/>
        <w:gridCol w:w="1462"/>
        <w:gridCol w:w="6804"/>
      </w:tblGrid>
      <w:tr w:rsidR="001E4269" w14:paraId="1DBDA54D" w14:textId="77777777" w:rsidTr="00DF2356">
        <w:tc>
          <w:tcPr>
            <w:tcW w:w="1089" w:type="dxa"/>
          </w:tcPr>
          <w:p w14:paraId="1CA58862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Diário</w:t>
            </w:r>
          </w:p>
        </w:tc>
        <w:tc>
          <w:tcPr>
            <w:tcW w:w="1462" w:type="dxa"/>
          </w:tcPr>
          <w:p w14:paraId="156DD220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3122C3C8" w14:textId="62095714" w:rsidR="001E4269" w:rsidRDefault="001E4269" w:rsidP="001E4269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14 dias (Executados diariamente, de segunda a sabado)</w:t>
            </w:r>
          </w:p>
        </w:tc>
      </w:tr>
      <w:tr w:rsidR="001E4269" w14:paraId="1B8EABB8" w14:textId="77777777" w:rsidTr="00DF2356">
        <w:tc>
          <w:tcPr>
            <w:tcW w:w="1089" w:type="dxa"/>
          </w:tcPr>
          <w:p w14:paraId="0F7B460E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1462" w:type="dxa"/>
          </w:tcPr>
          <w:p w14:paraId="073B3AB7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064837BB" w14:textId="166A2A01" w:rsidR="001E4269" w:rsidRDefault="001E4269" w:rsidP="001E4269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30 dias (Executados aos Domingos)</w:t>
            </w:r>
          </w:p>
        </w:tc>
      </w:tr>
    </w:tbl>
    <w:p w14:paraId="5D583992" w14:textId="77777777" w:rsidR="001E4269" w:rsidRDefault="001E4269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</w:p>
    <w:p w14:paraId="4223EFE3" w14:textId="26DDFF1E" w:rsidR="009739D5" w:rsidRPr="00A02FAA" w:rsidRDefault="009739D5" w:rsidP="001E4269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 w:rsidRPr="00A02FAA">
        <w:rPr>
          <w:rFonts w:ascii="Verdana" w:hAnsi="Verdana" w:cs="Verdana"/>
          <w:color w:val="000000"/>
          <w:sz w:val="20"/>
          <w:szCs w:val="20"/>
        </w:rPr>
        <w:t>B</w:t>
      </w:r>
      <w:r w:rsidR="001E4269">
        <w:rPr>
          <w:rFonts w:ascii="Verdana" w:hAnsi="Verdana" w:cs="Verdana"/>
          <w:color w:val="000000"/>
          <w:sz w:val="20"/>
          <w:szCs w:val="20"/>
        </w:rPr>
        <w:t>ackups de Banco de Dados Sybase</w:t>
      </w:r>
    </w:p>
    <w:p w14:paraId="4223EFE4" w14:textId="5D8FB94E" w:rsidR="009739D5" w:rsidRDefault="009739D5" w:rsidP="00A02FAA">
      <w:pPr>
        <w:autoSpaceDE w:val="0"/>
        <w:autoSpaceDN w:val="0"/>
        <w:adjustRightInd w:val="0"/>
        <w:spacing w:after="0" w:line="240" w:lineRule="atLeast"/>
        <w:ind w:left="57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O Backup de Banco de dados Sybase, são seguem a seguinte regra de retenção:</w:t>
      </w:r>
    </w:p>
    <w:tbl>
      <w:tblPr>
        <w:tblStyle w:val="Tabelacomgrade"/>
        <w:tblW w:w="9355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"/>
        <w:gridCol w:w="1462"/>
        <w:gridCol w:w="6804"/>
      </w:tblGrid>
      <w:tr w:rsidR="001E4269" w14:paraId="51A06471" w14:textId="77777777" w:rsidTr="00DF2356">
        <w:tc>
          <w:tcPr>
            <w:tcW w:w="1089" w:type="dxa"/>
          </w:tcPr>
          <w:p w14:paraId="6841393E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Diário</w:t>
            </w:r>
          </w:p>
        </w:tc>
        <w:tc>
          <w:tcPr>
            <w:tcW w:w="1462" w:type="dxa"/>
          </w:tcPr>
          <w:p w14:paraId="293DF9E2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49A81E54" w14:textId="67456283" w:rsidR="001E4269" w:rsidRDefault="001E4269" w:rsidP="001E4269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14 dias (executados diariamente, de segunda a sabado)</w:t>
            </w:r>
          </w:p>
        </w:tc>
      </w:tr>
      <w:tr w:rsidR="001E4269" w14:paraId="25F7955D" w14:textId="77777777" w:rsidTr="00DF2356">
        <w:tc>
          <w:tcPr>
            <w:tcW w:w="1089" w:type="dxa"/>
          </w:tcPr>
          <w:p w14:paraId="113A1A6C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Semanal</w:t>
            </w:r>
          </w:p>
        </w:tc>
        <w:tc>
          <w:tcPr>
            <w:tcW w:w="1462" w:type="dxa"/>
          </w:tcPr>
          <w:p w14:paraId="7D144CC4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0ED1E980" w14:textId="094914CA" w:rsidR="001E4269" w:rsidRDefault="001E4269" w:rsidP="001E4269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30 dias (e</w:t>
            </w:r>
            <w:r w:rsidR="00DF2356">
              <w:rPr>
                <w:rFonts w:ascii="Verdana" w:hAnsi="Verdana" w:cs="Verdana"/>
                <w:color w:val="000000"/>
                <w:sz w:val="20"/>
                <w:szCs w:val="20"/>
              </w:rPr>
              <w:t>xecutados aos d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omingos, exceto 1° Domingo do mês)</w:t>
            </w:r>
          </w:p>
        </w:tc>
      </w:tr>
      <w:tr w:rsidR="001E4269" w14:paraId="7B999DA5" w14:textId="77777777" w:rsidTr="00DF2356">
        <w:tc>
          <w:tcPr>
            <w:tcW w:w="1089" w:type="dxa"/>
          </w:tcPr>
          <w:p w14:paraId="2629DDAA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Mensal</w:t>
            </w:r>
          </w:p>
        </w:tc>
        <w:tc>
          <w:tcPr>
            <w:tcW w:w="1462" w:type="dxa"/>
          </w:tcPr>
          <w:p w14:paraId="2F29842C" w14:textId="77777777" w:rsidR="001E4269" w:rsidRDefault="001E4269" w:rsidP="00625562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Full</w:t>
            </w:r>
          </w:p>
        </w:tc>
        <w:tc>
          <w:tcPr>
            <w:tcW w:w="6804" w:type="dxa"/>
          </w:tcPr>
          <w:p w14:paraId="66C05569" w14:textId="12DB5799" w:rsidR="001E4269" w:rsidRDefault="001E4269" w:rsidP="001E4269">
            <w:pPr>
              <w:autoSpaceDE w:val="0"/>
              <w:autoSpaceDN w:val="0"/>
              <w:adjustRightInd w:val="0"/>
              <w:spacing w:line="240" w:lineRule="atLeas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Indeterminado (executado no 1° domingo do mês)</w:t>
            </w:r>
          </w:p>
        </w:tc>
      </w:tr>
    </w:tbl>
    <w:p w14:paraId="55CCC7E7" w14:textId="77777777" w:rsidR="00CF2625" w:rsidRDefault="00CF2625" w:rsidP="00CF2625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B92039A" w14:textId="5D74CA75" w:rsidR="00CF2625" w:rsidRPr="00CF2625" w:rsidRDefault="00CF2625" w:rsidP="00CF2625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tLeast"/>
        <w:ind w:left="426" w:hanging="426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CF2625">
        <w:rPr>
          <w:rFonts w:ascii="Verdana" w:hAnsi="Verdana" w:cs="Verdana"/>
          <w:b/>
          <w:bCs/>
          <w:color w:val="000000"/>
          <w:sz w:val="20"/>
          <w:szCs w:val="20"/>
        </w:rPr>
        <w:t>TESTES DAS CÓPIAS DE SEGURANÇA</w:t>
      </w:r>
    </w:p>
    <w:p w14:paraId="0BA11798" w14:textId="4C648666" w:rsidR="00CF2625" w:rsidRPr="003120AC" w:rsidRDefault="00CF2625" w:rsidP="00CF2625">
      <w:pPr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Para validação das </w:t>
      </w:r>
      <w:r>
        <w:rPr>
          <w:rFonts w:ascii="Verdana" w:hAnsi="Verdana"/>
          <w:sz w:val="20"/>
          <w:szCs w:val="20"/>
        </w:rPr>
        <w:t>cópias de segurança</w:t>
      </w:r>
      <w:r w:rsidRPr="003120AC">
        <w:rPr>
          <w:rFonts w:ascii="Verdana" w:hAnsi="Verdana"/>
          <w:sz w:val="20"/>
          <w:szCs w:val="20"/>
        </w:rPr>
        <w:t xml:space="preserve"> dos bancos de dados, mensalmente </w:t>
      </w:r>
      <w:r>
        <w:rPr>
          <w:rFonts w:ascii="Verdana" w:hAnsi="Verdana"/>
          <w:sz w:val="20"/>
          <w:szCs w:val="20"/>
        </w:rPr>
        <w:t xml:space="preserve">escolhemos 1 (um) banco de dados e realizamos a </w:t>
      </w:r>
      <w:r w:rsidRPr="003120AC">
        <w:rPr>
          <w:rFonts w:ascii="Verdana" w:hAnsi="Verdana"/>
          <w:sz w:val="20"/>
          <w:szCs w:val="20"/>
        </w:rPr>
        <w:t>restauração dos dados armazenados nas fitas.</w:t>
      </w:r>
    </w:p>
    <w:p w14:paraId="3E12E43B" w14:textId="0898E4B8" w:rsidR="00CF2625" w:rsidRPr="003120AC" w:rsidRDefault="00E364F7" w:rsidP="00CF2625">
      <w:pPr>
        <w:ind w:left="708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6</w:t>
      </w:r>
      <w:r w:rsidR="00CF2625" w:rsidRPr="003120AC">
        <w:rPr>
          <w:rFonts w:ascii="Verdana" w:hAnsi="Verdana"/>
          <w:b/>
          <w:sz w:val="20"/>
          <w:szCs w:val="20"/>
        </w:rPr>
        <w:t>.1. Agenda anual de bancos de dados para restauração</w:t>
      </w:r>
    </w:p>
    <w:p w14:paraId="75CA863E" w14:textId="77777777" w:rsidR="00CF2625" w:rsidRPr="00CF2625" w:rsidRDefault="00CF2625" w:rsidP="00CF2625">
      <w:pPr>
        <w:ind w:left="70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A GOC estabelece uma agenda de restaurações a serem realizados durante o ano vigente. Esta agenda encontra-se disponível no documento “Controle de Restore.xls”, armazenado no sharepoint da GOC, em </w:t>
      </w:r>
      <w:hyperlink r:id="rId11" w:history="1">
        <w:r w:rsidRPr="00CF2625">
          <w:rPr>
            <w:rStyle w:val="Hyperlink"/>
            <w:rFonts w:ascii="Verdana" w:hAnsi="Verdana"/>
            <w:sz w:val="20"/>
            <w:szCs w:val="20"/>
          </w:rPr>
          <w:t>http://times.natura.net/vpfin/dti/gto/GOC/Auditorias/Forms/AllItems.aspx?RootFolder=%2Fvpfin%2Fdti%2Fgto%2FGOC%2FAuditorias%2FAuditoria%20SOX%2FCTTI15%20%2D%20Restore%20Backup</w:t>
        </w:r>
      </w:hyperlink>
    </w:p>
    <w:p w14:paraId="758CFE6B" w14:textId="2E75195C" w:rsidR="00CF2625" w:rsidRPr="003120AC" w:rsidRDefault="00E364F7" w:rsidP="00CF2625">
      <w:pPr>
        <w:ind w:left="708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6</w:t>
      </w:r>
      <w:r w:rsidR="00CF2625" w:rsidRPr="003120AC">
        <w:rPr>
          <w:rFonts w:ascii="Verdana" w:hAnsi="Verdana"/>
          <w:b/>
          <w:sz w:val="20"/>
          <w:szCs w:val="20"/>
        </w:rPr>
        <w:t>.2. Solicitação de restore (aplicações CUSTOM)</w:t>
      </w:r>
    </w:p>
    <w:p w14:paraId="3D093F7D" w14:textId="2134BAA7" w:rsidR="00CF2625" w:rsidRPr="003120AC" w:rsidRDefault="00CF2625" w:rsidP="00CF2625">
      <w:pPr>
        <w:ind w:left="70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A restauração das bases de dados das aplicações WEB com base na plataforma Java, aplicações CUSTOM, se dá através da abertura de um chamado na CATI, seguindo o</w:t>
      </w:r>
      <w:r w:rsidR="00E364F7">
        <w:rPr>
          <w:rFonts w:ascii="Verdana" w:hAnsi="Verdana"/>
          <w:sz w:val="20"/>
          <w:szCs w:val="20"/>
        </w:rPr>
        <w:t xml:space="preserve"> calendário mencionado no item 6</w:t>
      </w:r>
      <w:r w:rsidRPr="003120AC">
        <w:rPr>
          <w:rFonts w:ascii="Verdana" w:hAnsi="Verdana"/>
          <w:sz w:val="20"/>
          <w:szCs w:val="20"/>
        </w:rPr>
        <w:t xml:space="preserve">.1 deste documento. </w:t>
      </w:r>
    </w:p>
    <w:p w14:paraId="26D5788D" w14:textId="77777777" w:rsidR="00CF2625" w:rsidRPr="003120AC" w:rsidRDefault="00CF2625" w:rsidP="00CF2625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Periodicidade das atividades: </w:t>
      </w:r>
    </w:p>
    <w:p w14:paraId="667E8067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A agenda compreende as atividades que serão realizadas durante o ano vigente, mensalmente realizamos um restore. </w:t>
      </w:r>
    </w:p>
    <w:p w14:paraId="1E10DEB0" w14:textId="77777777" w:rsidR="00CF2625" w:rsidRPr="003120AC" w:rsidRDefault="00CF2625" w:rsidP="00CF2625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bookmarkStart w:id="0" w:name="OLE_LINK1"/>
      <w:r w:rsidRPr="003120AC">
        <w:rPr>
          <w:rFonts w:ascii="Verdana" w:hAnsi="Verdana"/>
          <w:sz w:val="20"/>
          <w:szCs w:val="20"/>
        </w:rPr>
        <w:lastRenderedPageBreak/>
        <w:t>Acompanhamento:</w:t>
      </w:r>
    </w:p>
    <w:p w14:paraId="083BD5AA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Todo acompanhamento das atividades de restore é realizado pelo sistema de gestão de chamados, através do número do chamado aberto na CATI.</w:t>
      </w:r>
    </w:p>
    <w:p w14:paraId="7A80986C" w14:textId="77777777" w:rsidR="00CF2625" w:rsidRPr="003120AC" w:rsidRDefault="00CF2625" w:rsidP="00CF2625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Evidências:</w:t>
      </w:r>
    </w:p>
    <w:p w14:paraId="326453E2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As evidências do restore realizado estão anexadas ao chamado, origem da solicitação. </w:t>
      </w:r>
    </w:p>
    <w:p w14:paraId="4DF2C743" w14:textId="77777777" w:rsidR="00CF2625" w:rsidRPr="003120AC" w:rsidRDefault="00CF2625" w:rsidP="00CF2625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Status e histórico:</w:t>
      </w:r>
    </w:p>
    <w:p w14:paraId="75D33E16" w14:textId="09A18AE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O status das atividades de restore é consolidado e registrado n</w:t>
      </w:r>
      <w:r w:rsidR="00E364F7">
        <w:rPr>
          <w:rFonts w:ascii="Verdana" w:hAnsi="Verdana"/>
          <w:sz w:val="20"/>
          <w:szCs w:val="20"/>
        </w:rPr>
        <w:t>o documento mencionado no item 6</w:t>
      </w:r>
      <w:r w:rsidRPr="003120AC">
        <w:rPr>
          <w:rFonts w:ascii="Verdana" w:hAnsi="Verdana"/>
          <w:sz w:val="20"/>
          <w:szCs w:val="20"/>
        </w:rPr>
        <w:t xml:space="preserve">.1, onde há também o histórico das restaurações de dados realizadas nos últimos meses. </w:t>
      </w:r>
    </w:p>
    <w:p w14:paraId="4401CFA6" w14:textId="77777777" w:rsidR="00CF2625" w:rsidRPr="003120AC" w:rsidRDefault="00CF2625" w:rsidP="00CF2625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Responsabilidade:</w:t>
      </w:r>
    </w:p>
    <w:p w14:paraId="1487DE50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Diretoria de infraestrutura - GOC: solicitar o restore mensal, acompanhar a execução da atividade e registrar seu o status no documento de controle. </w:t>
      </w:r>
    </w:p>
    <w:bookmarkEnd w:id="0"/>
    <w:p w14:paraId="3B684FB8" w14:textId="700D8774" w:rsidR="00CF2625" w:rsidRPr="003120AC" w:rsidRDefault="00E364F7" w:rsidP="00CF2625">
      <w:pPr>
        <w:ind w:left="708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6</w:t>
      </w:r>
      <w:r w:rsidR="00CF2625">
        <w:rPr>
          <w:rFonts w:ascii="Verdana" w:hAnsi="Verdana"/>
          <w:b/>
          <w:sz w:val="20"/>
          <w:szCs w:val="20"/>
        </w:rPr>
        <w:t>.3</w:t>
      </w:r>
      <w:r w:rsidR="00CF2625" w:rsidRPr="003120AC">
        <w:rPr>
          <w:rFonts w:ascii="Verdana" w:hAnsi="Verdana"/>
          <w:b/>
          <w:sz w:val="20"/>
          <w:szCs w:val="20"/>
        </w:rPr>
        <w:t>. Solicitação de refresh (SAP)</w:t>
      </w:r>
    </w:p>
    <w:p w14:paraId="2BC72993" w14:textId="5E17712D" w:rsidR="00CF2625" w:rsidRPr="003120AC" w:rsidRDefault="00CF2625" w:rsidP="00CF2625">
      <w:pPr>
        <w:ind w:left="70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A restauração das bases de dados dos ambientes SAP se dá através do refresh de seus ambientes de homologação, há necessidade de uma solicitação de mudança, seguindo o calendário mencionado</w:t>
      </w:r>
      <w:r w:rsidR="00E364F7">
        <w:rPr>
          <w:rFonts w:ascii="Verdana" w:hAnsi="Verdana"/>
          <w:sz w:val="20"/>
          <w:szCs w:val="20"/>
        </w:rPr>
        <w:t xml:space="preserve"> no item 6</w:t>
      </w:r>
      <w:r w:rsidRPr="003120AC">
        <w:rPr>
          <w:rFonts w:ascii="Verdana" w:hAnsi="Verdana"/>
          <w:sz w:val="20"/>
          <w:szCs w:val="20"/>
        </w:rPr>
        <w:t xml:space="preserve">.1 deste documento. </w:t>
      </w:r>
    </w:p>
    <w:p w14:paraId="1292BD2E" w14:textId="77777777" w:rsidR="00CF2625" w:rsidRPr="003120AC" w:rsidRDefault="00CF2625" w:rsidP="00CF2625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Periodicidade das atividades: </w:t>
      </w:r>
    </w:p>
    <w:p w14:paraId="227039D9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A agenda compreende atividade a serem realizadas anualmente, alinhadas com as paradas programadas de manutenção, de acordo com a política de Gestão de Mudanças, são nove restaurações de dados anuais.</w:t>
      </w:r>
    </w:p>
    <w:p w14:paraId="4667ECC9" w14:textId="77777777" w:rsidR="00CF2625" w:rsidRPr="003120AC" w:rsidRDefault="00CF2625" w:rsidP="00CF2625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Acompanhamento:</w:t>
      </w:r>
    </w:p>
    <w:p w14:paraId="1BF3A247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Todo acompanhamento das atividades de refresh é realizado pelo sistema de gestão de mudanças, através do número da mudança registrada no sistema.</w:t>
      </w:r>
    </w:p>
    <w:p w14:paraId="6CA54DAA" w14:textId="77777777" w:rsidR="00CF2625" w:rsidRPr="003120AC" w:rsidRDefault="00CF2625" w:rsidP="00CF2625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Evidências:</w:t>
      </w:r>
    </w:p>
    <w:p w14:paraId="1CA164BA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As evidências do refresh realizado são anexados na SM.</w:t>
      </w:r>
    </w:p>
    <w:p w14:paraId="76A1F1AF" w14:textId="77777777" w:rsidR="00CF2625" w:rsidRPr="003120AC" w:rsidRDefault="00CF2625" w:rsidP="00CF2625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Status e histórico:</w:t>
      </w:r>
    </w:p>
    <w:p w14:paraId="3DC1B6AB" w14:textId="069BD92C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O status das atividades de refresh é consolidado e registrado no documento mencionado no item </w:t>
      </w:r>
      <w:r w:rsidR="00E364F7">
        <w:rPr>
          <w:rFonts w:ascii="Verdana" w:hAnsi="Verdana"/>
          <w:sz w:val="20"/>
          <w:szCs w:val="20"/>
        </w:rPr>
        <w:t>6</w:t>
      </w:r>
      <w:r w:rsidRPr="003120AC">
        <w:rPr>
          <w:rFonts w:ascii="Verdana" w:hAnsi="Verdana"/>
          <w:sz w:val="20"/>
          <w:szCs w:val="20"/>
        </w:rPr>
        <w:t xml:space="preserve">.1, onde há também o histórico das restaurações de dados realizadas nos últimos meses. </w:t>
      </w:r>
    </w:p>
    <w:p w14:paraId="4B898DC5" w14:textId="77777777" w:rsidR="00CF2625" w:rsidRPr="003120AC" w:rsidRDefault="00CF2625" w:rsidP="00CF2625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>Responsabilidade:</w:t>
      </w:r>
    </w:p>
    <w:p w14:paraId="77109BA0" w14:textId="77777777" w:rsidR="00CF2625" w:rsidRPr="003120AC" w:rsidRDefault="00CF2625" w:rsidP="00CF2625">
      <w:pPr>
        <w:pStyle w:val="PargrafodaLista"/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Diretoria de Aplicações: solicitar o refresh do ambiente de homologação. </w:t>
      </w:r>
    </w:p>
    <w:p w14:paraId="532F39E4" w14:textId="77777777" w:rsidR="00CF2625" w:rsidRPr="003120AC" w:rsidRDefault="00CF2625" w:rsidP="00CF2625">
      <w:pPr>
        <w:ind w:left="1068"/>
        <w:rPr>
          <w:rFonts w:ascii="Verdana" w:hAnsi="Verdana"/>
          <w:sz w:val="20"/>
          <w:szCs w:val="20"/>
        </w:rPr>
      </w:pPr>
      <w:r w:rsidRPr="003120AC">
        <w:rPr>
          <w:rFonts w:ascii="Verdana" w:hAnsi="Verdana"/>
          <w:sz w:val="20"/>
          <w:szCs w:val="20"/>
        </w:rPr>
        <w:t xml:space="preserve">Diretoria de infraestrutura- GOC: acompanhar a execução da atividade e registrar o seu status no documento de controle. </w:t>
      </w:r>
    </w:p>
    <w:p w14:paraId="38AE4944" w14:textId="77777777" w:rsidR="00CF2625" w:rsidRPr="009A6A7C" w:rsidRDefault="00CF2625" w:rsidP="00CF2625">
      <w:pPr>
        <w:rPr>
          <w:rFonts w:ascii="Verdana" w:hAnsi="Verdana"/>
          <w:b/>
        </w:rPr>
      </w:pPr>
      <w:r w:rsidRPr="009A6A7C">
        <w:rPr>
          <w:rFonts w:ascii="Verdana" w:hAnsi="Verdana"/>
          <w:b/>
        </w:rPr>
        <w:t>GLOSSÁRIO:</w:t>
      </w:r>
    </w:p>
    <w:p w14:paraId="7419E261" w14:textId="5F5A7FB9" w:rsidR="00CF2625" w:rsidRPr="00CF2625" w:rsidRDefault="00CF2625" w:rsidP="00CF262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BACKUP: </w:t>
      </w:r>
      <w:r w:rsidRPr="00CF2625">
        <w:rPr>
          <w:rFonts w:ascii="Verdana" w:hAnsi="Verdana"/>
          <w:sz w:val="20"/>
          <w:szCs w:val="20"/>
        </w:rPr>
        <w:t xml:space="preserve">Termo técnico da tecnologia da informação utilizado para </w:t>
      </w:r>
      <w:r>
        <w:rPr>
          <w:rFonts w:ascii="Verdana" w:hAnsi="Verdana"/>
          <w:sz w:val="20"/>
          <w:szCs w:val="20"/>
        </w:rPr>
        <w:t>cópia de dados em fita.</w:t>
      </w:r>
    </w:p>
    <w:p w14:paraId="0C4BCE77" w14:textId="2DE2BA65" w:rsidR="00CF2625" w:rsidRPr="00CF2625" w:rsidRDefault="00CF2625" w:rsidP="00CF2625">
      <w:pPr>
        <w:rPr>
          <w:rFonts w:ascii="Verdana" w:hAnsi="Verdana"/>
          <w:sz w:val="20"/>
          <w:szCs w:val="20"/>
        </w:rPr>
      </w:pPr>
      <w:r w:rsidRPr="00CF2625">
        <w:rPr>
          <w:rFonts w:ascii="Verdana" w:hAnsi="Verdana"/>
          <w:sz w:val="20"/>
          <w:szCs w:val="20"/>
        </w:rPr>
        <w:t>CATI: Central de Atendimento de Tecnologia da Informação Natura (11) 4446-3000</w:t>
      </w:r>
      <w:r>
        <w:rPr>
          <w:rFonts w:ascii="Verdana" w:hAnsi="Verdana"/>
          <w:sz w:val="20"/>
          <w:szCs w:val="20"/>
        </w:rPr>
        <w:t>.</w:t>
      </w:r>
    </w:p>
    <w:p w14:paraId="7E0F8353" w14:textId="1A4B7F0E" w:rsidR="00CF2625" w:rsidRPr="00CF2625" w:rsidRDefault="00CF2625" w:rsidP="00CF2625">
      <w:pPr>
        <w:rPr>
          <w:rFonts w:ascii="Verdana" w:hAnsi="Verdana"/>
          <w:sz w:val="20"/>
          <w:szCs w:val="20"/>
        </w:rPr>
      </w:pPr>
      <w:r w:rsidRPr="00CF2625">
        <w:rPr>
          <w:rFonts w:ascii="Verdana" w:hAnsi="Verdana"/>
          <w:sz w:val="20"/>
          <w:szCs w:val="20"/>
        </w:rPr>
        <w:t>CUSTOM: Aplicações WEB com base na plataforma Java</w:t>
      </w:r>
      <w:r>
        <w:rPr>
          <w:rFonts w:ascii="Verdana" w:hAnsi="Verdana"/>
          <w:sz w:val="20"/>
          <w:szCs w:val="20"/>
        </w:rPr>
        <w:t>, aplicações não SAP.</w:t>
      </w:r>
    </w:p>
    <w:p w14:paraId="342E07A8" w14:textId="6E157487" w:rsidR="00CF2625" w:rsidRPr="00CF2625" w:rsidRDefault="00CF2625" w:rsidP="00CF2625">
      <w:pPr>
        <w:rPr>
          <w:rFonts w:ascii="Verdana" w:hAnsi="Verdana"/>
          <w:sz w:val="20"/>
          <w:szCs w:val="20"/>
        </w:rPr>
      </w:pPr>
      <w:r w:rsidRPr="00CF2625">
        <w:rPr>
          <w:rFonts w:ascii="Verdana" w:hAnsi="Verdana"/>
          <w:sz w:val="20"/>
          <w:szCs w:val="20"/>
        </w:rPr>
        <w:t>GOC: Gerência de Operações Corporativas</w:t>
      </w:r>
      <w:r>
        <w:rPr>
          <w:rFonts w:ascii="Verdana" w:hAnsi="Verdana"/>
          <w:sz w:val="20"/>
          <w:szCs w:val="20"/>
        </w:rPr>
        <w:t>.</w:t>
      </w:r>
    </w:p>
    <w:p w14:paraId="64E87F49" w14:textId="482455F4" w:rsidR="00CF2625" w:rsidRDefault="00CF2625" w:rsidP="00CF2625">
      <w:pPr>
        <w:rPr>
          <w:rFonts w:ascii="Verdana" w:hAnsi="Verdana"/>
          <w:sz w:val="20"/>
          <w:szCs w:val="20"/>
        </w:rPr>
      </w:pPr>
      <w:r w:rsidRPr="00CF2625">
        <w:rPr>
          <w:rFonts w:ascii="Verdana" w:hAnsi="Verdana"/>
          <w:sz w:val="20"/>
          <w:szCs w:val="20"/>
        </w:rPr>
        <w:t>PEREGRINE: Ferramenta de gestão de chamados à equipe de TI Natura</w:t>
      </w:r>
      <w:r>
        <w:rPr>
          <w:rFonts w:ascii="Verdana" w:hAnsi="Verdana"/>
          <w:sz w:val="20"/>
          <w:szCs w:val="20"/>
        </w:rPr>
        <w:t>.</w:t>
      </w:r>
    </w:p>
    <w:p w14:paraId="60FB4229" w14:textId="76B6961D" w:rsidR="004574D2" w:rsidRPr="00CF2625" w:rsidRDefault="004574D2" w:rsidP="00CF262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REFRESH: Termo técnico da tecnologia da informação utilizado para atualização de dados de um determinado ambiente.</w:t>
      </w:r>
    </w:p>
    <w:p w14:paraId="466809C2" w14:textId="40C6D859" w:rsidR="00CF2625" w:rsidRPr="00CF2625" w:rsidRDefault="00CF2625" w:rsidP="00CF262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RESTORE</w:t>
      </w:r>
      <w:r w:rsidRPr="00CF2625">
        <w:rPr>
          <w:rFonts w:ascii="Verdana" w:hAnsi="Verdana"/>
          <w:sz w:val="20"/>
          <w:szCs w:val="20"/>
        </w:rPr>
        <w:t>: Termo técnico da tecnologia da informação utilizado para restauração d</w:t>
      </w:r>
      <w:r w:rsidR="004574D2">
        <w:rPr>
          <w:rFonts w:ascii="Verdana" w:hAnsi="Verdana"/>
          <w:sz w:val="20"/>
          <w:szCs w:val="20"/>
        </w:rPr>
        <w:t>os</w:t>
      </w:r>
      <w:r w:rsidRPr="00CF2625">
        <w:rPr>
          <w:rFonts w:ascii="Verdana" w:hAnsi="Verdana"/>
          <w:sz w:val="20"/>
          <w:szCs w:val="20"/>
        </w:rPr>
        <w:t xml:space="preserve"> dados</w:t>
      </w:r>
      <w:r w:rsidR="004574D2">
        <w:rPr>
          <w:rFonts w:ascii="Verdana" w:hAnsi="Verdana"/>
          <w:sz w:val="20"/>
          <w:szCs w:val="20"/>
        </w:rPr>
        <w:t xml:space="preserve"> de um determinado ambiente</w:t>
      </w:r>
      <w:r>
        <w:rPr>
          <w:rFonts w:ascii="Verdana" w:hAnsi="Verdana"/>
          <w:sz w:val="20"/>
          <w:szCs w:val="20"/>
        </w:rPr>
        <w:t>.</w:t>
      </w:r>
    </w:p>
    <w:p w14:paraId="4223EFEA" w14:textId="359D6DC5" w:rsidR="007B1926" w:rsidRPr="00CF2625" w:rsidRDefault="00CF2625" w:rsidP="00CF2625">
      <w:pPr>
        <w:rPr>
          <w:rFonts w:ascii="Verdana" w:hAnsi="Verdana"/>
          <w:sz w:val="20"/>
          <w:szCs w:val="20"/>
        </w:rPr>
      </w:pPr>
      <w:r w:rsidRPr="00CF2625">
        <w:rPr>
          <w:rFonts w:ascii="Verdana" w:hAnsi="Verdana"/>
          <w:sz w:val="20"/>
          <w:szCs w:val="20"/>
        </w:rPr>
        <w:t>SM: Solicitação de mudança</w:t>
      </w:r>
      <w:r>
        <w:rPr>
          <w:rFonts w:ascii="Verdana" w:hAnsi="Verdana"/>
          <w:sz w:val="20"/>
          <w:szCs w:val="20"/>
        </w:rPr>
        <w:t>.</w:t>
      </w:r>
    </w:p>
    <w:p w14:paraId="439EDAA9" w14:textId="7388E093" w:rsidR="00CF2625" w:rsidRPr="00CF2625" w:rsidRDefault="00CF2625" w:rsidP="00CF2625">
      <w:pPr>
        <w:rPr>
          <w:rFonts w:ascii="Verdana" w:hAnsi="Verdana"/>
          <w:sz w:val="20"/>
          <w:szCs w:val="20"/>
        </w:rPr>
      </w:pPr>
      <w:r w:rsidRPr="00CF2625">
        <w:rPr>
          <w:rFonts w:ascii="Verdana" w:hAnsi="Verdana"/>
          <w:sz w:val="20"/>
          <w:szCs w:val="20"/>
        </w:rPr>
        <w:t>SM9: Ferramenta de gestão de chamados à equipe de TI Natura</w:t>
      </w:r>
      <w:r>
        <w:rPr>
          <w:rFonts w:ascii="Verdana" w:hAnsi="Verdana"/>
          <w:sz w:val="20"/>
          <w:szCs w:val="20"/>
        </w:rPr>
        <w:t>.</w:t>
      </w:r>
    </w:p>
    <w:p w14:paraId="3C737B3F" w14:textId="354BF3BC" w:rsidR="00CF2625" w:rsidRPr="00CF2625" w:rsidRDefault="00CF2625" w:rsidP="00CF2625">
      <w:pPr>
        <w:rPr>
          <w:rFonts w:ascii="Verdana" w:hAnsi="Verdana"/>
          <w:sz w:val="20"/>
          <w:szCs w:val="20"/>
        </w:rPr>
      </w:pPr>
    </w:p>
    <w:sectPr w:rsidR="00CF2625" w:rsidRPr="00CF2625" w:rsidSect="00095C1B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D3134"/>
    <w:multiLevelType w:val="hybridMultilevel"/>
    <w:tmpl w:val="8CE261FA"/>
    <w:lvl w:ilvl="0" w:tplc="65BA2B2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59358E"/>
    <w:multiLevelType w:val="hybridMultilevel"/>
    <w:tmpl w:val="FC82C5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7A0E05"/>
    <w:multiLevelType w:val="hybridMultilevel"/>
    <w:tmpl w:val="4A900DC4"/>
    <w:lvl w:ilvl="0" w:tplc="65BA2B2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926"/>
    <w:rsid w:val="00095C1B"/>
    <w:rsid w:val="001238DB"/>
    <w:rsid w:val="001E4269"/>
    <w:rsid w:val="002369BF"/>
    <w:rsid w:val="002D73D5"/>
    <w:rsid w:val="003120AC"/>
    <w:rsid w:val="003A71E4"/>
    <w:rsid w:val="004574D2"/>
    <w:rsid w:val="00491DDD"/>
    <w:rsid w:val="00576A00"/>
    <w:rsid w:val="005C272B"/>
    <w:rsid w:val="006A47F3"/>
    <w:rsid w:val="007B1926"/>
    <w:rsid w:val="008568A9"/>
    <w:rsid w:val="008649CC"/>
    <w:rsid w:val="008871C3"/>
    <w:rsid w:val="00957786"/>
    <w:rsid w:val="009739D5"/>
    <w:rsid w:val="00A02FAA"/>
    <w:rsid w:val="00A967E3"/>
    <w:rsid w:val="00AD0F3B"/>
    <w:rsid w:val="00B11FF5"/>
    <w:rsid w:val="00CB6BCB"/>
    <w:rsid w:val="00CF2625"/>
    <w:rsid w:val="00DF2356"/>
    <w:rsid w:val="00E044D9"/>
    <w:rsid w:val="00E364F7"/>
    <w:rsid w:val="00F2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3E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  <w:style w:type="table" w:styleId="Tabelacomgrade">
    <w:name w:val="Table Grid"/>
    <w:basedOn w:val="Tabelanormal"/>
    <w:uiPriority w:val="59"/>
    <w:rsid w:val="00A02F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rsid w:val="003120A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1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6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  <w:style w:type="table" w:styleId="Tabelacomgrade">
    <w:name w:val="Table Grid"/>
    <w:basedOn w:val="Tabelanormal"/>
    <w:uiPriority w:val="59"/>
    <w:rsid w:val="00A02F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rsid w:val="003120AC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1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6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9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times.natura.net/vpfin/dti/gto/GOC/Auditorias/Forms/AllItems.aspx?RootFolder=%2Fvpfin%2Fdti%2Fgto%2FGOC%2FAuditorias%2FAuditoria%20SOX%2FCTTI15%20%2D%20Restore%20Backup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F8CAB18BC77464F9597442F37AFA9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F42D7D-61C7-4FD1-A67E-50682CB234BF}"/>
      </w:docPartPr>
      <w:docPartBody>
        <w:p w14:paraId="2ACA8731" w14:textId="77777777" w:rsidR="00162309" w:rsidRDefault="008D75CA" w:rsidP="008D75CA">
          <w:pPr>
            <w:pStyle w:val="8F8CAB18BC77464F9597442F37AFA96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0BE87C717EF347AD8E76D57CE5212B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DC3445-FA4F-47A6-B9D8-2BF9A2A46992}"/>
      </w:docPartPr>
      <w:docPartBody>
        <w:p w14:paraId="2ACA8732" w14:textId="77777777" w:rsidR="00162309" w:rsidRDefault="008D75CA" w:rsidP="008D75CA">
          <w:pPr>
            <w:pStyle w:val="0BE87C717EF347AD8E76D57CE5212BCB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9C19D8386A3D4D47B2F2C179CD463F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EB0D41-C22F-48C9-B35C-C78EB7ECDFA8}"/>
      </w:docPartPr>
      <w:docPartBody>
        <w:p w14:paraId="2ACA8733" w14:textId="77777777" w:rsidR="00162309" w:rsidRDefault="008D75CA" w:rsidP="008D75CA">
          <w:pPr>
            <w:pStyle w:val="9C19D8386A3D4D47B2F2C179CD463F3D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7DD5DFE1FF4DB8A6CD46C4974406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4091AC-6824-40D0-AE6A-E0BD44678472}"/>
      </w:docPartPr>
      <w:docPartBody>
        <w:p w14:paraId="2ACA8734" w14:textId="77777777" w:rsidR="00162309" w:rsidRDefault="008D75CA" w:rsidP="008D75CA">
          <w:pPr>
            <w:pStyle w:val="247DD5DFE1FF4DB8A6CD46C4974406F1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5CA"/>
    <w:rsid w:val="00162309"/>
    <w:rsid w:val="002B7B48"/>
    <w:rsid w:val="002E2B46"/>
    <w:rsid w:val="008D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CA873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D75CA"/>
    <w:rPr>
      <w:color w:val="808080"/>
    </w:rPr>
  </w:style>
  <w:style w:type="paragraph" w:customStyle="1" w:styleId="8F8CAB18BC77464F9597442F37AFA96B">
    <w:name w:val="8F8CAB18BC77464F9597442F37AFA96B"/>
    <w:rsid w:val="008D75CA"/>
  </w:style>
  <w:style w:type="paragraph" w:customStyle="1" w:styleId="0BE87C717EF347AD8E76D57CE5212BCB">
    <w:name w:val="0BE87C717EF347AD8E76D57CE5212BCB"/>
    <w:rsid w:val="008D75CA"/>
  </w:style>
  <w:style w:type="paragraph" w:customStyle="1" w:styleId="9C19D8386A3D4D47B2F2C179CD463F3D">
    <w:name w:val="9C19D8386A3D4D47B2F2C179CD463F3D"/>
    <w:rsid w:val="008D75CA"/>
  </w:style>
  <w:style w:type="paragraph" w:customStyle="1" w:styleId="247DD5DFE1FF4DB8A6CD46C4974406F1">
    <w:name w:val="247DD5DFE1FF4DB8A6CD46C4974406F1"/>
    <w:rsid w:val="008D75C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D75CA"/>
    <w:rPr>
      <w:color w:val="808080"/>
    </w:rPr>
  </w:style>
  <w:style w:type="paragraph" w:customStyle="1" w:styleId="8F8CAB18BC77464F9597442F37AFA96B">
    <w:name w:val="8F8CAB18BC77464F9597442F37AFA96B"/>
    <w:rsid w:val="008D75CA"/>
  </w:style>
  <w:style w:type="paragraph" w:customStyle="1" w:styleId="0BE87C717EF347AD8E76D57CE5212BCB">
    <w:name w:val="0BE87C717EF347AD8E76D57CE5212BCB"/>
    <w:rsid w:val="008D75CA"/>
  </w:style>
  <w:style w:type="paragraph" w:customStyle="1" w:styleId="9C19D8386A3D4D47B2F2C179CD463F3D">
    <w:name w:val="9C19D8386A3D4D47B2F2C179CD463F3D"/>
    <w:rsid w:val="008D75CA"/>
  </w:style>
  <w:style w:type="paragraph" w:customStyle="1" w:styleId="247DD5DFE1FF4DB8A6CD46C4974406F1">
    <w:name w:val="247DD5DFE1FF4DB8A6CD46C4974406F1"/>
    <w:rsid w:val="008D75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1B477-12D0-4C27-B128-37852930F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6667FF-0583-4BC9-A2CE-416D374AA0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15D6D2-4493-4D98-B32C-12EC10C97F81}">
  <ds:schemaRefs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D7C8812-356E-41B1-B68C-5AAF815F2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1238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Backup</vt:lpstr>
    </vt:vector>
  </TitlesOfParts>
  <Company>Natura</Company>
  <LinksUpToDate>false</LinksUpToDate>
  <CharactersWithSpaces>7912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</dc:title>
  <dc:creator>Mauricio de Castro</dc:creator>
  <cp:lastModifiedBy>alabreu</cp:lastModifiedBy>
  <cp:revision>4</cp:revision>
  <dcterms:created xsi:type="dcterms:W3CDTF">2013-11-25T13:11:00Z</dcterms:created>
  <dcterms:modified xsi:type="dcterms:W3CDTF">2013-11-25T17:42:00Z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Cadeia de Processos">
    <vt:lpwstr>183;#Entrega e Suporte|7e29569f-85f2-412b-a181-772d616b5f67</vt:lpwstr>
  </property>
  <property fmtid="{D5CDD505-2E9C-101B-9397-08002B2CF9AE}" pid="4" name="WorkflowCreationPath">
    <vt:lpwstr>fd258c44-e0d3-42a3-bad0-e24d12574cf4,8;</vt:lpwstr>
  </property>
  <property fmtid="{D5CDD505-2E9C-101B-9397-08002B2CF9AE}" pid="5" name="RedirectURL">
    <vt:lpwstr/>
  </property>
</Properties>
</file>