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0C2873" w:rsidRDefault="006A44A2" w:rsidP="000C2873"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26" style="position:absolute;margin-left:-84.3pt;margin-top:-91.25pt;width:594.75pt;height:225.25pt;z-index:251662336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5240" w:rsidRDefault="00CD5240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CD5240" w:rsidRDefault="00CD5240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D01CE" w:rsidRDefault="00CD01CE" w:rsidP="000C2873"/>
    <w:p w:rsidR="00CD01CE" w:rsidRDefault="00CD01CE" w:rsidP="000C2873"/>
    <w:p w:rsidR="00CD01CE" w:rsidRDefault="00CD01CE" w:rsidP="000C2873"/>
    <w:p w:rsidR="00CD01CE" w:rsidRDefault="00CD01CE" w:rsidP="000C2873"/>
    <w:p w:rsidR="00CD01CE" w:rsidRDefault="00CD01CE" w:rsidP="00FA3224">
      <w:pPr>
        <w:jc w:val="center"/>
      </w:pPr>
    </w:p>
    <w:p w:rsidR="00330667" w:rsidRDefault="00330667" w:rsidP="00FA3224">
      <w:pPr>
        <w:jc w:val="center"/>
      </w:pPr>
    </w:p>
    <w:p w:rsidR="00330667" w:rsidRDefault="00330667" w:rsidP="00FA3224">
      <w:pPr>
        <w:jc w:val="center"/>
      </w:pPr>
    </w:p>
    <w:p w:rsidR="00330667" w:rsidRDefault="00330667" w:rsidP="00FA3224">
      <w:pPr>
        <w:jc w:val="center"/>
      </w:pPr>
    </w:p>
    <w:p w:rsidR="00330667" w:rsidRDefault="00330667" w:rsidP="00FA3224">
      <w:pPr>
        <w:jc w:val="center"/>
      </w:pPr>
    </w:p>
    <w:p w:rsidR="00D917FA" w:rsidRDefault="00D917FA" w:rsidP="00FA3224">
      <w:pPr>
        <w:jc w:val="center"/>
      </w:pPr>
    </w:p>
    <w:p w:rsidR="00D917FA" w:rsidRDefault="00D917FA" w:rsidP="00FA3224">
      <w:pPr>
        <w:jc w:val="center"/>
      </w:pPr>
    </w:p>
    <w:p w:rsidR="00330667" w:rsidRDefault="006A44A2" w:rsidP="00FA3224">
      <w:pPr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5261" w:rsidRDefault="00D03D28" w:rsidP="00D917F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  <w:t>Processo de Gerenciamento de Incidentes</w:t>
                            </w:r>
                            <w:r w:rsidR="009D5261"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  <w:t xml:space="preserve"> e </w:t>
                            </w:r>
                          </w:p>
                          <w:p w:rsidR="00CD5240" w:rsidRDefault="009D5261" w:rsidP="00D917F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  <w:t>Service Desk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7" type="#_x0000_t202" style="position:absolute;left:0;text-align:left;margin-left:-79.8pt;margin-top:4.1pt;width:577.5pt;height:9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:rsidR="009D5261" w:rsidRDefault="00D03D28" w:rsidP="00D917F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  <w:t>Processo de Gerenciamento de Incidentes</w:t>
                      </w:r>
                      <w:r w:rsidR="009D5261"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  <w:t xml:space="preserve"> e </w:t>
                      </w:r>
                    </w:p>
                    <w:p w:rsidR="00CD5240" w:rsidRDefault="009D5261" w:rsidP="00D917F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  <w:t>Service Desk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Default="00330667" w:rsidP="00FA3224">
      <w:pPr>
        <w:jc w:val="center"/>
      </w:pPr>
    </w:p>
    <w:p w:rsidR="00330667" w:rsidRDefault="00330667" w:rsidP="00FA3224">
      <w:pPr>
        <w:jc w:val="center"/>
      </w:pPr>
    </w:p>
    <w:p w:rsidR="00330667" w:rsidRDefault="00330667" w:rsidP="00FA3224">
      <w:pPr>
        <w:jc w:val="center"/>
      </w:pPr>
    </w:p>
    <w:p w:rsidR="00330667" w:rsidRDefault="00330667" w:rsidP="00FA3224">
      <w:pPr>
        <w:jc w:val="center"/>
      </w:pPr>
    </w:p>
    <w:p w:rsidR="00CD01CE" w:rsidRDefault="00CD01CE" w:rsidP="00330667">
      <w:pPr>
        <w:jc w:val="center"/>
      </w:pPr>
    </w:p>
    <w:p w:rsidR="00CD01CE" w:rsidRDefault="00CD01CE" w:rsidP="000C2873"/>
    <w:p w:rsidR="00CD01CE" w:rsidRDefault="00CD01CE" w:rsidP="000C2873"/>
    <w:p w:rsidR="00CD01CE" w:rsidRDefault="00CD01CE" w:rsidP="00FA3224">
      <w:pPr>
        <w:jc w:val="right"/>
      </w:pPr>
    </w:p>
    <w:p w:rsidR="00CD01CE" w:rsidRDefault="00CD01CE" w:rsidP="000C2873"/>
    <w:p w:rsidR="00CD01CE" w:rsidRDefault="00CD01CE" w:rsidP="00FA3224">
      <w:pPr>
        <w:jc w:val="right"/>
      </w:pPr>
    </w:p>
    <w:p w:rsidR="00CD01CE" w:rsidRDefault="00CD01CE" w:rsidP="000C2873"/>
    <w:p w:rsidR="00CD01CE" w:rsidRDefault="00CD01CE" w:rsidP="000C2873"/>
    <w:bookmarkStart w:id="1" w:name="_Toc412185642" w:displacedByCustomXml="next"/>
    <w:sdt>
      <w:sdtPr>
        <w:rPr>
          <w:rFonts w:asciiTheme="minorHAnsi" w:eastAsiaTheme="minorHAnsi" w:hAnsiTheme="minorHAnsi" w:cstheme="minorBid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:rsidR="00E94ACE" w:rsidRPr="00E94ACE" w:rsidRDefault="00E94ACE" w:rsidP="00E94ACE">
          <w:pPr>
            <w:pStyle w:val="Ttulo1"/>
            <w:jc w:val="center"/>
            <w:rPr>
              <w:sz w:val="28"/>
            </w:rPr>
          </w:pPr>
          <w:r w:rsidRPr="00E94ACE">
            <w:rPr>
              <w:sz w:val="28"/>
            </w:rPr>
            <w:t>Sumário</w:t>
          </w:r>
          <w:bookmarkEnd w:id="1"/>
        </w:p>
        <w:p w:rsidR="00E94ACE" w:rsidRDefault="00E94ACE" w:rsidP="00E94ACE">
          <w:pPr>
            <w:rPr>
              <w:lang w:eastAsia="pt-BR"/>
            </w:rPr>
          </w:pPr>
        </w:p>
        <w:p w:rsidR="00E94ACE" w:rsidRPr="00E94ACE" w:rsidRDefault="00E94ACE" w:rsidP="00E94ACE">
          <w:pPr>
            <w:rPr>
              <w:lang w:eastAsia="pt-BR"/>
            </w:rPr>
          </w:pPr>
        </w:p>
        <w:p w:rsidR="0013400B" w:rsidRDefault="00E94AC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2185642" w:history="1">
            <w:r w:rsidR="0013400B" w:rsidRPr="0061022D">
              <w:rPr>
                <w:rStyle w:val="Hyperlink"/>
                <w:noProof/>
              </w:rPr>
              <w:t>Sumário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_Toc412185642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2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43" w:history="1">
            <w:r w:rsidR="0013400B" w:rsidRPr="0061022D">
              <w:rPr>
                <w:rStyle w:val="Hyperlink"/>
                <w:rFonts w:cs="Arial"/>
                <w:noProof/>
              </w:rPr>
              <w:t>1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rFonts w:cs="Arial"/>
                <w:noProof/>
              </w:rPr>
              <w:t>Envolvidos e Versões de Documento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_Toc412185643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3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44" w:history="1">
            <w:r w:rsidR="0013400B" w:rsidRPr="0061022D">
              <w:rPr>
                <w:rStyle w:val="Hyperlink"/>
                <w:noProof/>
              </w:rPr>
              <w:t>2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noProof/>
              </w:rPr>
              <w:t>Gerenciamento de Incidentes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_Toc412185644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4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45" w:history="1">
            <w:r w:rsidR="0013400B" w:rsidRPr="0061022D">
              <w:rPr>
                <w:rStyle w:val="Hyperlink"/>
                <w:noProof/>
              </w:rPr>
              <w:t>2.1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noProof/>
              </w:rPr>
              <w:t>Objetivo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_Toc412185645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4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46" w:history="1">
            <w:r w:rsidR="0013400B" w:rsidRPr="0061022D">
              <w:rPr>
                <w:rStyle w:val="Hyperlink"/>
                <w:noProof/>
              </w:rPr>
              <w:t>2.2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noProof/>
              </w:rPr>
              <w:t>Escopo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_Toc412185646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4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47" w:history="1">
            <w:r w:rsidR="0013400B" w:rsidRPr="0061022D">
              <w:rPr>
                <w:rStyle w:val="Hyperlink"/>
                <w:noProof/>
              </w:rPr>
              <w:t>2.3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noProof/>
              </w:rPr>
              <w:t>Benefícios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_Toc412185647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4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48" w:history="1">
            <w:r w:rsidR="0013400B" w:rsidRPr="0061022D">
              <w:rPr>
                <w:rStyle w:val="Hyperlink"/>
                <w:noProof/>
              </w:rPr>
              <w:t>2.4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noProof/>
              </w:rPr>
              <w:t>Fluxo Macro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_Toc412185648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4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49" w:history="1">
            <w:r w:rsidR="0013400B" w:rsidRPr="0061022D">
              <w:rPr>
                <w:rStyle w:val="Hyperlink"/>
                <w:i/>
                <w:noProof/>
              </w:rPr>
              <w:t>2.4.1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i/>
                <w:noProof/>
              </w:rPr>
              <w:t>Descritivo do Fluxo “Macro do Gerenciamento de Incidentes”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_Toc412185649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4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50" w:history="1">
            <w:r w:rsidR="0013400B" w:rsidRPr="0061022D">
              <w:rPr>
                <w:rStyle w:val="Hyperlink"/>
                <w:i/>
                <w:noProof/>
              </w:rPr>
              <w:t>2.4.2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i/>
                <w:noProof/>
              </w:rPr>
              <w:t>Detectar e Registrar Ticket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_Toc412185650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5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51" w:history="1">
            <w:r w:rsidR="0013400B" w:rsidRPr="0061022D">
              <w:rPr>
                <w:rStyle w:val="Hyperlink"/>
                <w:i/>
                <w:noProof/>
              </w:rPr>
              <w:t>2.4.2.1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i/>
                <w:noProof/>
              </w:rPr>
              <w:t>Descritivo do Fluxo “Detectar e Registrar Ticket”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_Toc412185651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5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52" w:history="1">
            <w:r w:rsidR="0013400B" w:rsidRPr="0061022D">
              <w:rPr>
                <w:rStyle w:val="Hyperlink"/>
                <w:noProof/>
              </w:rPr>
              <w:t>2.5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noProof/>
              </w:rPr>
              <w:t>Severidade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_Toc412185652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6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53" w:history="1">
            <w:r w:rsidR="0013400B" w:rsidRPr="0061022D">
              <w:rPr>
                <w:rStyle w:val="Hyperlink"/>
                <w:noProof/>
              </w:rPr>
              <w:t>2.6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noProof/>
              </w:rPr>
              <w:t>Tabela de Prioridade (Impacto vs. Urgência)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_Toc412185653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6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54" w:history="1">
            <w:r w:rsidR="0013400B" w:rsidRPr="0061022D">
              <w:rPr>
                <w:rStyle w:val="Hyperlink"/>
                <w:noProof/>
              </w:rPr>
              <w:t>2.7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noProof/>
              </w:rPr>
              <w:t>Tabela de Fechamento do Incidente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_Toc412185654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6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55" w:history="1">
            <w:r w:rsidR="0013400B" w:rsidRPr="0061022D">
              <w:rPr>
                <w:rStyle w:val="Hyperlink"/>
                <w:noProof/>
              </w:rPr>
              <w:t>2.8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noProof/>
              </w:rPr>
              <w:t>Papéis e Responsabilidades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_Toc412185655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6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56" w:history="1">
            <w:r w:rsidR="0013400B" w:rsidRPr="0061022D">
              <w:rPr>
                <w:rStyle w:val="Hyperlink"/>
                <w:i/>
                <w:noProof/>
              </w:rPr>
              <w:t>2.8.1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i/>
                <w:noProof/>
              </w:rPr>
              <w:t>Suporte Nível 1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_Toc412185656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6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57" w:history="1">
            <w:r w:rsidR="0013400B" w:rsidRPr="0061022D">
              <w:rPr>
                <w:rStyle w:val="Hyperlink"/>
                <w:i/>
                <w:noProof/>
              </w:rPr>
              <w:t>2.8.2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i/>
                <w:noProof/>
              </w:rPr>
              <w:t>Suporte Nível 2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_Toc412185657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6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58" w:history="1">
            <w:r w:rsidR="0013400B" w:rsidRPr="0061022D">
              <w:rPr>
                <w:rStyle w:val="Hyperlink"/>
                <w:i/>
                <w:noProof/>
              </w:rPr>
              <w:t>2.8.3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i/>
                <w:noProof/>
              </w:rPr>
              <w:t>Monitoração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_Toc412185658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7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59" w:history="1">
            <w:r w:rsidR="0013400B" w:rsidRPr="0061022D">
              <w:rPr>
                <w:rStyle w:val="Hyperlink"/>
                <w:noProof/>
              </w:rPr>
              <w:t>2.9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noProof/>
              </w:rPr>
              <w:t>Indicadores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_Toc412185659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7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60" w:history="1">
            <w:r w:rsidR="0013400B" w:rsidRPr="0061022D">
              <w:rPr>
                <w:rStyle w:val="Hyperlink"/>
                <w:i/>
                <w:noProof/>
              </w:rPr>
              <w:t>2.9.1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i/>
                <w:noProof/>
              </w:rPr>
              <w:t>Porcentagem de chamados – Backlog vs. Resolvidos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_Toc412185660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8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61" w:history="1">
            <w:r w:rsidR="0013400B" w:rsidRPr="0061022D">
              <w:rPr>
                <w:rStyle w:val="Hyperlink"/>
                <w:i/>
                <w:noProof/>
              </w:rPr>
              <w:t>2.9.2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i/>
                <w:noProof/>
              </w:rPr>
              <w:t>Histórico Mensal de Chamados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_Toc412185661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8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62" w:history="1">
            <w:r w:rsidR="0013400B" w:rsidRPr="0061022D">
              <w:rPr>
                <w:rStyle w:val="Hyperlink"/>
                <w:i/>
                <w:noProof/>
              </w:rPr>
              <w:t>2.9.3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i/>
                <w:noProof/>
              </w:rPr>
              <w:t>Quantidade de Chamados vs. Dias em Aberto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_Toc412185662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8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13400B" w:rsidRDefault="00E23DBE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12185663" w:history="1">
            <w:r w:rsidR="0013400B" w:rsidRPr="0061022D">
              <w:rPr>
                <w:rStyle w:val="Hyperlink"/>
                <w:i/>
                <w:noProof/>
              </w:rPr>
              <w:t>2.9.4</w:t>
            </w:r>
            <w:r w:rsidR="0013400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13400B" w:rsidRPr="0061022D">
              <w:rPr>
                <w:rStyle w:val="Hyperlink"/>
                <w:i/>
                <w:noProof/>
              </w:rPr>
              <w:t>TOP 5 – Chamados por Categoria</w:t>
            </w:r>
            <w:r w:rsidR="0013400B">
              <w:rPr>
                <w:noProof/>
                <w:webHidden/>
              </w:rPr>
              <w:tab/>
            </w:r>
            <w:r w:rsidR="0013400B">
              <w:rPr>
                <w:noProof/>
                <w:webHidden/>
              </w:rPr>
              <w:fldChar w:fldCharType="begin"/>
            </w:r>
            <w:r w:rsidR="0013400B">
              <w:rPr>
                <w:noProof/>
                <w:webHidden/>
              </w:rPr>
              <w:instrText xml:space="preserve"> PAGEREF _Toc412185663 \h </w:instrText>
            </w:r>
            <w:r w:rsidR="0013400B">
              <w:rPr>
                <w:noProof/>
                <w:webHidden/>
              </w:rPr>
            </w:r>
            <w:r w:rsidR="0013400B">
              <w:rPr>
                <w:noProof/>
                <w:webHidden/>
              </w:rPr>
              <w:fldChar w:fldCharType="separate"/>
            </w:r>
            <w:r w:rsidR="00F31DC1">
              <w:rPr>
                <w:noProof/>
                <w:webHidden/>
              </w:rPr>
              <w:t>9</w:t>
            </w:r>
            <w:r w:rsidR="0013400B">
              <w:rPr>
                <w:noProof/>
                <w:webHidden/>
              </w:rPr>
              <w:fldChar w:fldCharType="end"/>
            </w:r>
          </w:hyperlink>
        </w:p>
        <w:p w:rsidR="00E94ACE" w:rsidRDefault="00E94ACE">
          <w:r>
            <w:rPr>
              <w:b/>
              <w:bCs/>
            </w:rPr>
            <w:fldChar w:fldCharType="end"/>
          </w:r>
        </w:p>
      </w:sdtContent>
    </w:sdt>
    <w:p w:rsidR="00E94ACE" w:rsidRDefault="00E94ACE">
      <w:pPr>
        <w:rPr>
          <w:rFonts w:eastAsia="Times New Roman" w:cs="Arial"/>
          <w:b/>
          <w:bCs/>
          <w:sz w:val="28"/>
        </w:rPr>
      </w:pPr>
      <w:r>
        <w:rPr>
          <w:rFonts w:cs="Arial"/>
          <w:sz w:val="28"/>
        </w:rPr>
        <w:br w:type="page"/>
      </w:r>
    </w:p>
    <w:p w:rsidR="00CD01CE" w:rsidRPr="00080DCE" w:rsidRDefault="00446D89" w:rsidP="009F7D35">
      <w:pPr>
        <w:pStyle w:val="Ttulo1"/>
        <w:numPr>
          <w:ilvl w:val="0"/>
          <w:numId w:val="1"/>
        </w:numPr>
        <w:tabs>
          <w:tab w:val="clear" w:pos="432"/>
        </w:tabs>
        <w:ind w:left="720" w:hanging="720"/>
        <w:rPr>
          <w:rFonts w:cs="Arial"/>
        </w:rPr>
      </w:pPr>
      <w:bookmarkStart w:id="2" w:name="_Toc412185643"/>
      <w:r w:rsidRPr="00080DCE">
        <w:rPr>
          <w:rFonts w:asciiTheme="minorHAnsi" w:hAnsiTheme="minorHAnsi" w:cs="Arial"/>
          <w:sz w:val="28"/>
          <w:szCs w:val="22"/>
        </w:rPr>
        <w:lastRenderedPageBreak/>
        <w:t>Envolvidos</w:t>
      </w:r>
      <w:r w:rsidR="00080DCE" w:rsidRPr="00080DCE">
        <w:rPr>
          <w:rFonts w:asciiTheme="minorHAnsi" w:hAnsiTheme="minorHAnsi" w:cs="Arial"/>
          <w:sz w:val="28"/>
          <w:szCs w:val="22"/>
        </w:rPr>
        <w:t xml:space="preserve"> e Versões de Documento</w:t>
      </w:r>
      <w:bookmarkEnd w:id="2"/>
    </w:p>
    <w:tbl>
      <w:tblPr>
        <w:tblStyle w:val="Tabelacomgrade"/>
        <w:tblpPr w:leftFromText="141" w:rightFromText="141" w:vertAnchor="text" w:horzAnchor="margin" w:tblpXSpec="center" w:tblpY="286"/>
        <w:tblW w:w="11165" w:type="dxa"/>
        <w:tblLook w:val="04A0" w:firstRow="1" w:lastRow="0" w:firstColumn="1" w:lastColumn="0" w:noHBand="0" w:noVBand="1"/>
      </w:tblPr>
      <w:tblGrid>
        <w:gridCol w:w="3511"/>
        <w:gridCol w:w="2006"/>
        <w:gridCol w:w="2849"/>
        <w:gridCol w:w="2799"/>
      </w:tblGrid>
      <w:tr w:rsidR="00B51978" w:rsidRPr="00B51978" w:rsidTr="00BB75AE">
        <w:trPr>
          <w:trHeight w:val="217"/>
        </w:trPr>
        <w:tc>
          <w:tcPr>
            <w:tcW w:w="11165" w:type="dxa"/>
            <w:gridSpan w:val="4"/>
            <w:shd w:val="clear" w:color="auto" w:fill="E36C0A" w:themeFill="accent6" w:themeFillShade="BF"/>
          </w:tcPr>
          <w:p w:rsidR="00CD01CE" w:rsidRPr="00B51978" w:rsidRDefault="00AA68AD" w:rsidP="00BB75AE">
            <w:pPr>
              <w:jc w:val="center"/>
              <w:rPr>
                <w:rFonts w:cs="Arial"/>
                <w:b/>
              </w:rPr>
            </w:pPr>
            <w:r w:rsidRPr="00B51978">
              <w:rPr>
                <w:rFonts w:cs="Arial"/>
                <w:b/>
                <w:color w:val="FFFFFF" w:themeColor="background1"/>
              </w:rPr>
              <w:t>Envolvidos</w:t>
            </w:r>
          </w:p>
        </w:tc>
      </w:tr>
      <w:tr w:rsidR="009037D8" w:rsidRPr="00B51978" w:rsidTr="00BB75AE">
        <w:trPr>
          <w:trHeight w:val="217"/>
        </w:trPr>
        <w:tc>
          <w:tcPr>
            <w:tcW w:w="3552" w:type="dxa"/>
            <w:shd w:val="clear" w:color="auto" w:fill="auto"/>
          </w:tcPr>
          <w:p w:rsidR="00CD01CE" w:rsidRPr="00B51978" w:rsidRDefault="00CD01CE" w:rsidP="00BB75AE">
            <w:pPr>
              <w:jc w:val="center"/>
              <w:rPr>
                <w:rFonts w:cs="Arial"/>
                <w:b/>
              </w:rPr>
            </w:pPr>
            <w:r w:rsidRPr="00B51978">
              <w:rPr>
                <w:rFonts w:cs="Arial"/>
                <w:b/>
              </w:rPr>
              <w:t>Nome Completo</w:t>
            </w:r>
          </w:p>
        </w:tc>
        <w:tc>
          <w:tcPr>
            <w:tcW w:w="2017" w:type="dxa"/>
            <w:shd w:val="clear" w:color="auto" w:fill="auto"/>
          </w:tcPr>
          <w:p w:rsidR="00CD01CE" w:rsidRPr="00B51978" w:rsidRDefault="00CD01CE" w:rsidP="00BB75AE">
            <w:pPr>
              <w:jc w:val="center"/>
              <w:rPr>
                <w:rFonts w:cs="Arial"/>
                <w:b/>
              </w:rPr>
            </w:pPr>
            <w:r w:rsidRPr="00B51978">
              <w:rPr>
                <w:rFonts w:cs="Arial"/>
                <w:b/>
              </w:rPr>
              <w:t>Área</w:t>
            </w:r>
          </w:p>
        </w:tc>
        <w:tc>
          <w:tcPr>
            <w:tcW w:w="2766" w:type="dxa"/>
            <w:shd w:val="clear" w:color="auto" w:fill="auto"/>
          </w:tcPr>
          <w:p w:rsidR="00CD01CE" w:rsidRPr="00B51978" w:rsidRDefault="00CD01CE" w:rsidP="00BB75AE">
            <w:pPr>
              <w:jc w:val="center"/>
              <w:rPr>
                <w:rFonts w:cs="Arial"/>
                <w:b/>
              </w:rPr>
            </w:pPr>
            <w:r w:rsidRPr="00B51978">
              <w:rPr>
                <w:rFonts w:cs="Arial"/>
                <w:b/>
              </w:rPr>
              <w:t>Email</w:t>
            </w:r>
          </w:p>
        </w:tc>
        <w:tc>
          <w:tcPr>
            <w:tcW w:w="2830" w:type="dxa"/>
            <w:shd w:val="clear" w:color="auto" w:fill="auto"/>
          </w:tcPr>
          <w:p w:rsidR="00CD01CE" w:rsidRPr="00B51978" w:rsidRDefault="00CD01CE" w:rsidP="00BB75AE">
            <w:pPr>
              <w:jc w:val="center"/>
              <w:rPr>
                <w:rFonts w:cs="Arial"/>
                <w:b/>
              </w:rPr>
            </w:pPr>
            <w:r w:rsidRPr="00B51978">
              <w:rPr>
                <w:rFonts w:cs="Arial"/>
                <w:b/>
              </w:rPr>
              <w:t>Telefone</w:t>
            </w:r>
          </w:p>
        </w:tc>
      </w:tr>
      <w:tr w:rsidR="00B51978" w:rsidRPr="00B51978" w:rsidTr="00BB75AE">
        <w:trPr>
          <w:trHeight w:val="217"/>
        </w:trPr>
        <w:tc>
          <w:tcPr>
            <w:tcW w:w="3552" w:type="dxa"/>
          </w:tcPr>
          <w:p w:rsidR="00CD01CE" w:rsidRPr="00B51978" w:rsidRDefault="00DE1C39" w:rsidP="00BB75AE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Karla Pereira</w:t>
            </w:r>
          </w:p>
        </w:tc>
        <w:tc>
          <w:tcPr>
            <w:tcW w:w="2017" w:type="dxa"/>
          </w:tcPr>
          <w:p w:rsidR="00CD01CE" w:rsidRPr="00B51978" w:rsidRDefault="00465510" w:rsidP="00BB75AE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TI</w:t>
            </w:r>
            <w:r w:rsidR="00DE1C39">
              <w:rPr>
                <w:rFonts w:cs="Arial"/>
              </w:rPr>
              <w:t>/Processos</w:t>
            </w:r>
          </w:p>
        </w:tc>
        <w:tc>
          <w:tcPr>
            <w:tcW w:w="2766" w:type="dxa"/>
          </w:tcPr>
          <w:p w:rsidR="00CD01CE" w:rsidRPr="00B51978" w:rsidRDefault="00E23DBE" w:rsidP="00DE1C39">
            <w:pPr>
              <w:jc w:val="center"/>
              <w:rPr>
                <w:rFonts w:cs="Arial"/>
              </w:rPr>
            </w:pPr>
            <w:hyperlink r:id="rId11" w:history="1">
              <w:r w:rsidR="00DE1C39" w:rsidRPr="00220668">
                <w:rPr>
                  <w:rStyle w:val="Hyperlink"/>
                  <w:rFonts w:cs="Arial"/>
                </w:rPr>
                <w:t>karla.pereira@quality.com.br</w:t>
              </w:r>
            </w:hyperlink>
          </w:p>
        </w:tc>
        <w:tc>
          <w:tcPr>
            <w:tcW w:w="2830" w:type="dxa"/>
          </w:tcPr>
          <w:p w:rsidR="00CD01CE" w:rsidRPr="00B51978" w:rsidRDefault="00CD01CE" w:rsidP="00BB75AE">
            <w:pPr>
              <w:jc w:val="center"/>
              <w:rPr>
                <w:rFonts w:cs="Arial"/>
              </w:rPr>
            </w:pPr>
          </w:p>
        </w:tc>
      </w:tr>
      <w:tr w:rsidR="00B51978" w:rsidRPr="00B51978" w:rsidTr="00BB75AE">
        <w:trPr>
          <w:trHeight w:val="217"/>
        </w:trPr>
        <w:tc>
          <w:tcPr>
            <w:tcW w:w="3552" w:type="dxa"/>
          </w:tcPr>
          <w:p w:rsidR="00CD01CE" w:rsidRPr="00B51978" w:rsidRDefault="00CD01CE" w:rsidP="00BB75AE">
            <w:pPr>
              <w:jc w:val="center"/>
              <w:rPr>
                <w:rFonts w:cs="Arial"/>
              </w:rPr>
            </w:pPr>
          </w:p>
        </w:tc>
        <w:tc>
          <w:tcPr>
            <w:tcW w:w="2017" w:type="dxa"/>
          </w:tcPr>
          <w:p w:rsidR="00CD01CE" w:rsidRPr="00B51978" w:rsidRDefault="00CD01CE" w:rsidP="00BB75AE">
            <w:pPr>
              <w:jc w:val="center"/>
              <w:rPr>
                <w:rFonts w:cs="Arial"/>
              </w:rPr>
            </w:pPr>
          </w:p>
        </w:tc>
        <w:tc>
          <w:tcPr>
            <w:tcW w:w="2766" w:type="dxa"/>
          </w:tcPr>
          <w:p w:rsidR="00CD01CE" w:rsidRPr="00B51978" w:rsidRDefault="00CD01CE" w:rsidP="00BB75AE">
            <w:pPr>
              <w:jc w:val="center"/>
              <w:rPr>
                <w:rFonts w:cs="Arial"/>
              </w:rPr>
            </w:pPr>
          </w:p>
        </w:tc>
        <w:tc>
          <w:tcPr>
            <w:tcW w:w="2830" w:type="dxa"/>
          </w:tcPr>
          <w:p w:rsidR="00CD01CE" w:rsidRPr="00B51978" w:rsidRDefault="00CD01CE" w:rsidP="00BB75AE">
            <w:pPr>
              <w:jc w:val="center"/>
              <w:rPr>
                <w:rFonts w:cs="Arial"/>
              </w:rPr>
            </w:pPr>
          </w:p>
        </w:tc>
      </w:tr>
      <w:tr w:rsidR="009037D8" w:rsidRPr="00B51978" w:rsidTr="00BB75AE">
        <w:trPr>
          <w:trHeight w:val="217"/>
        </w:trPr>
        <w:tc>
          <w:tcPr>
            <w:tcW w:w="3552" w:type="dxa"/>
          </w:tcPr>
          <w:p w:rsidR="009037D8" w:rsidRPr="00B51978" w:rsidRDefault="009037D8" w:rsidP="009037D8">
            <w:pPr>
              <w:jc w:val="center"/>
              <w:rPr>
                <w:rFonts w:cs="Arial"/>
              </w:rPr>
            </w:pPr>
          </w:p>
        </w:tc>
        <w:tc>
          <w:tcPr>
            <w:tcW w:w="2017" w:type="dxa"/>
          </w:tcPr>
          <w:p w:rsidR="009037D8" w:rsidRPr="00B51978" w:rsidRDefault="009037D8" w:rsidP="009037D8">
            <w:pPr>
              <w:jc w:val="center"/>
              <w:rPr>
                <w:rFonts w:cs="Arial"/>
              </w:rPr>
            </w:pPr>
          </w:p>
        </w:tc>
        <w:tc>
          <w:tcPr>
            <w:tcW w:w="2766" w:type="dxa"/>
          </w:tcPr>
          <w:p w:rsidR="009037D8" w:rsidRPr="00B51978" w:rsidRDefault="009037D8" w:rsidP="009037D8">
            <w:pPr>
              <w:jc w:val="center"/>
              <w:rPr>
                <w:rFonts w:cs="Arial"/>
              </w:rPr>
            </w:pPr>
          </w:p>
        </w:tc>
        <w:tc>
          <w:tcPr>
            <w:tcW w:w="2830" w:type="dxa"/>
          </w:tcPr>
          <w:p w:rsidR="009037D8" w:rsidRPr="00B51978" w:rsidRDefault="009037D8" w:rsidP="009037D8">
            <w:pPr>
              <w:jc w:val="center"/>
              <w:rPr>
                <w:rFonts w:cs="Arial"/>
              </w:rPr>
            </w:pPr>
          </w:p>
        </w:tc>
      </w:tr>
      <w:tr w:rsidR="00767286" w:rsidRPr="00B51978" w:rsidTr="00BB75AE">
        <w:trPr>
          <w:trHeight w:val="217"/>
        </w:trPr>
        <w:tc>
          <w:tcPr>
            <w:tcW w:w="3552" w:type="dxa"/>
          </w:tcPr>
          <w:p w:rsidR="00767286" w:rsidRPr="00B51978" w:rsidRDefault="00767286" w:rsidP="009037D8">
            <w:pPr>
              <w:jc w:val="center"/>
              <w:rPr>
                <w:rFonts w:cs="Arial"/>
              </w:rPr>
            </w:pPr>
          </w:p>
        </w:tc>
        <w:tc>
          <w:tcPr>
            <w:tcW w:w="2017" w:type="dxa"/>
          </w:tcPr>
          <w:p w:rsidR="00767286" w:rsidRPr="00B51978" w:rsidRDefault="00767286" w:rsidP="009037D8">
            <w:pPr>
              <w:jc w:val="center"/>
              <w:rPr>
                <w:rFonts w:cs="Arial"/>
              </w:rPr>
            </w:pPr>
          </w:p>
        </w:tc>
        <w:tc>
          <w:tcPr>
            <w:tcW w:w="2766" w:type="dxa"/>
          </w:tcPr>
          <w:p w:rsidR="00767286" w:rsidRDefault="00767286" w:rsidP="00767286">
            <w:pPr>
              <w:jc w:val="center"/>
            </w:pPr>
          </w:p>
        </w:tc>
        <w:tc>
          <w:tcPr>
            <w:tcW w:w="2830" w:type="dxa"/>
          </w:tcPr>
          <w:p w:rsidR="00767286" w:rsidRPr="00B51978" w:rsidRDefault="00767286" w:rsidP="009037D8">
            <w:pPr>
              <w:jc w:val="center"/>
              <w:rPr>
                <w:rFonts w:cs="Arial"/>
              </w:rPr>
            </w:pPr>
          </w:p>
        </w:tc>
      </w:tr>
    </w:tbl>
    <w:p w:rsidR="00CD01CE" w:rsidRPr="00887706" w:rsidRDefault="00CD01CE" w:rsidP="00887706">
      <w:pPr>
        <w:spacing w:line="240" w:lineRule="auto"/>
        <w:rPr>
          <w:rFonts w:cs="Arial"/>
          <w:sz w:val="8"/>
        </w:rPr>
      </w:pPr>
    </w:p>
    <w:tbl>
      <w:tblPr>
        <w:tblStyle w:val="Tabelacomgrade"/>
        <w:tblpPr w:leftFromText="141" w:rightFromText="141" w:vertAnchor="text" w:horzAnchor="margin" w:tblpXSpec="center" w:tblpY="286"/>
        <w:tblW w:w="11102" w:type="dxa"/>
        <w:tblLook w:val="04A0" w:firstRow="1" w:lastRow="0" w:firstColumn="1" w:lastColumn="0" w:noHBand="0" w:noVBand="1"/>
      </w:tblPr>
      <w:tblGrid>
        <w:gridCol w:w="1526"/>
        <w:gridCol w:w="1701"/>
        <w:gridCol w:w="1843"/>
        <w:gridCol w:w="1417"/>
        <w:gridCol w:w="4615"/>
      </w:tblGrid>
      <w:tr w:rsidR="00080DCE" w:rsidRPr="00B51978" w:rsidTr="00B977DF">
        <w:trPr>
          <w:trHeight w:val="217"/>
        </w:trPr>
        <w:tc>
          <w:tcPr>
            <w:tcW w:w="11102" w:type="dxa"/>
            <w:gridSpan w:val="5"/>
            <w:shd w:val="clear" w:color="auto" w:fill="E36C0A" w:themeFill="accent6" w:themeFillShade="BF"/>
          </w:tcPr>
          <w:p w:rsidR="00080DCE" w:rsidRPr="00B51978" w:rsidRDefault="00080DCE" w:rsidP="00B977DF">
            <w:pPr>
              <w:jc w:val="center"/>
              <w:rPr>
                <w:rFonts w:cs="Arial"/>
                <w:b/>
              </w:rPr>
            </w:pPr>
            <w:r w:rsidRPr="00B51978">
              <w:rPr>
                <w:rFonts w:cs="Arial"/>
                <w:b/>
                <w:color w:val="FFFFFF" w:themeColor="background1"/>
              </w:rPr>
              <w:t>Histórico de elaboração</w:t>
            </w:r>
          </w:p>
        </w:tc>
      </w:tr>
      <w:tr w:rsidR="00080DCE" w:rsidRPr="00B51978" w:rsidTr="0011686B">
        <w:trPr>
          <w:trHeight w:val="217"/>
        </w:trPr>
        <w:tc>
          <w:tcPr>
            <w:tcW w:w="1526" w:type="dxa"/>
            <w:shd w:val="clear" w:color="auto" w:fill="auto"/>
          </w:tcPr>
          <w:p w:rsidR="00080DCE" w:rsidRPr="00B51978" w:rsidRDefault="00080DCE" w:rsidP="00B977DF">
            <w:pPr>
              <w:jc w:val="center"/>
              <w:rPr>
                <w:rFonts w:cs="Arial"/>
                <w:b/>
              </w:rPr>
            </w:pPr>
            <w:r w:rsidRPr="00B51978">
              <w:rPr>
                <w:rFonts w:cs="Arial"/>
                <w:b/>
              </w:rPr>
              <w:t>Data</w:t>
            </w:r>
          </w:p>
        </w:tc>
        <w:tc>
          <w:tcPr>
            <w:tcW w:w="1701" w:type="dxa"/>
            <w:shd w:val="clear" w:color="auto" w:fill="auto"/>
          </w:tcPr>
          <w:p w:rsidR="00080DCE" w:rsidRPr="00B51978" w:rsidRDefault="00080DCE" w:rsidP="00B977DF">
            <w:pPr>
              <w:jc w:val="center"/>
              <w:rPr>
                <w:rFonts w:cs="Arial"/>
                <w:b/>
              </w:rPr>
            </w:pPr>
            <w:r w:rsidRPr="00B51978">
              <w:rPr>
                <w:rFonts w:cs="Arial"/>
                <w:b/>
              </w:rPr>
              <w:t>Versão</w:t>
            </w:r>
          </w:p>
        </w:tc>
        <w:tc>
          <w:tcPr>
            <w:tcW w:w="1843" w:type="dxa"/>
            <w:shd w:val="clear" w:color="auto" w:fill="auto"/>
          </w:tcPr>
          <w:p w:rsidR="00080DCE" w:rsidRPr="00B51978" w:rsidRDefault="00080DCE" w:rsidP="00B977DF">
            <w:pPr>
              <w:jc w:val="center"/>
              <w:rPr>
                <w:rFonts w:cs="Arial"/>
                <w:b/>
              </w:rPr>
            </w:pPr>
            <w:r w:rsidRPr="00B51978">
              <w:rPr>
                <w:rFonts w:cs="Arial"/>
                <w:b/>
              </w:rPr>
              <w:t>Motivo</w:t>
            </w:r>
          </w:p>
        </w:tc>
        <w:tc>
          <w:tcPr>
            <w:tcW w:w="1417" w:type="dxa"/>
            <w:shd w:val="clear" w:color="auto" w:fill="auto"/>
          </w:tcPr>
          <w:p w:rsidR="00080DCE" w:rsidRPr="00B51978" w:rsidRDefault="00080DCE" w:rsidP="00B977DF">
            <w:pPr>
              <w:jc w:val="center"/>
              <w:rPr>
                <w:rFonts w:cs="Arial"/>
                <w:b/>
              </w:rPr>
            </w:pPr>
            <w:r w:rsidRPr="00B51978">
              <w:rPr>
                <w:rFonts w:cs="Arial"/>
                <w:b/>
              </w:rPr>
              <w:t>Autor</w:t>
            </w:r>
          </w:p>
        </w:tc>
        <w:tc>
          <w:tcPr>
            <w:tcW w:w="4615" w:type="dxa"/>
            <w:shd w:val="clear" w:color="auto" w:fill="auto"/>
          </w:tcPr>
          <w:p w:rsidR="00080DCE" w:rsidRPr="00B51978" w:rsidRDefault="00080DCE" w:rsidP="00B977DF">
            <w:pPr>
              <w:jc w:val="center"/>
              <w:rPr>
                <w:rFonts w:cs="Arial"/>
                <w:b/>
              </w:rPr>
            </w:pPr>
            <w:r w:rsidRPr="00B51978">
              <w:rPr>
                <w:rFonts w:cs="Arial"/>
                <w:b/>
              </w:rPr>
              <w:t>Descrição da Alteração</w:t>
            </w:r>
          </w:p>
        </w:tc>
      </w:tr>
      <w:tr w:rsidR="00080DCE" w:rsidRPr="00B51978" w:rsidTr="0011686B">
        <w:trPr>
          <w:trHeight w:val="217"/>
        </w:trPr>
        <w:tc>
          <w:tcPr>
            <w:tcW w:w="1526" w:type="dxa"/>
            <w:vAlign w:val="center"/>
          </w:tcPr>
          <w:p w:rsidR="00080DCE" w:rsidRPr="00B51978" w:rsidRDefault="00D03D28" w:rsidP="00B977D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  <w:r w:rsidR="00DE1C39">
              <w:rPr>
                <w:rFonts w:cs="Arial"/>
              </w:rPr>
              <w:t>/08/2014</w:t>
            </w:r>
          </w:p>
        </w:tc>
        <w:tc>
          <w:tcPr>
            <w:tcW w:w="1701" w:type="dxa"/>
            <w:vAlign w:val="center"/>
          </w:tcPr>
          <w:p w:rsidR="00080DCE" w:rsidRPr="00B51978" w:rsidRDefault="00DE1C39" w:rsidP="00B977D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1843" w:type="dxa"/>
            <w:vAlign w:val="center"/>
          </w:tcPr>
          <w:p w:rsidR="00080DCE" w:rsidRPr="00B51978" w:rsidRDefault="00D03D28" w:rsidP="00B977D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Criação</w:t>
            </w:r>
          </w:p>
        </w:tc>
        <w:tc>
          <w:tcPr>
            <w:tcW w:w="1417" w:type="dxa"/>
            <w:vAlign w:val="center"/>
          </w:tcPr>
          <w:p w:rsidR="00080DCE" w:rsidRPr="00B51978" w:rsidRDefault="00DE1C39" w:rsidP="00B977D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Karla Pereira</w:t>
            </w:r>
          </w:p>
        </w:tc>
        <w:tc>
          <w:tcPr>
            <w:tcW w:w="4615" w:type="dxa"/>
            <w:vAlign w:val="center"/>
          </w:tcPr>
          <w:p w:rsidR="00080DCE" w:rsidRPr="00B51978" w:rsidRDefault="00080DCE" w:rsidP="0011686B">
            <w:pPr>
              <w:rPr>
                <w:rFonts w:cs="Arial"/>
              </w:rPr>
            </w:pPr>
          </w:p>
        </w:tc>
      </w:tr>
      <w:tr w:rsidR="00080DCE" w:rsidRPr="00B51978" w:rsidTr="0011686B">
        <w:trPr>
          <w:trHeight w:val="217"/>
        </w:trPr>
        <w:tc>
          <w:tcPr>
            <w:tcW w:w="1526" w:type="dxa"/>
            <w:vAlign w:val="center"/>
          </w:tcPr>
          <w:p w:rsidR="00080DCE" w:rsidRDefault="00080DCE" w:rsidP="00B977DF">
            <w:pPr>
              <w:jc w:val="center"/>
              <w:rPr>
                <w:rFonts w:cs="Arial"/>
              </w:rPr>
            </w:pPr>
          </w:p>
        </w:tc>
        <w:tc>
          <w:tcPr>
            <w:tcW w:w="1701" w:type="dxa"/>
            <w:vAlign w:val="center"/>
          </w:tcPr>
          <w:p w:rsidR="00080DCE" w:rsidRPr="00B51978" w:rsidRDefault="00080DCE" w:rsidP="00B977DF">
            <w:pPr>
              <w:jc w:val="center"/>
              <w:rPr>
                <w:rFonts w:cs="Arial"/>
              </w:rPr>
            </w:pPr>
          </w:p>
        </w:tc>
        <w:tc>
          <w:tcPr>
            <w:tcW w:w="1843" w:type="dxa"/>
            <w:vAlign w:val="center"/>
          </w:tcPr>
          <w:p w:rsidR="00080DCE" w:rsidRPr="00B51978" w:rsidRDefault="00080DCE" w:rsidP="00B977DF">
            <w:pPr>
              <w:jc w:val="center"/>
              <w:rPr>
                <w:rFonts w:cs="Arial"/>
              </w:rPr>
            </w:pPr>
          </w:p>
        </w:tc>
        <w:tc>
          <w:tcPr>
            <w:tcW w:w="1417" w:type="dxa"/>
            <w:vAlign w:val="center"/>
          </w:tcPr>
          <w:p w:rsidR="00080DCE" w:rsidRPr="00B51978" w:rsidRDefault="00080DCE" w:rsidP="00B977DF">
            <w:pPr>
              <w:jc w:val="center"/>
              <w:rPr>
                <w:rFonts w:cs="Arial"/>
              </w:rPr>
            </w:pPr>
          </w:p>
        </w:tc>
        <w:tc>
          <w:tcPr>
            <w:tcW w:w="4615" w:type="dxa"/>
            <w:vAlign w:val="center"/>
          </w:tcPr>
          <w:p w:rsidR="0011686B" w:rsidRPr="00B51978" w:rsidRDefault="0011686B" w:rsidP="00B977DF">
            <w:pPr>
              <w:rPr>
                <w:rFonts w:cs="Arial"/>
              </w:rPr>
            </w:pPr>
          </w:p>
        </w:tc>
      </w:tr>
      <w:tr w:rsidR="00DF60CB" w:rsidRPr="00B51978" w:rsidTr="0011686B">
        <w:trPr>
          <w:trHeight w:val="217"/>
        </w:trPr>
        <w:tc>
          <w:tcPr>
            <w:tcW w:w="1526" w:type="dxa"/>
            <w:vAlign w:val="center"/>
          </w:tcPr>
          <w:p w:rsidR="00DF60CB" w:rsidRDefault="00DF60CB" w:rsidP="00B977DF">
            <w:pPr>
              <w:jc w:val="center"/>
              <w:rPr>
                <w:rFonts w:cs="Arial"/>
              </w:rPr>
            </w:pPr>
          </w:p>
        </w:tc>
        <w:tc>
          <w:tcPr>
            <w:tcW w:w="1701" w:type="dxa"/>
            <w:vAlign w:val="center"/>
          </w:tcPr>
          <w:p w:rsidR="00DF60CB" w:rsidRDefault="00DF60CB" w:rsidP="00B977DF">
            <w:pPr>
              <w:jc w:val="center"/>
              <w:rPr>
                <w:rFonts w:cs="Arial"/>
              </w:rPr>
            </w:pPr>
          </w:p>
        </w:tc>
        <w:tc>
          <w:tcPr>
            <w:tcW w:w="1843" w:type="dxa"/>
            <w:vAlign w:val="center"/>
          </w:tcPr>
          <w:p w:rsidR="00DF60CB" w:rsidRDefault="00DF60CB" w:rsidP="00B977DF">
            <w:pPr>
              <w:jc w:val="center"/>
              <w:rPr>
                <w:rFonts w:cs="Arial"/>
              </w:rPr>
            </w:pPr>
          </w:p>
        </w:tc>
        <w:tc>
          <w:tcPr>
            <w:tcW w:w="1417" w:type="dxa"/>
            <w:vAlign w:val="center"/>
          </w:tcPr>
          <w:p w:rsidR="00DF60CB" w:rsidRPr="00B51978" w:rsidRDefault="00DF60CB" w:rsidP="00B977DF">
            <w:pPr>
              <w:jc w:val="center"/>
              <w:rPr>
                <w:rFonts w:cs="Arial"/>
              </w:rPr>
            </w:pPr>
          </w:p>
        </w:tc>
        <w:tc>
          <w:tcPr>
            <w:tcW w:w="4615" w:type="dxa"/>
            <w:vAlign w:val="center"/>
          </w:tcPr>
          <w:p w:rsidR="00DF60CB" w:rsidRDefault="00DF60CB" w:rsidP="00B977DF">
            <w:pPr>
              <w:rPr>
                <w:rFonts w:cs="Arial"/>
              </w:rPr>
            </w:pPr>
          </w:p>
        </w:tc>
      </w:tr>
    </w:tbl>
    <w:p w:rsidR="00524123" w:rsidRDefault="00524123" w:rsidP="00524123">
      <w:pPr>
        <w:spacing w:after="0"/>
        <w:rPr>
          <w:rFonts w:eastAsia="Times New Roman" w:cs="Times New Roman"/>
          <w:b/>
          <w:bCs/>
          <w:sz w:val="28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286"/>
        <w:tblW w:w="11102" w:type="dxa"/>
        <w:tblLook w:val="04A0" w:firstRow="1" w:lastRow="0" w:firstColumn="1" w:lastColumn="0" w:noHBand="0" w:noVBand="1"/>
      </w:tblPr>
      <w:tblGrid>
        <w:gridCol w:w="1526"/>
        <w:gridCol w:w="1701"/>
        <w:gridCol w:w="1843"/>
        <w:gridCol w:w="6032"/>
      </w:tblGrid>
      <w:tr w:rsidR="00524123" w:rsidRPr="00B51978" w:rsidTr="00DD6979">
        <w:trPr>
          <w:trHeight w:val="217"/>
        </w:trPr>
        <w:tc>
          <w:tcPr>
            <w:tcW w:w="11102" w:type="dxa"/>
            <w:gridSpan w:val="4"/>
            <w:shd w:val="clear" w:color="auto" w:fill="E36C0A" w:themeFill="accent6" w:themeFillShade="BF"/>
          </w:tcPr>
          <w:p w:rsidR="00524123" w:rsidRPr="00B51978" w:rsidRDefault="00524123" w:rsidP="00DD6979">
            <w:pPr>
              <w:jc w:val="center"/>
              <w:rPr>
                <w:rFonts w:cs="Arial"/>
                <w:b/>
              </w:rPr>
            </w:pPr>
            <w:r w:rsidRPr="00B51978">
              <w:rPr>
                <w:rFonts w:cs="Arial"/>
                <w:b/>
                <w:color w:val="FFFFFF" w:themeColor="background1"/>
              </w:rPr>
              <w:t xml:space="preserve">Histórico de </w:t>
            </w:r>
            <w:r>
              <w:rPr>
                <w:rFonts w:cs="Arial"/>
                <w:b/>
                <w:color w:val="FFFFFF" w:themeColor="background1"/>
              </w:rPr>
              <w:t>revisões</w:t>
            </w:r>
          </w:p>
        </w:tc>
      </w:tr>
      <w:tr w:rsidR="00524123" w:rsidRPr="00B51978" w:rsidTr="00DD6979">
        <w:trPr>
          <w:trHeight w:val="217"/>
        </w:trPr>
        <w:tc>
          <w:tcPr>
            <w:tcW w:w="1526" w:type="dxa"/>
            <w:shd w:val="clear" w:color="auto" w:fill="BFBFBF" w:themeFill="background1" w:themeFillShade="BF"/>
          </w:tcPr>
          <w:p w:rsidR="00524123" w:rsidRPr="00B51978" w:rsidRDefault="00524123" w:rsidP="00DD69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Revisão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:rsidR="00524123" w:rsidRPr="00B51978" w:rsidRDefault="00524123" w:rsidP="00DD69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Data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524123" w:rsidRPr="00B51978" w:rsidRDefault="00524123" w:rsidP="00DD69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Páginas Alteradas</w:t>
            </w:r>
          </w:p>
        </w:tc>
        <w:tc>
          <w:tcPr>
            <w:tcW w:w="6032" w:type="dxa"/>
            <w:shd w:val="clear" w:color="auto" w:fill="BFBFBF" w:themeFill="background1" w:themeFillShade="BF"/>
          </w:tcPr>
          <w:p w:rsidR="00524123" w:rsidRPr="00B51978" w:rsidRDefault="00524123" w:rsidP="00DD69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 da Motivação</w:t>
            </w:r>
          </w:p>
        </w:tc>
      </w:tr>
      <w:tr w:rsidR="00524123" w:rsidRPr="00B51978" w:rsidTr="00DD6979">
        <w:trPr>
          <w:trHeight w:val="217"/>
        </w:trPr>
        <w:tc>
          <w:tcPr>
            <w:tcW w:w="1526" w:type="dxa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00</w:t>
            </w:r>
          </w:p>
        </w:tc>
        <w:tc>
          <w:tcPr>
            <w:tcW w:w="1701" w:type="dxa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20/02/2015</w:t>
            </w:r>
          </w:p>
        </w:tc>
        <w:tc>
          <w:tcPr>
            <w:tcW w:w="1843" w:type="dxa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6032" w:type="dxa"/>
            <w:vAlign w:val="center"/>
          </w:tcPr>
          <w:p w:rsidR="00524123" w:rsidRPr="00B51978" w:rsidRDefault="00524123" w:rsidP="007778CE">
            <w:pPr>
              <w:rPr>
                <w:rFonts w:cs="Arial"/>
              </w:rPr>
            </w:pPr>
            <w:r>
              <w:rPr>
                <w:rFonts w:cs="Arial"/>
              </w:rPr>
              <w:t>Foram incluídos os seguintes itens: Sumário, Histórico de revisões, Registros.</w:t>
            </w:r>
          </w:p>
        </w:tc>
      </w:tr>
      <w:tr w:rsidR="00524123" w:rsidRPr="00B51978" w:rsidTr="00DD6979">
        <w:trPr>
          <w:trHeight w:val="217"/>
        </w:trPr>
        <w:tc>
          <w:tcPr>
            <w:tcW w:w="1526" w:type="dxa"/>
            <w:vAlign w:val="center"/>
          </w:tcPr>
          <w:p w:rsidR="00524123" w:rsidRDefault="007778CE" w:rsidP="00DD69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01</w:t>
            </w:r>
          </w:p>
        </w:tc>
        <w:tc>
          <w:tcPr>
            <w:tcW w:w="1701" w:type="dxa"/>
            <w:vAlign w:val="center"/>
          </w:tcPr>
          <w:p w:rsidR="00524123" w:rsidRPr="00B51978" w:rsidRDefault="007778CE" w:rsidP="007778CE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07/04/2015</w:t>
            </w:r>
          </w:p>
        </w:tc>
        <w:tc>
          <w:tcPr>
            <w:tcW w:w="1843" w:type="dxa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6032" w:type="dxa"/>
            <w:vAlign w:val="center"/>
          </w:tcPr>
          <w:p w:rsidR="00524123" w:rsidRPr="00B51978" w:rsidRDefault="007778CE" w:rsidP="007778CE">
            <w:pPr>
              <w:rPr>
                <w:rFonts w:cs="Arial"/>
              </w:rPr>
            </w:pPr>
            <w:r>
              <w:rPr>
                <w:rFonts w:cs="Arial"/>
              </w:rPr>
              <w:t>Incluído escopo e atualizado índice</w:t>
            </w:r>
          </w:p>
        </w:tc>
      </w:tr>
      <w:tr w:rsidR="00524123" w:rsidRPr="00B51978" w:rsidTr="00DD6979">
        <w:trPr>
          <w:trHeight w:val="217"/>
        </w:trPr>
        <w:tc>
          <w:tcPr>
            <w:tcW w:w="1526" w:type="dxa"/>
            <w:vAlign w:val="center"/>
          </w:tcPr>
          <w:p w:rsidR="00524123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1701" w:type="dxa"/>
            <w:vAlign w:val="center"/>
          </w:tcPr>
          <w:p w:rsidR="00524123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1843" w:type="dxa"/>
            <w:vAlign w:val="center"/>
          </w:tcPr>
          <w:p w:rsidR="00524123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6032" w:type="dxa"/>
            <w:vAlign w:val="center"/>
          </w:tcPr>
          <w:p w:rsidR="00524123" w:rsidRDefault="00524123" w:rsidP="00DD6979">
            <w:pPr>
              <w:rPr>
                <w:rFonts w:cs="Arial"/>
              </w:rPr>
            </w:pPr>
          </w:p>
        </w:tc>
      </w:tr>
    </w:tbl>
    <w:p w:rsidR="00E94ACE" w:rsidRDefault="00E94ACE" w:rsidP="00524123">
      <w:pPr>
        <w:spacing w:after="0"/>
        <w:rPr>
          <w:rFonts w:eastAsia="Times New Roman" w:cs="Times New Roman"/>
          <w:b/>
          <w:bCs/>
          <w:sz w:val="28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286"/>
        <w:tblW w:w="11102" w:type="dxa"/>
        <w:tblLook w:val="04A0" w:firstRow="1" w:lastRow="0" w:firstColumn="1" w:lastColumn="0" w:noHBand="0" w:noVBand="1"/>
      </w:tblPr>
      <w:tblGrid>
        <w:gridCol w:w="1606"/>
        <w:gridCol w:w="1582"/>
        <w:gridCol w:w="1454"/>
        <w:gridCol w:w="1743"/>
        <w:gridCol w:w="1151"/>
        <w:gridCol w:w="1325"/>
        <w:gridCol w:w="1139"/>
        <w:gridCol w:w="1102"/>
      </w:tblGrid>
      <w:tr w:rsidR="00524123" w:rsidRPr="00B51978" w:rsidTr="00DD6979">
        <w:trPr>
          <w:trHeight w:val="217"/>
        </w:trPr>
        <w:tc>
          <w:tcPr>
            <w:tcW w:w="11102" w:type="dxa"/>
            <w:gridSpan w:val="8"/>
            <w:shd w:val="clear" w:color="auto" w:fill="E36C0A" w:themeFill="accent6" w:themeFillShade="BF"/>
          </w:tcPr>
          <w:p w:rsidR="00524123" w:rsidRPr="00B51978" w:rsidRDefault="00524123" w:rsidP="00DD69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color w:val="FFFFFF" w:themeColor="background1"/>
              </w:rPr>
              <w:t>Registros</w:t>
            </w:r>
          </w:p>
        </w:tc>
      </w:tr>
      <w:tr w:rsidR="00524123" w:rsidRPr="00B51978" w:rsidTr="00DD6979">
        <w:trPr>
          <w:trHeight w:val="217"/>
        </w:trPr>
        <w:tc>
          <w:tcPr>
            <w:tcW w:w="1101" w:type="dxa"/>
            <w:vMerge w:val="restart"/>
            <w:shd w:val="clear" w:color="auto" w:fill="BFBFBF" w:themeFill="background1" w:themeFillShade="BF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Registro</w:t>
            </w:r>
          </w:p>
        </w:tc>
        <w:tc>
          <w:tcPr>
            <w:tcW w:w="1969" w:type="dxa"/>
            <w:vMerge w:val="restart"/>
            <w:shd w:val="clear" w:color="auto" w:fill="BFBFBF" w:themeFill="background1" w:themeFillShade="BF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Identificação</w:t>
            </w:r>
          </w:p>
        </w:tc>
        <w:tc>
          <w:tcPr>
            <w:tcW w:w="1746" w:type="dxa"/>
            <w:vMerge w:val="restart"/>
            <w:shd w:val="clear" w:color="auto" w:fill="BFBFBF" w:themeFill="background1" w:themeFillShade="BF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Legibilidade</w:t>
            </w:r>
          </w:p>
        </w:tc>
        <w:tc>
          <w:tcPr>
            <w:tcW w:w="1743" w:type="dxa"/>
            <w:vMerge w:val="restart"/>
            <w:shd w:val="clear" w:color="auto" w:fill="BFBFBF" w:themeFill="background1" w:themeFillShade="BF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Armazenamento</w:t>
            </w:r>
          </w:p>
        </w:tc>
        <w:tc>
          <w:tcPr>
            <w:tcW w:w="1997" w:type="dxa"/>
            <w:gridSpan w:val="2"/>
            <w:shd w:val="clear" w:color="auto" w:fill="BFBFBF" w:themeFill="background1" w:themeFillShade="BF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Proteção</w:t>
            </w:r>
          </w:p>
        </w:tc>
        <w:tc>
          <w:tcPr>
            <w:tcW w:w="1273" w:type="dxa"/>
            <w:vMerge w:val="restart"/>
            <w:shd w:val="clear" w:color="auto" w:fill="BFBFBF" w:themeFill="background1" w:themeFillShade="BF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Tempo de Retenção</w:t>
            </w:r>
          </w:p>
        </w:tc>
        <w:tc>
          <w:tcPr>
            <w:tcW w:w="1273" w:type="dxa"/>
            <w:vMerge w:val="restart"/>
            <w:shd w:val="clear" w:color="auto" w:fill="BFBFBF" w:themeFill="background1" w:themeFillShade="BF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Descarte</w:t>
            </w:r>
          </w:p>
        </w:tc>
      </w:tr>
      <w:tr w:rsidR="00524123" w:rsidRPr="00B51978" w:rsidTr="00DD6979">
        <w:trPr>
          <w:trHeight w:val="217"/>
        </w:trPr>
        <w:tc>
          <w:tcPr>
            <w:tcW w:w="1101" w:type="dxa"/>
            <w:vMerge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1969" w:type="dxa"/>
            <w:vMerge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1746" w:type="dxa"/>
            <w:vMerge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1743" w:type="dxa"/>
            <w:vMerge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1151" w:type="dxa"/>
            <w:shd w:val="clear" w:color="auto" w:fill="BFBFBF" w:themeFill="background1" w:themeFillShade="BF"/>
            <w:vAlign w:val="center"/>
          </w:tcPr>
          <w:p w:rsidR="00524123" w:rsidRPr="00401434" w:rsidRDefault="00524123" w:rsidP="00DD6979">
            <w:pPr>
              <w:jc w:val="center"/>
              <w:rPr>
                <w:rFonts w:cs="Arial"/>
                <w:b/>
              </w:rPr>
            </w:pPr>
            <w:r w:rsidRPr="00401434">
              <w:rPr>
                <w:rFonts w:cs="Arial"/>
                <w:b/>
              </w:rPr>
              <w:t>Indexação</w:t>
            </w:r>
          </w:p>
        </w:tc>
        <w:tc>
          <w:tcPr>
            <w:tcW w:w="846" w:type="dxa"/>
            <w:shd w:val="clear" w:color="auto" w:fill="BFBFBF" w:themeFill="background1" w:themeFillShade="BF"/>
            <w:vAlign w:val="center"/>
          </w:tcPr>
          <w:p w:rsidR="00524123" w:rsidRPr="00401434" w:rsidRDefault="00524123" w:rsidP="00DD6979">
            <w:pPr>
              <w:jc w:val="center"/>
              <w:rPr>
                <w:rFonts w:cs="Arial"/>
                <w:b/>
              </w:rPr>
            </w:pPr>
            <w:r w:rsidRPr="00401434">
              <w:rPr>
                <w:rFonts w:cs="Arial"/>
                <w:b/>
              </w:rPr>
              <w:t>Acesso</w:t>
            </w:r>
          </w:p>
        </w:tc>
        <w:tc>
          <w:tcPr>
            <w:tcW w:w="1273" w:type="dxa"/>
            <w:vMerge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1273" w:type="dxa"/>
            <w:vMerge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</w:p>
        </w:tc>
      </w:tr>
      <w:tr w:rsidR="00524123" w:rsidRPr="00B51978" w:rsidTr="00DD6979">
        <w:trPr>
          <w:trHeight w:val="217"/>
        </w:trPr>
        <w:tc>
          <w:tcPr>
            <w:tcW w:w="1101" w:type="dxa"/>
            <w:vAlign w:val="center"/>
          </w:tcPr>
          <w:p w:rsidR="00524123" w:rsidRDefault="00524123" w:rsidP="00524123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Processo de Gerenciamento de Incidentes</w:t>
            </w:r>
          </w:p>
        </w:tc>
        <w:tc>
          <w:tcPr>
            <w:tcW w:w="1969" w:type="dxa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1746" w:type="dxa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Elaborada no MS Word</w:t>
            </w:r>
          </w:p>
        </w:tc>
        <w:tc>
          <w:tcPr>
            <w:tcW w:w="1743" w:type="dxa"/>
            <w:vAlign w:val="center"/>
          </w:tcPr>
          <w:p w:rsidR="00524123" w:rsidRDefault="00524123" w:rsidP="00DD69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Armazenado no Confluence ITSM</w:t>
            </w:r>
          </w:p>
          <w:p w:rsidR="00524123" w:rsidRPr="00B51978" w:rsidRDefault="00E23DBE" w:rsidP="00DD6979">
            <w:pPr>
              <w:jc w:val="center"/>
              <w:rPr>
                <w:rFonts w:cs="Arial"/>
              </w:rPr>
            </w:pPr>
            <w:hyperlink r:id="rId12" w:history="1">
              <w:r w:rsidR="00524123" w:rsidRPr="00401434">
                <w:rPr>
                  <w:rStyle w:val="Hyperlink"/>
                  <w:rFonts w:cs="Arial"/>
                </w:rPr>
                <w:t>Link</w:t>
              </w:r>
            </w:hyperlink>
          </w:p>
        </w:tc>
        <w:tc>
          <w:tcPr>
            <w:tcW w:w="1151" w:type="dxa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846" w:type="dxa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Todos os funcionários do Smiles e Terceiros com acesso ao Confluence</w:t>
            </w:r>
          </w:p>
        </w:tc>
        <w:tc>
          <w:tcPr>
            <w:tcW w:w="1273" w:type="dxa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  <w:tc>
          <w:tcPr>
            <w:tcW w:w="1273" w:type="dxa"/>
            <w:vAlign w:val="center"/>
          </w:tcPr>
          <w:p w:rsidR="00524123" w:rsidRPr="00B51978" w:rsidRDefault="00524123" w:rsidP="00DD697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N/A</w:t>
            </w:r>
          </w:p>
        </w:tc>
      </w:tr>
      <w:tr w:rsidR="00524123" w:rsidRPr="00B51978" w:rsidTr="00DD6979">
        <w:trPr>
          <w:trHeight w:val="217"/>
        </w:trPr>
        <w:tc>
          <w:tcPr>
            <w:tcW w:w="1101" w:type="dxa"/>
            <w:vAlign w:val="center"/>
          </w:tcPr>
          <w:p w:rsidR="00524123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1969" w:type="dxa"/>
            <w:vAlign w:val="center"/>
          </w:tcPr>
          <w:p w:rsidR="00524123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1746" w:type="dxa"/>
            <w:vAlign w:val="center"/>
          </w:tcPr>
          <w:p w:rsidR="00524123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1743" w:type="dxa"/>
            <w:vAlign w:val="center"/>
          </w:tcPr>
          <w:p w:rsidR="00524123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1151" w:type="dxa"/>
            <w:vAlign w:val="center"/>
          </w:tcPr>
          <w:p w:rsidR="00524123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846" w:type="dxa"/>
            <w:vAlign w:val="center"/>
          </w:tcPr>
          <w:p w:rsidR="00524123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1273" w:type="dxa"/>
            <w:vAlign w:val="center"/>
          </w:tcPr>
          <w:p w:rsidR="00524123" w:rsidRDefault="00524123" w:rsidP="00DD6979">
            <w:pPr>
              <w:jc w:val="center"/>
              <w:rPr>
                <w:rFonts w:cs="Arial"/>
              </w:rPr>
            </w:pPr>
          </w:p>
        </w:tc>
        <w:tc>
          <w:tcPr>
            <w:tcW w:w="1273" w:type="dxa"/>
            <w:vAlign w:val="center"/>
          </w:tcPr>
          <w:p w:rsidR="00524123" w:rsidRDefault="00524123" w:rsidP="00DD6979">
            <w:pPr>
              <w:jc w:val="center"/>
              <w:rPr>
                <w:rFonts w:cs="Arial"/>
              </w:rPr>
            </w:pPr>
          </w:p>
        </w:tc>
      </w:tr>
    </w:tbl>
    <w:p w:rsidR="00524123" w:rsidRDefault="00524123">
      <w:pPr>
        <w:rPr>
          <w:rFonts w:eastAsia="Times New Roman" w:cs="Times New Roman"/>
          <w:b/>
          <w:bCs/>
          <w:sz w:val="28"/>
          <w:szCs w:val="24"/>
        </w:rPr>
      </w:pPr>
    </w:p>
    <w:p w:rsidR="00524123" w:rsidRDefault="00524123">
      <w:pPr>
        <w:rPr>
          <w:rFonts w:eastAsia="Times New Roman" w:cs="Times New Roman"/>
          <w:b/>
          <w:bCs/>
          <w:sz w:val="28"/>
          <w:szCs w:val="24"/>
        </w:rPr>
      </w:pPr>
      <w:bookmarkStart w:id="3" w:name="_Toc412185644"/>
      <w:r>
        <w:rPr>
          <w:sz w:val="28"/>
        </w:rPr>
        <w:br w:type="page"/>
      </w:r>
    </w:p>
    <w:p w:rsidR="00281FDB" w:rsidRDefault="00281FDB" w:rsidP="009F7D35">
      <w:pPr>
        <w:pStyle w:val="Ttulo1"/>
        <w:numPr>
          <w:ilvl w:val="0"/>
          <w:numId w:val="1"/>
        </w:numPr>
        <w:tabs>
          <w:tab w:val="clear" w:pos="432"/>
        </w:tabs>
        <w:ind w:left="720" w:hanging="720"/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lastRenderedPageBreak/>
        <w:t>Gerenciamento de Incidentes</w:t>
      </w:r>
      <w:bookmarkEnd w:id="3"/>
    </w:p>
    <w:p w:rsidR="00E94ACE" w:rsidRPr="00E94ACE" w:rsidRDefault="00E94ACE" w:rsidP="00E94ACE">
      <w:pPr>
        <w:spacing w:after="0"/>
      </w:pPr>
    </w:p>
    <w:p w:rsidR="00B33050" w:rsidRPr="00B51978" w:rsidRDefault="00DE1C39" w:rsidP="009F7D35">
      <w:pPr>
        <w:pStyle w:val="Ttulo1"/>
        <w:numPr>
          <w:ilvl w:val="1"/>
          <w:numId w:val="1"/>
        </w:numPr>
        <w:rPr>
          <w:rFonts w:asciiTheme="minorHAnsi" w:hAnsiTheme="minorHAnsi"/>
          <w:sz w:val="28"/>
        </w:rPr>
      </w:pPr>
      <w:bookmarkStart w:id="4" w:name="_Toc412185645"/>
      <w:r>
        <w:rPr>
          <w:rFonts w:asciiTheme="minorHAnsi" w:hAnsiTheme="minorHAnsi"/>
          <w:sz w:val="28"/>
        </w:rPr>
        <w:t>Objetivo</w:t>
      </w:r>
      <w:bookmarkEnd w:id="4"/>
    </w:p>
    <w:p w:rsidR="00D03D28" w:rsidRDefault="00D03D28" w:rsidP="009D193B">
      <w:pPr>
        <w:spacing w:after="0" w:line="240" w:lineRule="auto"/>
        <w:ind w:firstLine="708"/>
        <w:jc w:val="both"/>
      </w:pPr>
      <w:r>
        <w:t>Este processo tem como objetivo dar os insumos necessários para</w:t>
      </w:r>
      <w:r w:rsidR="009D193B">
        <w:t xml:space="preserve"> que todos os incidentes sejam resolvidos e os serviços restaurados, o mais breve possível de acordo com as prioridades definidas e com o mínimo de impacto possível.</w:t>
      </w:r>
    </w:p>
    <w:p w:rsidR="00D03D28" w:rsidRPr="00A36C84" w:rsidRDefault="00D03D28" w:rsidP="009D193B">
      <w:pPr>
        <w:spacing w:after="0" w:line="240" w:lineRule="auto"/>
        <w:ind w:firstLine="708"/>
        <w:jc w:val="both"/>
      </w:pPr>
      <w:r>
        <w:tab/>
      </w:r>
    </w:p>
    <w:p w:rsidR="0052303B" w:rsidRPr="00B51978" w:rsidRDefault="003243BF" w:rsidP="009F7D35">
      <w:pPr>
        <w:pStyle w:val="Ttulo1"/>
        <w:numPr>
          <w:ilvl w:val="1"/>
          <w:numId w:val="1"/>
        </w:numPr>
        <w:rPr>
          <w:rFonts w:asciiTheme="minorHAnsi" w:hAnsiTheme="minorHAnsi"/>
          <w:sz w:val="28"/>
        </w:rPr>
      </w:pPr>
      <w:bookmarkStart w:id="5" w:name="_Toc412185646"/>
      <w:r>
        <w:rPr>
          <w:rFonts w:asciiTheme="minorHAnsi" w:hAnsiTheme="minorHAnsi"/>
          <w:sz w:val="28"/>
        </w:rPr>
        <w:t>Escopo</w:t>
      </w:r>
      <w:bookmarkEnd w:id="5"/>
    </w:p>
    <w:p w:rsidR="0052303B" w:rsidRDefault="003243BF" w:rsidP="003243BF">
      <w:pPr>
        <w:spacing w:after="0" w:line="240" w:lineRule="auto"/>
        <w:ind w:firstLine="708"/>
        <w:jc w:val="both"/>
      </w:pPr>
      <w:r>
        <w:t>Incidentes ocorridos com os serviços prestados por Operações TI que estão descritos no Catálogo de Serviços.</w:t>
      </w:r>
      <w:r w:rsidR="009D5261">
        <w:t xml:space="preserve"> </w:t>
      </w:r>
    </w:p>
    <w:p w:rsidR="0052303B" w:rsidRDefault="0052303B" w:rsidP="0052303B">
      <w:pPr>
        <w:spacing w:after="0" w:line="240" w:lineRule="auto"/>
        <w:ind w:left="708"/>
        <w:jc w:val="both"/>
      </w:pPr>
    </w:p>
    <w:p w:rsidR="009D5911" w:rsidRDefault="00F53E90" w:rsidP="009F7D35">
      <w:pPr>
        <w:pStyle w:val="Ttulo1"/>
        <w:numPr>
          <w:ilvl w:val="1"/>
          <w:numId w:val="1"/>
        </w:numPr>
        <w:rPr>
          <w:rFonts w:asciiTheme="minorHAnsi" w:hAnsiTheme="minorHAnsi"/>
          <w:sz w:val="28"/>
        </w:rPr>
      </w:pPr>
      <w:bookmarkStart w:id="6" w:name="_Toc412185647"/>
      <w:r>
        <w:rPr>
          <w:rFonts w:asciiTheme="minorHAnsi" w:hAnsiTheme="minorHAnsi"/>
          <w:sz w:val="28"/>
        </w:rPr>
        <w:t>Benefícios</w:t>
      </w:r>
      <w:bookmarkEnd w:id="6"/>
    </w:p>
    <w:p w:rsidR="00F53E90" w:rsidRDefault="00F53E90" w:rsidP="009F7D35">
      <w:pPr>
        <w:pStyle w:val="PargrafodaLista"/>
        <w:numPr>
          <w:ilvl w:val="0"/>
          <w:numId w:val="3"/>
        </w:numPr>
        <w:spacing w:after="0" w:line="240" w:lineRule="auto"/>
      </w:pPr>
      <w:r>
        <w:t>Restauração mais rápida dos serviços paralisados;</w:t>
      </w:r>
    </w:p>
    <w:p w:rsidR="00F53E90" w:rsidRDefault="00F53E90" w:rsidP="009F7D35">
      <w:pPr>
        <w:pStyle w:val="PargrafodaLista"/>
        <w:numPr>
          <w:ilvl w:val="0"/>
          <w:numId w:val="3"/>
        </w:numPr>
        <w:spacing w:after="0" w:line="240" w:lineRule="auto"/>
      </w:pPr>
      <w:r>
        <w:t>Redução no impacto dos incidentes;</w:t>
      </w:r>
    </w:p>
    <w:p w:rsidR="00F53E90" w:rsidRDefault="00F53E90" w:rsidP="009F7D35">
      <w:pPr>
        <w:pStyle w:val="PargrafodaLista"/>
        <w:numPr>
          <w:ilvl w:val="0"/>
          <w:numId w:val="3"/>
        </w:numPr>
        <w:spacing w:after="0" w:line="240" w:lineRule="auto"/>
      </w:pPr>
      <w:r>
        <w:t>Aumento da disponibilidade dos serviços de TI;</w:t>
      </w:r>
    </w:p>
    <w:p w:rsidR="00F53E90" w:rsidRDefault="00F53E90" w:rsidP="009F7D35">
      <w:pPr>
        <w:pStyle w:val="PargrafodaLista"/>
        <w:numPr>
          <w:ilvl w:val="0"/>
          <w:numId w:val="3"/>
        </w:numPr>
        <w:spacing w:after="0" w:line="240" w:lineRule="auto"/>
      </w:pPr>
      <w:r>
        <w:t>Aumento do índice de resolução de incidentes pela Central de Atendimento;</w:t>
      </w:r>
    </w:p>
    <w:p w:rsidR="00F53E90" w:rsidRPr="00B83E6D" w:rsidRDefault="00F53E90" w:rsidP="009F7D35">
      <w:pPr>
        <w:pStyle w:val="PargrafodaLista"/>
        <w:numPr>
          <w:ilvl w:val="0"/>
          <w:numId w:val="3"/>
        </w:numPr>
        <w:spacing w:after="0" w:line="240" w:lineRule="auto"/>
      </w:pPr>
      <w:r w:rsidRPr="00B83E6D">
        <w:t>Redução do</w:t>
      </w:r>
      <w:r w:rsidR="00B83E6D" w:rsidRPr="00B83E6D">
        <w:t xml:space="preserve"> envolvimento dos especialistas;</w:t>
      </w:r>
    </w:p>
    <w:p w:rsidR="00F53E90" w:rsidRDefault="00F53E90" w:rsidP="009F7D35">
      <w:pPr>
        <w:pStyle w:val="PargrafodaLista"/>
        <w:numPr>
          <w:ilvl w:val="0"/>
          <w:numId w:val="3"/>
        </w:numPr>
        <w:spacing w:after="0" w:line="240" w:lineRule="auto"/>
      </w:pPr>
      <w:r>
        <w:t>Priorização dos incidentes de acordo com o negócio;</w:t>
      </w:r>
    </w:p>
    <w:p w:rsidR="00F53E90" w:rsidRDefault="00F53E90" w:rsidP="009F7D35">
      <w:pPr>
        <w:pStyle w:val="PargrafodaLista"/>
        <w:numPr>
          <w:ilvl w:val="0"/>
          <w:numId w:val="3"/>
        </w:numPr>
        <w:spacing w:after="0" w:line="240" w:lineRule="auto"/>
      </w:pPr>
      <w:r>
        <w:t>Possibilidade de criação de bases de conhecimento;</w:t>
      </w:r>
    </w:p>
    <w:p w:rsidR="00600EC1" w:rsidRDefault="00600EC1" w:rsidP="009F7D35">
      <w:pPr>
        <w:pStyle w:val="PargrafodaLista"/>
        <w:numPr>
          <w:ilvl w:val="0"/>
          <w:numId w:val="3"/>
        </w:numPr>
        <w:spacing w:after="0" w:line="240" w:lineRule="auto"/>
      </w:pPr>
      <w:r>
        <w:t>Possibilidade de criação de bases de erros conhecidos (BEC);</w:t>
      </w:r>
    </w:p>
    <w:p w:rsidR="00142B3F" w:rsidRDefault="00142B3F" w:rsidP="009F7D35">
      <w:pPr>
        <w:pStyle w:val="PargrafodaLista"/>
        <w:numPr>
          <w:ilvl w:val="0"/>
          <w:numId w:val="3"/>
        </w:numPr>
        <w:spacing w:after="0" w:line="240" w:lineRule="auto"/>
      </w:pPr>
      <w:r>
        <w:t>Gerenciamento do ciclo de vida do incidente pela Central de Atendimento</w:t>
      </w:r>
      <w:r w:rsidR="00600EC1">
        <w:t>.</w:t>
      </w:r>
    </w:p>
    <w:p w:rsidR="00090E96" w:rsidRDefault="00090E96" w:rsidP="00090E96">
      <w:pPr>
        <w:pStyle w:val="PargrafodaLista"/>
        <w:spacing w:after="0" w:line="240" w:lineRule="auto"/>
        <w:ind w:left="1080"/>
      </w:pPr>
    </w:p>
    <w:p w:rsidR="00090E96" w:rsidRDefault="00090E96" w:rsidP="00090E96">
      <w:pPr>
        <w:pStyle w:val="PargrafodaLista"/>
        <w:spacing w:after="0" w:line="240" w:lineRule="auto"/>
        <w:ind w:left="1080"/>
      </w:pPr>
    </w:p>
    <w:p w:rsidR="00750A0A" w:rsidRDefault="00750A0A" w:rsidP="009F7D35">
      <w:pPr>
        <w:pStyle w:val="Ttulo1"/>
        <w:numPr>
          <w:ilvl w:val="1"/>
          <w:numId w:val="1"/>
        </w:numPr>
        <w:spacing w:before="0" w:after="0"/>
        <w:rPr>
          <w:rFonts w:asciiTheme="minorHAnsi" w:hAnsiTheme="minorHAnsi"/>
          <w:sz w:val="28"/>
        </w:rPr>
      </w:pPr>
      <w:bookmarkStart w:id="7" w:name="_Toc412185648"/>
      <w:r>
        <w:rPr>
          <w:rFonts w:asciiTheme="minorHAnsi" w:hAnsiTheme="minorHAnsi"/>
          <w:sz w:val="28"/>
        </w:rPr>
        <w:t>Fluxo Macro</w:t>
      </w:r>
      <w:bookmarkEnd w:id="7"/>
    </w:p>
    <w:p w:rsidR="00090E96" w:rsidRDefault="00FC309B" w:rsidP="00090E96">
      <w:pPr>
        <w:jc w:val="center"/>
        <w:rPr>
          <w:i/>
          <w:sz w:val="24"/>
        </w:rPr>
      </w:pPr>
      <w:r w:rsidRPr="00FC309B">
        <w:rPr>
          <w:noProof/>
          <w:lang w:eastAsia="pt-BR"/>
        </w:rPr>
        <w:drawing>
          <wp:inline distT="0" distB="0" distL="0" distR="0" wp14:anchorId="215B8AD0" wp14:editId="4FE9036F">
            <wp:extent cx="5398339" cy="1522208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b="25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339" cy="1522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A9D" w:rsidRDefault="00C22A9D" w:rsidP="009F7D3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8" w:name="_Toc412185649"/>
      <w:r>
        <w:rPr>
          <w:rFonts w:asciiTheme="minorHAnsi" w:hAnsiTheme="minorHAnsi"/>
          <w:b w:val="0"/>
          <w:i/>
        </w:rPr>
        <w:t>Descritivo do Fluxo “Macro do Gerenciamento de Incidentes”</w:t>
      </w:r>
      <w:bookmarkEnd w:id="8"/>
    </w:p>
    <w:p w:rsidR="00C22A9D" w:rsidRDefault="00C22A9D" w:rsidP="009F7D35">
      <w:pPr>
        <w:pStyle w:val="PargrafodaLista"/>
        <w:numPr>
          <w:ilvl w:val="0"/>
          <w:numId w:val="6"/>
        </w:numPr>
      </w:pPr>
      <w:r>
        <w:t>A Central de Atendimento detecta e registra os tickets para os chamados;</w:t>
      </w:r>
    </w:p>
    <w:p w:rsidR="00C22A9D" w:rsidRDefault="00C22A9D" w:rsidP="009F7D35">
      <w:pPr>
        <w:pStyle w:val="PargrafodaLista"/>
        <w:numPr>
          <w:ilvl w:val="0"/>
          <w:numId w:val="6"/>
        </w:numPr>
      </w:pPr>
      <w:r>
        <w:t>Realiza a priorização e o atendimento de primeiro nível;</w:t>
      </w:r>
    </w:p>
    <w:p w:rsidR="00C22A9D" w:rsidRDefault="00C22A9D" w:rsidP="009F7D35">
      <w:pPr>
        <w:pStyle w:val="PargrafodaLista"/>
        <w:numPr>
          <w:ilvl w:val="0"/>
          <w:numId w:val="6"/>
        </w:numPr>
      </w:pPr>
      <w:r>
        <w:t>Identifica qual a solução e encerra o ticket;</w:t>
      </w:r>
    </w:p>
    <w:p w:rsidR="00C22A9D" w:rsidRPr="00C22A9D" w:rsidRDefault="00C22A9D" w:rsidP="009F7D35">
      <w:pPr>
        <w:pStyle w:val="PargrafodaLista"/>
        <w:numPr>
          <w:ilvl w:val="0"/>
          <w:numId w:val="6"/>
        </w:numPr>
      </w:pPr>
      <w:r>
        <w:t>Durante todo o processo é realizado o monitoramento do ticket.</w:t>
      </w:r>
    </w:p>
    <w:p w:rsidR="00090E96" w:rsidRDefault="00090E96" w:rsidP="00090E96">
      <w:pPr>
        <w:rPr>
          <w:i/>
          <w:sz w:val="24"/>
        </w:rPr>
      </w:pPr>
    </w:p>
    <w:p w:rsidR="00090E96" w:rsidRPr="00090E96" w:rsidRDefault="00090E96" w:rsidP="009F7D3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9" w:name="_Toc412185650"/>
      <w:r w:rsidRPr="00E94ACE">
        <w:rPr>
          <w:rFonts w:asciiTheme="minorHAnsi" w:hAnsiTheme="minorHAnsi"/>
          <w:b w:val="0"/>
          <w:i/>
        </w:rPr>
        <w:lastRenderedPageBreak/>
        <w:t>Detectar e Registrar Ticket</w:t>
      </w:r>
      <w:bookmarkEnd w:id="9"/>
    </w:p>
    <w:p w:rsidR="00090E96" w:rsidRDefault="00090E96" w:rsidP="00090E96">
      <w:r>
        <w:rPr>
          <w:noProof/>
          <w:lang w:eastAsia="pt-BR"/>
        </w:rPr>
        <w:drawing>
          <wp:inline distT="0" distB="0" distL="0" distR="0" wp14:anchorId="4CF2B49D" wp14:editId="1607C03B">
            <wp:extent cx="5398339" cy="3001992"/>
            <wp:effectExtent l="19050" t="0" r="0" b="0"/>
            <wp:docPr id="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b="11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339" cy="3001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A9D" w:rsidRPr="00090E96" w:rsidRDefault="00C22A9D" w:rsidP="009F7D35">
      <w:pPr>
        <w:pStyle w:val="Ttulo1"/>
        <w:numPr>
          <w:ilvl w:val="3"/>
          <w:numId w:val="1"/>
        </w:numPr>
        <w:rPr>
          <w:rFonts w:asciiTheme="minorHAnsi" w:hAnsiTheme="minorHAnsi"/>
          <w:b w:val="0"/>
          <w:i/>
        </w:rPr>
      </w:pPr>
      <w:bookmarkStart w:id="10" w:name="_Toc412185651"/>
      <w:r>
        <w:rPr>
          <w:rFonts w:asciiTheme="minorHAnsi" w:hAnsiTheme="minorHAnsi"/>
          <w:b w:val="0"/>
          <w:i/>
        </w:rPr>
        <w:t>Descritivo do Fluxo “Detectar e Registrar Ticket”</w:t>
      </w:r>
      <w:bookmarkEnd w:id="10"/>
    </w:p>
    <w:p w:rsidR="00C22A9D" w:rsidRDefault="00C22A9D" w:rsidP="00C22A9D">
      <w:pPr>
        <w:spacing w:after="0"/>
      </w:pPr>
    </w:p>
    <w:p w:rsidR="00C22A9D" w:rsidRDefault="00C22A9D" w:rsidP="009F7D35">
      <w:pPr>
        <w:pStyle w:val="PargrafodaLista"/>
        <w:numPr>
          <w:ilvl w:val="0"/>
          <w:numId w:val="7"/>
        </w:numPr>
        <w:spacing w:after="0"/>
        <w:jc w:val="both"/>
      </w:pPr>
      <w:r>
        <w:t>O usuário solicita a abertura de um chamado para a Central de Atendimento;</w:t>
      </w:r>
    </w:p>
    <w:p w:rsidR="00C22A9D" w:rsidRDefault="00C22A9D" w:rsidP="009F7D35">
      <w:pPr>
        <w:pStyle w:val="PargrafodaLista"/>
        <w:numPr>
          <w:ilvl w:val="0"/>
          <w:numId w:val="7"/>
        </w:numPr>
        <w:spacing w:after="0"/>
        <w:jc w:val="both"/>
      </w:pPr>
      <w:r>
        <w:t>A Central por sua vez analisa e registra o chamado nas ferramentas CA e Siebel;</w:t>
      </w:r>
    </w:p>
    <w:p w:rsidR="00C22A9D" w:rsidRDefault="00C22A9D" w:rsidP="009F7D35">
      <w:pPr>
        <w:pStyle w:val="PargrafodaLista"/>
        <w:numPr>
          <w:ilvl w:val="0"/>
          <w:numId w:val="7"/>
        </w:numPr>
        <w:spacing w:after="0"/>
        <w:jc w:val="both"/>
      </w:pPr>
      <w:r>
        <w:t xml:space="preserve">Com base na análise realizada pelo atendente da central, o mesmo pode solicitar ou não informações adicionais com o usuário. Caso seja necessário, ele irá coletar as informações necessárias e irá verificar se é ou não uma requisição de serviço, e deverá comunicar o usuário. Caso não </w:t>
      </w:r>
      <w:r w:rsidR="00424E5D">
        <w:t>sejam</w:t>
      </w:r>
      <w:r>
        <w:t xml:space="preserve"> </w:t>
      </w:r>
      <w:r w:rsidR="00424E5D">
        <w:t>necessárias</w:t>
      </w:r>
      <w:r>
        <w:t xml:space="preserve"> informações adicionais, o atendente verifica diretamente se é ou não uma requisição de serviço e comunica o usuário.</w:t>
      </w:r>
      <w:r w:rsidR="00424E5D">
        <w:t xml:space="preserve"> Se for uma requisição de serviço, o atendente deverá registrar como Requisição de Serviço nas ferramentas CA e Siebel. Se não for uma requisição de serviço, ele deverá registrar como Incidente nas mesmas ferramentas;</w:t>
      </w:r>
    </w:p>
    <w:p w:rsidR="00424E5D" w:rsidRDefault="00424E5D" w:rsidP="009F7D35">
      <w:pPr>
        <w:pStyle w:val="PargrafodaLista"/>
        <w:numPr>
          <w:ilvl w:val="0"/>
          <w:numId w:val="7"/>
        </w:numPr>
        <w:spacing w:after="0"/>
        <w:jc w:val="both"/>
      </w:pPr>
      <w:r>
        <w:t>A área de Operações TI deverá receber o ticket do chamado através das ferramentas citadas acima, e por sua vez analisar os anexos e resumo. Caso os mesmos estejam coerentes, o incidente ou requisição de serviços é tratado, encerrado e informado ao usuário. Caso os anexos e resumo não estejam coerentes, o ticket é devolvido á Central de Atendimento, encerrando assim o fluxo.</w:t>
      </w:r>
    </w:p>
    <w:p w:rsidR="00424E5D" w:rsidRDefault="00424E5D" w:rsidP="00424E5D">
      <w:pPr>
        <w:pStyle w:val="PargrafodaLista"/>
        <w:spacing w:after="0"/>
        <w:ind w:left="1068"/>
        <w:jc w:val="both"/>
      </w:pPr>
    </w:p>
    <w:p w:rsidR="00424E5D" w:rsidRDefault="00090E96" w:rsidP="009F7D35">
      <w:pPr>
        <w:pStyle w:val="PargrafodaLista"/>
        <w:numPr>
          <w:ilvl w:val="0"/>
          <w:numId w:val="7"/>
        </w:numPr>
        <w:spacing w:after="0"/>
        <w:jc w:val="both"/>
      </w:pPr>
      <w:r>
        <w:t xml:space="preserve">Os registros são realizados nas seguintes ferramentas: </w:t>
      </w:r>
    </w:p>
    <w:p w:rsidR="00090E96" w:rsidRDefault="00090E96" w:rsidP="009F7D35">
      <w:pPr>
        <w:pStyle w:val="PargrafodaLista"/>
        <w:numPr>
          <w:ilvl w:val="1"/>
          <w:numId w:val="7"/>
        </w:numPr>
        <w:spacing w:after="0"/>
        <w:jc w:val="both"/>
      </w:pPr>
      <w:r>
        <w:t>CA</w:t>
      </w:r>
    </w:p>
    <w:p w:rsidR="00090E96" w:rsidRDefault="00090E96" w:rsidP="009F7D35">
      <w:pPr>
        <w:pStyle w:val="PargrafodaLista"/>
        <w:numPr>
          <w:ilvl w:val="1"/>
          <w:numId w:val="7"/>
        </w:numPr>
        <w:spacing w:after="0"/>
        <w:jc w:val="both"/>
      </w:pPr>
      <w:r>
        <w:t>Siebel</w:t>
      </w:r>
    </w:p>
    <w:p w:rsidR="00090E96" w:rsidRDefault="00090E96" w:rsidP="009F7D35">
      <w:pPr>
        <w:pStyle w:val="PargrafodaLista"/>
        <w:numPr>
          <w:ilvl w:val="1"/>
          <w:numId w:val="7"/>
        </w:numPr>
        <w:spacing w:after="0"/>
        <w:jc w:val="both"/>
      </w:pPr>
      <w:r>
        <w:t>Jira (Em casos de chamados internos)</w:t>
      </w:r>
    </w:p>
    <w:p w:rsidR="00087941" w:rsidRDefault="00087941" w:rsidP="00087941">
      <w:pPr>
        <w:spacing w:after="0" w:line="240" w:lineRule="auto"/>
      </w:pPr>
    </w:p>
    <w:p w:rsidR="003C3280" w:rsidRDefault="003C3280" w:rsidP="009F7D35">
      <w:pPr>
        <w:pStyle w:val="Ttulo1"/>
        <w:numPr>
          <w:ilvl w:val="1"/>
          <w:numId w:val="1"/>
        </w:numPr>
        <w:rPr>
          <w:rFonts w:asciiTheme="minorHAnsi" w:hAnsiTheme="minorHAnsi"/>
          <w:sz w:val="28"/>
        </w:rPr>
      </w:pPr>
      <w:bookmarkStart w:id="11" w:name="_Toc412185652"/>
      <w:r>
        <w:rPr>
          <w:rFonts w:asciiTheme="minorHAnsi" w:hAnsiTheme="minorHAnsi"/>
          <w:sz w:val="28"/>
        </w:rPr>
        <w:lastRenderedPageBreak/>
        <w:t>Severidade</w:t>
      </w:r>
      <w:bookmarkEnd w:id="11"/>
    </w:p>
    <w:p w:rsidR="00090E96" w:rsidRPr="00090E96" w:rsidRDefault="00090E96" w:rsidP="00090E96"/>
    <w:p w:rsidR="005C4E91" w:rsidRDefault="00946DBA" w:rsidP="009F7D35">
      <w:pPr>
        <w:pStyle w:val="Ttulo1"/>
        <w:numPr>
          <w:ilvl w:val="1"/>
          <w:numId w:val="1"/>
        </w:numPr>
        <w:rPr>
          <w:rFonts w:asciiTheme="minorHAnsi" w:hAnsiTheme="minorHAnsi"/>
          <w:sz w:val="28"/>
        </w:rPr>
      </w:pPr>
      <w:bookmarkStart w:id="12" w:name="_Toc412185653"/>
      <w:r>
        <w:rPr>
          <w:rFonts w:asciiTheme="minorHAnsi" w:hAnsiTheme="minorHAnsi"/>
          <w:sz w:val="28"/>
        </w:rPr>
        <w:t xml:space="preserve">Tabela de </w:t>
      </w:r>
      <w:r w:rsidR="0062275B">
        <w:rPr>
          <w:rFonts w:asciiTheme="minorHAnsi" w:hAnsiTheme="minorHAnsi"/>
          <w:sz w:val="28"/>
        </w:rPr>
        <w:t>Prioridade</w:t>
      </w:r>
      <w:r>
        <w:rPr>
          <w:rFonts w:asciiTheme="minorHAnsi" w:hAnsiTheme="minorHAnsi"/>
          <w:sz w:val="28"/>
        </w:rPr>
        <w:t xml:space="preserve"> (Impacto vs. Urgência)</w:t>
      </w:r>
      <w:bookmarkEnd w:id="12"/>
    </w:p>
    <w:tbl>
      <w:tblPr>
        <w:tblStyle w:val="ListaClara-nfase6"/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1557"/>
        <w:gridCol w:w="1729"/>
        <w:gridCol w:w="1729"/>
      </w:tblGrid>
      <w:tr w:rsidR="00887706" w:rsidTr="00915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nil"/>
              <w:tr2bl w:val="single" w:sz="8" w:space="0" w:color="FFFFFF" w:themeColor="background1"/>
            </w:tcBorders>
            <w:shd w:val="clear" w:color="auto" w:fill="808080" w:themeFill="background1" w:themeFillShade="80"/>
          </w:tcPr>
          <w:p w:rsidR="00887706" w:rsidRDefault="00887706" w:rsidP="005C4E91">
            <w:r>
              <w:t>IMPACTO</w:t>
            </w:r>
          </w:p>
          <w:p w:rsidR="00887706" w:rsidRDefault="00887706" w:rsidP="005C4E91">
            <w:r>
              <w:t xml:space="preserve">       </w:t>
            </w:r>
            <w:r w:rsidR="0036442E">
              <w:t xml:space="preserve">  </w:t>
            </w:r>
            <w:r>
              <w:t xml:space="preserve">     URGÊNCIA</w:t>
            </w:r>
          </w:p>
        </w:tc>
        <w:tc>
          <w:tcPr>
            <w:tcW w:w="155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shd w:val="clear" w:color="auto" w:fill="FF6600"/>
            <w:vAlign w:val="center"/>
          </w:tcPr>
          <w:p w:rsidR="00887706" w:rsidRPr="007A7209" w:rsidRDefault="00887706" w:rsidP="008877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7209">
              <w:t>ALTO</w:t>
            </w:r>
          </w:p>
        </w:tc>
        <w:tc>
          <w:tcPr>
            <w:tcW w:w="1729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shd w:val="clear" w:color="auto" w:fill="FF6600"/>
            <w:vAlign w:val="center"/>
          </w:tcPr>
          <w:p w:rsidR="00887706" w:rsidRPr="007A7209" w:rsidRDefault="00887706" w:rsidP="008877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7209">
              <w:t>MÉDIO</w:t>
            </w:r>
          </w:p>
        </w:tc>
        <w:tc>
          <w:tcPr>
            <w:tcW w:w="1729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shd w:val="clear" w:color="auto" w:fill="FF6600"/>
            <w:vAlign w:val="center"/>
          </w:tcPr>
          <w:p w:rsidR="00887706" w:rsidRPr="007A7209" w:rsidRDefault="00887706" w:rsidP="008877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7209">
              <w:t>BAIXO</w:t>
            </w:r>
          </w:p>
        </w:tc>
      </w:tr>
      <w:tr w:rsidR="00887706" w:rsidTr="00915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nil"/>
            </w:tcBorders>
            <w:shd w:val="clear" w:color="auto" w:fill="FF6600"/>
            <w:vAlign w:val="center"/>
          </w:tcPr>
          <w:p w:rsidR="00887706" w:rsidRPr="007A7209" w:rsidRDefault="00887706" w:rsidP="00887706">
            <w:pPr>
              <w:jc w:val="center"/>
              <w:rPr>
                <w:color w:val="FFFFFF" w:themeColor="background1"/>
              </w:rPr>
            </w:pPr>
            <w:r w:rsidRPr="007A7209">
              <w:rPr>
                <w:color w:val="FFFFFF" w:themeColor="background1"/>
              </w:rPr>
              <w:t>ALTO</w:t>
            </w:r>
          </w:p>
        </w:tc>
        <w:tc>
          <w:tcPr>
            <w:tcW w:w="155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vAlign w:val="center"/>
          </w:tcPr>
          <w:p w:rsidR="00887706" w:rsidRDefault="00887706" w:rsidP="008877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9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vAlign w:val="center"/>
          </w:tcPr>
          <w:p w:rsidR="00887706" w:rsidRDefault="00887706" w:rsidP="008877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9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vAlign w:val="center"/>
          </w:tcPr>
          <w:p w:rsidR="00887706" w:rsidRDefault="00887706" w:rsidP="008877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887706" w:rsidTr="009150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nil"/>
            </w:tcBorders>
            <w:shd w:val="clear" w:color="auto" w:fill="FF6600"/>
            <w:vAlign w:val="center"/>
          </w:tcPr>
          <w:p w:rsidR="00887706" w:rsidRPr="007A7209" w:rsidRDefault="00887706" w:rsidP="00887706">
            <w:pPr>
              <w:jc w:val="center"/>
              <w:rPr>
                <w:color w:val="FFFFFF" w:themeColor="background1"/>
              </w:rPr>
            </w:pPr>
            <w:r w:rsidRPr="007A7209">
              <w:rPr>
                <w:color w:val="FFFFFF" w:themeColor="background1"/>
              </w:rPr>
              <w:t>MÉDIO</w:t>
            </w:r>
          </w:p>
        </w:tc>
        <w:tc>
          <w:tcPr>
            <w:tcW w:w="155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vAlign w:val="center"/>
          </w:tcPr>
          <w:p w:rsidR="00887706" w:rsidRDefault="00887706" w:rsidP="008877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9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vAlign w:val="center"/>
          </w:tcPr>
          <w:p w:rsidR="00887706" w:rsidRDefault="00887706" w:rsidP="008877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9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vAlign w:val="center"/>
          </w:tcPr>
          <w:p w:rsidR="00887706" w:rsidRDefault="00887706" w:rsidP="008877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887706" w:rsidTr="00915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nil"/>
            </w:tcBorders>
            <w:shd w:val="clear" w:color="auto" w:fill="FF6600"/>
            <w:vAlign w:val="center"/>
          </w:tcPr>
          <w:p w:rsidR="00887706" w:rsidRPr="007A7209" w:rsidRDefault="00887706" w:rsidP="00887706">
            <w:pPr>
              <w:jc w:val="center"/>
              <w:rPr>
                <w:color w:val="FFFFFF" w:themeColor="background1"/>
              </w:rPr>
            </w:pPr>
            <w:r w:rsidRPr="007A7209">
              <w:rPr>
                <w:color w:val="FFFFFF" w:themeColor="background1"/>
              </w:rPr>
              <w:t>BAIXO</w:t>
            </w:r>
          </w:p>
        </w:tc>
        <w:tc>
          <w:tcPr>
            <w:tcW w:w="155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vAlign w:val="center"/>
          </w:tcPr>
          <w:p w:rsidR="00887706" w:rsidRDefault="00887706" w:rsidP="008877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9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vAlign w:val="center"/>
          </w:tcPr>
          <w:p w:rsidR="00887706" w:rsidRDefault="00887706" w:rsidP="008877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9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vAlign w:val="center"/>
          </w:tcPr>
          <w:p w:rsidR="00887706" w:rsidRDefault="00887706" w:rsidP="008877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DB209A" w:rsidRDefault="00DB209A" w:rsidP="005C4E91">
      <w:pPr>
        <w:spacing w:after="0" w:line="240" w:lineRule="auto"/>
      </w:pPr>
    </w:p>
    <w:p w:rsidR="00AD1DE8" w:rsidRDefault="00AD1DE8" w:rsidP="009F7D35">
      <w:pPr>
        <w:pStyle w:val="Ttulo1"/>
        <w:numPr>
          <w:ilvl w:val="1"/>
          <w:numId w:val="1"/>
        </w:numPr>
        <w:rPr>
          <w:rFonts w:asciiTheme="minorHAnsi" w:hAnsiTheme="minorHAnsi"/>
          <w:sz w:val="28"/>
        </w:rPr>
      </w:pPr>
      <w:bookmarkStart w:id="13" w:name="_Toc412185654"/>
      <w:r>
        <w:rPr>
          <w:rFonts w:asciiTheme="minorHAnsi" w:hAnsiTheme="minorHAnsi"/>
          <w:sz w:val="28"/>
        </w:rPr>
        <w:t>Tabela de Fechamento do Incidente</w:t>
      </w:r>
      <w:bookmarkEnd w:id="13"/>
    </w:p>
    <w:tbl>
      <w:tblPr>
        <w:tblStyle w:val="ListaClara-nfase6"/>
        <w:tblW w:w="0" w:type="auto"/>
        <w:tblBorders>
          <w:top w:val="single" w:sz="8" w:space="0" w:color="FF6600"/>
          <w:left w:val="single" w:sz="8" w:space="0" w:color="FF6600"/>
          <w:bottom w:val="single" w:sz="8" w:space="0" w:color="FF6600"/>
          <w:right w:val="single" w:sz="8" w:space="0" w:color="FF6600"/>
          <w:insideH w:val="single" w:sz="8" w:space="0" w:color="FF6600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 w:rsidR="00AD1DE8" w:rsidTr="00AD1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shd w:val="clear" w:color="auto" w:fill="FF6600"/>
          </w:tcPr>
          <w:p w:rsidR="00AD1DE8" w:rsidRDefault="00AD1DE8" w:rsidP="00AD1DE8">
            <w:pPr>
              <w:jc w:val="center"/>
            </w:pPr>
            <w:r>
              <w:t>Código de Fechamento</w:t>
            </w:r>
          </w:p>
        </w:tc>
        <w:tc>
          <w:tcPr>
            <w:tcW w:w="4322" w:type="dxa"/>
            <w:shd w:val="clear" w:color="auto" w:fill="FF6600"/>
          </w:tcPr>
          <w:p w:rsidR="00AD1DE8" w:rsidRDefault="00AD1DE8" w:rsidP="00AD1D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Definição</w:t>
            </w:r>
          </w:p>
        </w:tc>
      </w:tr>
      <w:tr w:rsidR="00AD1DE8" w:rsidTr="00AD1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AD1DE8" w:rsidRDefault="00AD1DE8" w:rsidP="00AD1DE8">
            <w:pPr>
              <w:jc w:val="both"/>
            </w:pPr>
            <w:r>
              <w:t>Base de Conhecimento</w:t>
            </w:r>
          </w:p>
        </w:tc>
        <w:tc>
          <w:tcPr>
            <w:tcW w:w="432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AD1DE8" w:rsidRDefault="00AD1DE8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incidente foi resolvido com uma solução cadastrada na base de conhecimento.</w:t>
            </w:r>
          </w:p>
        </w:tc>
      </w:tr>
      <w:tr w:rsidR="00AD1DE8" w:rsidTr="00AD1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tcBorders>
              <w:bottom w:val="single" w:sz="8" w:space="0" w:color="FF6600"/>
            </w:tcBorders>
          </w:tcPr>
          <w:p w:rsidR="00AD1DE8" w:rsidRDefault="00AD1DE8" w:rsidP="00AD1DE8">
            <w:pPr>
              <w:jc w:val="both"/>
            </w:pPr>
            <w:r>
              <w:t>Conhecimento do Analista</w:t>
            </w:r>
          </w:p>
        </w:tc>
        <w:tc>
          <w:tcPr>
            <w:tcW w:w="4322" w:type="dxa"/>
            <w:tcBorders>
              <w:bottom w:val="single" w:sz="8" w:space="0" w:color="FF6600"/>
            </w:tcBorders>
          </w:tcPr>
          <w:p w:rsidR="00AD1DE8" w:rsidRDefault="00AD1DE8" w:rsidP="00AD1D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incidente foi resolvido através do conhecimento do analista.</w:t>
            </w:r>
          </w:p>
        </w:tc>
      </w:tr>
      <w:tr w:rsidR="00AD1DE8" w:rsidRPr="00AD1DE8" w:rsidTr="00AD1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tcBorders>
              <w:top w:val="single" w:sz="8" w:space="0" w:color="FF6600"/>
              <w:left w:val="single" w:sz="8" w:space="0" w:color="FF6600"/>
              <w:bottom w:val="single" w:sz="8" w:space="0" w:color="FF6600"/>
            </w:tcBorders>
          </w:tcPr>
          <w:p w:rsidR="00AD1DE8" w:rsidRDefault="00AD1DE8" w:rsidP="00AD1DE8">
            <w:pPr>
              <w:jc w:val="both"/>
            </w:pPr>
            <w:r>
              <w:t>Desistência do Usuário</w:t>
            </w:r>
          </w:p>
        </w:tc>
        <w:tc>
          <w:tcPr>
            <w:tcW w:w="4322" w:type="dxa"/>
            <w:tcBorders>
              <w:top w:val="single" w:sz="8" w:space="0" w:color="FF6600"/>
              <w:bottom w:val="single" w:sz="8" w:space="0" w:color="FF6600"/>
              <w:right w:val="single" w:sz="8" w:space="0" w:color="FF6600"/>
            </w:tcBorders>
          </w:tcPr>
          <w:p w:rsidR="00AD1DE8" w:rsidRDefault="00AD1DE8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usuário desistiu de dar andamento ao ticket.</w:t>
            </w:r>
          </w:p>
        </w:tc>
      </w:tr>
    </w:tbl>
    <w:p w:rsidR="00B83E6D" w:rsidRPr="00FF2127" w:rsidRDefault="00B83E6D" w:rsidP="009D6E97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</w:p>
    <w:p w:rsidR="00585BF5" w:rsidRDefault="001B606A" w:rsidP="009F7D35">
      <w:pPr>
        <w:pStyle w:val="Ttulo1"/>
        <w:numPr>
          <w:ilvl w:val="1"/>
          <w:numId w:val="1"/>
        </w:numPr>
        <w:rPr>
          <w:rFonts w:asciiTheme="minorHAnsi" w:hAnsiTheme="minorHAnsi"/>
          <w:sz w:val="28"/>
        </w:rPr>
      </w:pPr>
      <w:bookmarkStart w:id="14" w:name="_Toc412185655"/>
      <w:r>
        <w:rPr>
          <w:rFonts w:asciiTheme="minorHAnsi" w:hAnsiTheme="minorHAnsi"/>
          <w:sz w:val="28"/>
        </w:rPr>
        <w:t>Papéis e Responsabilidades</w:t>
      </w:r>
      <w:bookmarkEnd w:id="14"/>
    </w:p>
    <w:p w:rsidR="00585BF5" w:rsidRPr="00FF2127" w:rsidRDefault="00585BF5" w:rsidP="00585BF5">
      <w:pPr>
        <w:spacing w:after="0" w:line="240" w:lineRule="auto"/>
        <w:rPr>
          <w:sz w:val="20"/>
        </w:rPr>
      </w:pPr>
    </w:p>
    <w:p w:rsidR="00585BF5" w:rsidRPr="00E94ACE" w:rsidRDefault="00D67A39" w:rsidP="009F7D3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15" w:name="_Toc412185656"/>
      <w:r w:rsidRPr="00E94ACE">
        <w:rPr>
          <w:rFonts w:asciiTheme="minorHAnsi" w:hAnsiTheme="minorHAnsi"/>
          <w:b w:val="0"/>
          <w:i/>
        </w:rPr>
        <w:t>Suporte Nível 1</w:t>
      </w:r>
      <w:bookmarkEnd w:id="15"/>
    </w:p>
    <w:tbl>
      <w:tblPr>
        <w:tblStyle w:val="ListaClara-nfase6"/>
        <w:tblW w:w="0" w:type="auto"/>
        <w:tblBorders>
          <w:top w:val="single" w:sz="8" w:space="0" w:color="FF6600"/>
          <w:left w:val="single" w:sz="8" w:space="0" w:color="FF6600"/>
          <w:bottom w:val="single" w:sz="8" w:space="0" w:color="FF6600"/>
          <w:right w:val="single" w:sz="8" w:space="0" w:color="FF6600"/>
          <w:insideH w:val="single" w:sz="8" w:space="0" w:color="FF6600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 w:rsidR="00ED2B25" w:rsidRPr="00ED2B25" w:rsidTr="00ED2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shd w:val="clear" w:color="auto" w:fill="auto"/>
          </w:tcPr>
          <w:p w:rsidR="00ED2B25" w:rsidRPr="00ED2B25" w:rsidRDefault="00ED2B25" w:rsidP="00ED2B25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Cargo</w:t>
            </w:r>
            <w:r w:rsidR="00B83E6D">
              <w:rPr>
                <w:color w:val="auto"/>
              </w:rPr>
              <w:t>s</w:t>
            </w:r>
          </w:p>
        </w:tc>
        <w:tc>
          <w:tcPr>
            <w:tcW w:w="4322" w:type="dxa"/>
            <w:shd w:val="clear" w:color="auto" w:fill="auto"/>
          </w:tcPr>
          <w:p w:rsidR="00ED2B25" w:rsidRPr="00ED2B25" w:rsidRDefault="00ED2B25" w:rsidP="00ED2B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Analista de Suporte Nível 1</w:t>
            </w:r>
          </w:p>
        </w:tc>
      </w:tr>
      <w:tr w:rsidR="00ED2B25" w:rsidTr="00122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ED2B25" w:rsidRDefault="00ED2B25" w:rsidP="0012220B">
            <w:pPr>
              <w:jc w:val="both"/>
            </w:pPr>
            <w:r>
              <w:t>Objetivos</w:t>
            </w:r>
          </w:p>
        </w:tc>
        <w:tc>
          <w:tcPr>
            <w:tcW w:w="432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ED2B25" w:rsidRDefault="00ED2B25" w:rsidP="001222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Executar as atividades relacionadas ao processo de Gerenciamento de Incidentes.</w:t>
            </w:r>
          </w:p>
        </w:tc>
      </w:tr>
      <w:tr w:rsidR="00ED2B25" w:rsidTr="00122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tcBorders>
              <w:bottom w:val="single" w:sz="8" w:space="0" w:color="FF6600"/>
            </w:tcBorders>
          </w:tcPr>
          <w:p w:rsidR="00ED2B25" w:rsidRDefault="00ED2B25" w:rsidP="0012220B">
            <w:pPr>
              <w:jc w:val="both"/>
            </w:pPr>
            <w:r>
              <w:t>Responsabilidades</w:t>
            </w:r>
          </w:p>
        </w:tc>
        <w:tc>
          <w:tcPr>
            <w:tcW w:w="4322" w:type="dxa"/>
            <w:tcBorders>
              <w:bottom w:val="single" w:sz="8" w:space="0" w:color="FF6600"/>
            </w:tcBorders>
          </w:tcPr>
          <w:p w:rsidR="00ED2B25" w:rsidRDefault="00ED2B25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 o ponto único de contato com o usuário;</w:t>
            </w:r>
          </w:p>
          <w:p w:rsidR="00ED2B25" w:rsidRDefault="004A0F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Classificar e Priorizar todos os incidentes</w:t>
            </w:r>
            <w:r w:rsidR="00253329">
              <w:t>;</w:t>
            </w:r>
          </w:p>
          <w:p w:rsidR="00253329" w:rsidRDefault="00253329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Executar as atividades de atendimento Nível 1;</w:t>
            </w:r>
          </w:p>
        </w:tc>
      </w:tr>
    </w:tbl>
    <w:p w:rsidR="005F76B0" w:rsidRDefault="005F76B0" w:rsidP="00DD2262">
      <w:pPr>
        <w:spacing w:after="0" w:line="240" w:lineRule="auto"/>
      </w:pPr>
    </w:p>
    <w:p w:rsidR="00D67A39" w:rsidRPr="00E94ACE" w:rsidRDefault="00D67A39" w:rsidP="009F7D3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16" w:name="_Toc412185657"/>
      <w:r w:rsidRPr="00E94ACE">
        <w:rPr>
          <w:rFonts w:asciiTheme="minorHAnsi" w:hAnsiTheme="minorHAnsi"/>
          <w:b w:val="0"/>
          <w:i/>
        </w:rPr>
        <w:t>Suporte Nível 2</w:t>
      </w:r>
      <w:bookmarkEnd w:id="16"/>
    </w:p>
    <w:tbl>
      <w:tblPr>
        <w:tblStyle w:val="ListaClara-nfase6"/>
        <w:tblW w:w="0" w:type="auto"/>
        <w:tblBorders>
          <w:top w:val="single" w:sz="8" w:space="0" w:color="FF6600"/>
          <w:left w:val="single" w:sz="8" w:space="0" w:color="FF6600"/>
          <w:bottom w:val="single" w:sz="8" w:space="0" w:color="FF6600"/>
          <w:right w:val="single" w:sz="8" w:space="0" w:color="FF6600"/>
          <w:insideH w:val="single" w:sz="8" w:space="0" w:color="FF6600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 w:rsidR="00B83E6D" w:rsidRPr="00ED2B25" w:rsidTr="007E7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shd w:val="clear" w:color="auto" w:fill="auto"/>
          </w:tcPr>
          <w:p w:rsidR="00B83E6D" w:rsidRPr="00ED2B25" w:rsidRDefault="00B83E6D" w:rsidP="007E73CC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Cargos</w:t>
            </w:r>
          </w:p>
        </w:tc>
        <w:tc>
          <w:tcPr>
            <w:tcW w:w="4322" w:type="dxa"/>
            <w:shd w:val="clear" w:color="auto" w:fill="auto"/>
          </w:tcPr>
          <w:p w:rsidR="00B83E6D" w:rsidRPr="00ED2B25" w:rsidRDefault="00B83E6D" w:rsidP="007E73C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Analistas de Infraestrutura, Analistas de Sistemas, Analista de Suporte Nível 2</w:t>
            </w:r>
          </w:p>
        </w:tc>
      </w:tr>
      <w:tr w:rsidR="00B83E6D" w:rsidTr="007E7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83E6D" w:rsidRDefault="00B83E6D" w:rsidP="007E73CC">
            <w:pPr>
              <w:jc w:val="both"/>
            </w:pPr>
            <w:r>
              <w:t>Objetivos</w:t>
            </w:r>
          </w:p>
        </w:tc>
        <w:tc>
          <w:tcPr>
            <w:tcW w:w="432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83E6D" w:rsidRDefault="00B83E6D" w:rsidP="00B83E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Executar as atividades relacionadas ao suporte de 2º nível para a resolução de Incidentes do processo de Gerenciamento de Incidentes.</w:t>
            </w:r>
          </w:p>
        </w:tc>
      </w:tr>
      <w:tr w:rsidR="00B83E6D" w:rsidTr="007E7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tcBorders>
              <w:bottom w:val="single" w:sz="8" w:space="0" w:color="FF6600"/>
            </w:tcBorders>
          </w:tcPr>
          <w:p w:rsidR="00B83E6D" w:rsidRDefault="00B83E6D" w:rsidP="007E73CC">
            <w:pPr>
              <w:jc w:val="both"/>
            </w:pPr>
            <w:r>
              <w:t>Responsabilidades</w:t>
            </w:r>
          </w:p>
        </w:tc>
        <w:tc>
          <w:tcPr>
            <w:tcW w:w="4322" w:type="dxa"/>
            <w:tcBorders>
              <w:bottom w:val="single" w:sz="8" w:space="0" w:color="FF6600"/>
            </w:tcBorders>
          </w:tcPr>
          <w:p w:rsidR="00B83E6D" w:rsidRDefault="00B83E6D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Investigar, diagnosticar e aplicar uma solução de contorno ou definitiva para um incidente não resolvido no Nível 1 </w:t>
            </w:r>
            <w:r>
              <w:lastRenderedPageBreak/>
              <w:t>restabelecendo o serviço no menor tempo possível;</w:t>
            </w:r>
          </w:p>
          <w:p w:rsidR="00B83E6D" w:rsidRDefault="00B83E6D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Identificar e, se necessário, reclassificar a prioridade dos incidentes que estão sob sua responsabilidade;</w:t>
            </w:r>
          </w:p>
          <w:p w:rsidR="00B83E6D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Manter o Gerente de Operações informado sobre Incidentes Graves;</w:t>
            </w:r>
          </w:p>
          <w:p w:rsidR="00E1179A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Informar o Gerente de Operações sobre qualquer problema na execução de suas atividades;</w:t>
            </w:r>
          </w:p>
          <w:p w:rsidR="00E1179A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Manter atualizado o registro de incidentes;</w:t>
            </w:r>
          </w:p>
          <w:p w:rsidR="00E1179A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Notificar o Gerente de Operações quando houver necessidade de abrir um registro de Problemas para investigação da causa raiz de um incidente;</w:t>
            </w:r>
          </w:p>
          <w:p w:rsidR="00E1179A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Identificar oportunidades de melhorias.</w:t>
            </w:r>
          </w:p>
        </w:tc>
      </w:tr>
    </w:tbl>
    <w:p w:rsidR="00B83E6D" w:rsidRDefault="00B83E6D" w:rsidP="00B83E6D">
      <w:pPr>
        <w:pStyle w:val="PargrafodaLista"/>
        <w:spacing w:after="0" w:line="240" w:lineRule="auto"/>
        <w:rPr>
          <w:highlight w:val="yellow"/>
        </w:rPr>
      </w:pPr>
    </w:p>
    <w:p w:rsidR="00B0098D" w:rsidRPr="00E94ACE" w:rsidRDefault="00B0098D" w:rsidP="009F7D3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17" w:name="_Toc412185658"/>
      <w:r w:rsidRPr="00E94ACE">
        <w:rPr>
          <w:rFonts w:asciiTheme="minorHAnsi" w:hAnsiTheme="minorHAnsi"/>
          <w:b w:val="0"/>
          <w:i/>
        </w:rPr>
        <w:t>Monitoração</w:t>
      </w:r>
      <w:bookmarkEnd w:id="17"/>
    </w:p>
    <w:tbl>
      <w:tblPr>
        <w:tblStyle w:val="ListaClara-nfase6"/>
        <w:tblW w:w="0" w:type="auto"/>
        <w:tblBorders>
          <w:top w:val="single" w:sz="8" w:space="0" w:color="FF6600"/>
          <w:left w:val="single" w:sz="8" w:space="0" w:color="FF6600"/>
          <w:bottom w:val="single" w:sz="8" w:space="0" w:color="FF6600"/>
          <w:right w:val="single" w:sz="8" w:space="0" w:color="FF6600"/>
          <w:insideH w:val="single" w:sz="8" w:space="0" w:color="FF6600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 w:rsidR="00B0098D" w:rsidRPr="00ED2B25" w:rsidTr="007E7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shd w:val="clear" w:color="auto" w:fill="auto"/>
          </w:tcPr>
          <w:p w:rsidR="00B0098D" w:rsidRPr="00ED2B25" w:rsidRDefault="00B0098D" w:rsidP="007E73CC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Cargos</w:t>
            </w:r>
          </w:p>
        </w:tc>
        <w:tc>
          <w:tcPr>
            <w:tcW w:w="4322" w:type="dxa"/>
            <w:shd w:val="clear" w:color="auto" w:fill="auto"/>
          </w:tcPr>
          <w:p w:rsidR="00B0098D" w:rsidRPr="00ED2B25" w:rsidRDefault="00B0098D" w:rsidP="007E73C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Analistas de Infraestrutura e Sistemas</w:t>
            </w:r>
          </w:p>
        </w:tc>
      </w:tr>
      <w:tr w:rsidR="00B0098D" w:rsidTr="007E7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0098D" w:rsidRDefault="00B0098D" w:rsidP="007E73CC">
            <w:pPr>
              <w:jc w:val="both"/>
            </w:pPr>
            <w:r>
              <w:t>Objetivos</w:t>
            </w:r>
          </w:p>
        </w:tc>
        <w:tc>
          <w:tcPr>
            <w:tcW w:w="432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0098D" w:rsidRDefault="00B0098D" w:rsidP="00B009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Executar as atividades relacionadas à abertura de Incidentes do Processo de Gerenciamento de Incidentes.</w:t>
            </w:r>
          </w:p>
        </w:tc>
      </w:tr>
      <w:tr w:rsidR="00B0098D" w:rsidTr="007E7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tcBorders>
              <w:bottom w:val="single" w:sz="8" w:space="0" w:color="FF6600"/>
            </w:tcBorders>
          </w:tcPr>
          <w:p w:rsidR="00B0098D" w:rsidRDefault="00B0098D" w:rsidP="007E73CC">
            <w:pPr>
              <w:jc w:val="both"/>
            </w:pPr>
            <w:r>
              <w:t>Responsabilidades</w:t>
            </w:r>
          </w:p>
        </w:tc>
        <w:tc>
          <w:tcPr>
            <w:tcW w:w="4322" w:type="dxa"/>
            <w:tcBorders>
              <w:bottom w:val="single" w:sz="8" w:space="0" w:color="FF6600"/>
            </w:tcBorders>
          </w:tcPr>
          <w:p w:rsidR="00CB65FF" w:rsidRDefault="00CB65FF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Abrir chamados para registrar Incidentes detectados via monitoração;</w:t>
            </w:r>
          </w:p>
          <w:p w:rsidR="00B0098D" w:rsidRDefault="00CB65FF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Identificar oportunidades de melhorias.</w:t>
            </w:r>
          </w:p>
        </w:tc>
      </w:tr>
    </w:tbl>
    <w:p w:rsidR="00DD2262" w:rsidRDefault="00DD2262">
      <w:pPr>
        <w:rPr>
          <w:rFonts w:eastAsia="Times New Roman" w:cs="Times New Roman"/>
          <w:b/>
          <w:bCs/>
          <w:sz w:val="28"/>
          <w:szCs w:val="24"/>
        </w:rPr>
      </w:pPr>
    </w:p>
    <w:p w:rsidR="000F17AB" w:rsidRDefault="000F17AB" w:rsidP="009F7D35">
      <w:pPr>
        <w:pStyle w:val="Ttulo1"/>
        <w:numPr>
          <w:ilvl w:val="1"/>
          <w:numId w:val="1"/>
        </w:numPr>
        <w:rPr>
          <w:rFonts w:asciiTheme="minorHAnsi" w:hAnsiTheme="minorHAnsi"/>
          <w:sz w:val="28"/>
        </w:rPr>
      </w:pPr>
      <w:bookmarkStart w:id="18" w:name="_Toc412185659"/>
      <w:r>
        <w:rPr>
          <w:rFonts w:asciiTheme="minorHAnsi" w:hAnsiTheme="minorHAnsi"/>
          <w:sz w:val="28"/>
        </w:rPr>
        <w:t>Indicadores</w:t>
      </w:r>
      <w:bookmarkEnd w:id="18"/>
    </w:p>
    <w:p w:rsidR="000F17AB" w:rsidRDefault="000F17AB" w:rsidP="000F17AB">
      <w:pPr>
        <w:spacing w:after="0" w:line="240" w:lineRule="auto"/>
        <w:ind w:firstLine="576"/>
        <w:jc w:val="both"/>
      </w:pPr>
      <w:r>
        <w:t>Para este processo temos definidos alguns indicadores de desempenho que são enviados via e-mail diariamente, sendo eles:</w:t>
      </w:r>
    </w:p>
    <w:p w:rsidR="000F17AB" w:rsidRDefault="000F17AB" w:rsidP="000F17AB">
      <w:pPr>
        <w:spacing w:after="0" w:line="240" w:lineRule="auto"/>
        <w:ind w:firstLine="576"/>
        <w:jc w:val="both"/>
      </w:pPr>
    </w:p>
    <w:p w:rsidR="000F17AB" w:rsidRDefault="000F17AB" w:rsidP="009F7D35">
      <w:pPr>
        <w:pStyle w:val="PargrafodaLista"/>
        <w:numPr>
          <w:ilvl w:val="0"/>
          <w:numId w:val="5"/>
        </w:numPr>
        <w:spacing w:after="0" w:line="240" w:lineRule="auto"/>
        <w:jc w:val="both"/>
      </w:pPr>
      <w:r>
        <w:t>Porcentagem de chamados no Backlog vs. Resolvidos</w:t>
      </w:r>
    </w:p>
    <w:p w:rsidR="000F17AB" w:rsidRDefault="000F17AB" w:rsidP="009F7D35">
      <w:pPr>
        <w:pStyle w:val="PargrafodaLista"/>
        <w:numPr>
          <w:ilvl w:val="0"/>
          <w:numId w:val="5"/>
        </w:numPr>
        <w:spacing w:after="0" w:line="240" w:lineRule="auto"/>
        <w:jc w:val="both"/>
      </w:pPr>
      <w:r>
        <w:t>Histórico mensal de chamados divididos em: Chamados no Backlog (total de chamados em aberto), Novos (abertos no respectivo dia) e Resolvidos (resolvidos no respectivo dia)</w:t>
      </w:r>
    </w:p>
    <w:p w:rsidR="000F17AB" w:rsidRDefault="000F17AB" w:rsidP="009F7D35">
      <w:pPr>
        <w:pStyle w:val="PargrafodaLista"/>
        <w:numPr>
          <w:ilvl w:val="0"/>
          <w:numId w:val="5"/>
        </w:numPr>
        <w:spacing w:after="0" w:line="240" w:lineRule="auto"/>
        <w:jc w:val="both"/>
      </w:pPr>
      <w:r>
        <w:t>Quantidade de Chamados vs. Dias em aberto</w:t>
      </w:r>
    </w:p>
    <w:p w:rsidR="000F17AB" w:rsidRDefault="000F17AB" w:rsidP="009F7D35">
      <w:pPr>
        <w:pStyle w:val="PargrafodaLista"/>
        <w:numPr>
          <w:ilvl w:val="0"/>
          <w:numId w:val="5"/>
        </w:numPr>
        <w:spacing w:after="0" w:line="240" w:lineRule="auto"/>
        <w:jc w:val="both"/>
      </w:pPr>
      <w:r>
        <w:t>TOP 5 dos chamados por categoria</w:t>
      </w:r>
    </w:p>
    <w:p w:rsidR="00424E5D" w:rsidRPr="00424E5D" w:rsidRDefault="00424E5D" w:rsidP="00424E5D">
      <w:pPr>
        <w:pStyle w:val="PargrafodaLista"/>
        <w:spacing w:after="0" w:line="240" w:lineRule="auto"/>
        <w:ind w:left="1296"/>
        <w:jc w:val="both"/>
      </w:pPr>
    </w:p>
    <w:p w:rsidR="000F17AB" w:rsidRPr="00E94ACE" w:rsidRDefault="000F17AB" w:rsidP="009F7D3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19" w:name="_Toc412185660"/>
      <w:r w:rsidRPr="00E94ACE">
        <w:rPr>
          <w:rFonts w:asciiTheme="minorHAnsi" w:hAnsiTheme="minorHAnsi"/>
          <w:b w:val="0"/>
          <w:i/>
        </w:rPr>
        <w:lastRenderedPageBreak/>
        <w:t>Porcentagem de chamados – Backlog vs. Resolvidos</w:t>
      </w:r>
      <w:bookmarkEnd w:id="19"/>
    </w:p>
    <w:p w:rsidR="000F17AB" w:rsidRDefault="000F17AB" w:rsidP="000F17AB">
      <w:pPr>
        <w:jc w:val="center"/>
        <w:rPr>
          <w:rFonts w:eastAsia="Times New Roman" w:cs="Times New Roman"/>
          <w:b/>
          <w:bCs/>
          <w:sz w:val="28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3640347" cy="2195048"/>
            <wp:effectExtent l="0" t="0" r="0" b="0"/>
            <wp:docPr id="2" name="Imagem 2" descr="cid:image002.png@01D0190E.C33EB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2.png@01D0190E.C33EBE50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176" cy="2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7AB" w:rsidRPr="00E94ACE" w:rsidRDefault="000F17AB" w:rsidP="009F7D3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20" w:name="_Toc412185661"/>
      <w:r w:rsidRPr="00E94ACE">
        <w:rPr>
          <w:rFonts w:asciiTheme="minorHAnsi" w:hAnsiTheme="minorHAnsi"/>
          <w:b w:val="0"/>
          <w:i/>
        </w:rPr>
        <w:t>Histórico Mensal de Chamados</w:t>
      </w:r>
      <w:bookmarkEnd w:id="20"/>
    </w:p>
    <w:p w:rsidR="000F17AB" w:rsidRDefault="000F17AB" w:rsidP="000F17AB">
      <w:pPr>
        <w:spacing w:after="0" w:line="240" w:lineRule="auto"/>
        <w:jc w:val="center"/>
      </w:pPr>
      <w:r>
        <w:rPr>
          <w:noProof/>
          <w:lang w:eastAsia="pt-BR"/>
        </w:rPr>
        <w:drawing>
          <wp:inline distT="0" distB="0" distL="0" distR="0" wp14:anchorId="08560BB1" wp14:editId="680B44C3">
            <wp:extent cx="5400040" cy="1586723"/>
            <wp:effectExtent l="0" t="0" r="0" b="0"/>
            <wp:docPr id="4" name="Imagem 4" descr="cid:image011.png@01D0190E.C33EB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cid:image011.png@01D0190E.C33EBE50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8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7AB" w:rsidRDefault="000F17AB" w:rsidP="000F17AB">
      <w:pPr>
        <w:spacing w:after="0" w:line="240" w:lineRule="auto"/>
        <w:jc w:val="center"/>
      </w:pPr>
    </w:p>
    <w:p w:rsidR="000F17AB" w:rsidRPr="00E94ACE" w:rsidRDefault="000F17AB" w:rsidP="009F7D3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21" w:name="_Toc412185662"/>
      <w:r w:rsidRPr="00E94ACE">
        <w:rPr>
          <w:rFonts w:asciiTheme="minorHAnsi" w:hAnsiTheme="minorHAnsi"/>
          <w:b w:val="0"/>
          <w:i/>
        </w:rPr>
        <w:t>Quantidade de Chamados vs. Dias em Aberto</w:t>
      </w:r>
      <w:bookmarkEnd w:id="21"/>
    </w:p>
    <w:p w:rsidR="000F17AB" w:rsidRDefault="000F17AB" w:rsidP="000F17AB">
      <w:pPr>
        <w:spacing w:after="0" w:line="240" w:lineRule="auto"/>
        <w:jc w:val="center"/>
      </w:pPr>
      <w:r>
        <w:rPr>
          <w:noProof/>
          <w:lang w:eastAsia="pt-BR"/>
        </w:rPr>
        <w:drawing>
          <wp:inline distT="0" distB="0" distL="0" distR="0">
            <wp:extent cx="3786996" cy="2141988"/>
            <wp:effectExtent l="0" t="0" r="0" b="0"/>
            <wp:docPr id="6" name="Imagem 6" descr="cid:image012.png@01D0190E.C33EB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cid:image012.png@01D0190E.C33EBE50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047" cy="214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7AB" w:rsidRDefault="000F17AB" w:rsidP="000F17AB">
      <w:pPr>
        <w:spacing w:after="0" w:line="240" w:lineRule="auto"/>
      </w:pPr>
    </w:p>
    <w:p w:rsidR="000F17AB" w:rsidRPr="00E94ACE" w:rsidRDefault="000F17AB" w:rsidP="009F7D3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22" w:name="_Toc412185663"/>
      <w:r w:rsidRPr="00E94ACE">
        <w:rPr>
          <w:rFonts w:asciiTheme="minorHAnsi" w:hAnsiTheme="minorHAnsi"/>
          <w:b w:val="0"/>
          <w:i/>
        </w:rPr>
        <w:lastRenderedPageBreak/>
        <w:t>TOP 5 – Chamados por Categoria</w:t>
      </w:r>
      <w:bookmarkEnd w:id="22"/>
    </w:p>
    <w:p w:rsidR="000F17AB" w:rsidRDefault="000F17AB" w:rsidP="000F17AB">
      <w:pPr>
        <w:spacing w:after="0" w:line="240" w:lineRule="auto"/>
        <w:jc w:val="center"/>
      </w:pPr>
      <w:r>
        <w:rPr>
          <w:noProof/>
          <w:lang w:eastAsia="pt-BR"/>
        </w:rPr>
        <w:drawing>
          <wp:inline distT="0" distB="0" distL="0" distR="0">
            <wp:extent cx="3752490" cy="2016552"/>
            <wp:effectExtent l="0" t="0" r="0" b="0"/>
            <wp:docPr id="8" name="Imagem 8" descr="cid:image013.png@01D0190E.C33EB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cid:image013.png@01D0190E.C33EBE50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960" cy="2018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7AB" w:rsidRDefault="000F17AB" w:rsidP="000F17AB">
      <w:pPr>
        <w:spacing w:after="0" w:line="240" w:lineRule="auto"/>
      </w:pPr>
    </w:p>
    <w:p w:rsidR="000F17AB" w:rsidRDefault="000F17AB" w:rsidP="000F17AB">
      <w:pPr>
        <w:spacing w:after="0" w:line="240" w:lineRule="auto"/>
        <w:jc w:val="both"/>
      </w:pPr>
    </w:p>
    <w:p w:rsidR="000F17AB" w:rsidRDefault="000F17AB" w:rsidP="000F17AB">
      <w:pPr>
        <w:pStyle w:val="PargrafodaLista"/>
        <w:spacing w:after="0" w:line="240" w:lineRule="auto"/>
        <w:ind w:left="576"/>
      </w:pPr>
    </w:p>
    <w:p w:rsidR="000F17AB" w:rsidRDefault="000F17AB" w:rsidP="000F17AB">
      <w:pPr>
        <w:jc w:val="center"/>
        <w:rPr>
          <w:rFonts w:eastAsia="Times New Roman" w:cs="Times New Roman"/>
          <w:b/>
          <w:bCs/>
          <w:sz w:val="28"/>
          <w:szCs w:val="24"/>
        </w:rPr>
      </w:pPr>
    </w:p>
    <w:sectPr w:rsidR="000F17AB" w:rsidSect="008E7DFE">
      <w:head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3DBE" w:rsidRDefault="00E23DBE" w:rsidP="000C2873">
      <w:pPr>
        <w:spacing w:after="0" w:line="240" w:lineRule="auto"/>
      </w:pPr>
      <w:r>
        <w:separator/>
      </w:r>
    </w:p>
  </w:endnote>
  <w:endnote w:type="continuationSeparator" w:id="0">
    <w:p w:rsidR="00E23DBE" w:rsidRDefault="00E23DBE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otham">
    <w:altName w:val="Century"/>
    <w:charset w:val="00"/>
    <w:family w:val="auto"/>
    <w:pitch w:val="variable"/>
    <w:sig w:usb0="00000001" w:usb1="00000000" w:usb2="00000000" w:usb3="00000000" w:csb0="000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3DBE" w:rsidRDefault="00E23DBE" w:rsidP="000C2873">
      <w:pPr>
        <w:spacing w:after="0" w:line="240" w:lineRule="auto"/>
      </w:pPr>
      <w:r>
        <w:separator/>
      </w:r>
    </w:p>
  </w:footnote>
  <w:footnote w:type="continuationSeparator" w:id="0">
    <w:p w:rsidR="00E23DBE" w:rsidRDefault="00E23DBE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4695"/>
    </w:tblGrid>
    <w:tr w:rsidR="00524123" w:rsidTr="00DD6979">
      <w:trPr>
        <w:trHeight w:val="872"/>
      </w:trPr>
      <w:tc>
        <w:tcPr>
          <w:tcW w:w="2235" w:type="dxa"/>
          <w:tcBorders>
            <w:left w:val="nil"/>
            <w:bottom w:val="single" w:sz="4" w:space="0" w:color="auto"/>
          </w:tcBorders>
        </w:tcPr>
        <w:p w:rsidR="00524123" w:rsidRDefault="006A44A2" w:rsidP="00DD6979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-194310</wp:posOffset>
                    </wp:positionH>
                    <wp:positionV relativeFrom="paragraph">
                      <wp:posOffset>528320</wp:posOffset>
                    </wp:positionV>
                    <wp:extent cx="628650" cy="247650"/>
                    <wp:effectExtent l="0" t="0" r="0" b="0"/>
                    <wp:wrapNone/>
                    <wp:docPr id="13" name="Caixa de texto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247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24123" w:rsidRPr="00C441B4" w:rsidRDefault="00524123" w:rsidP="00524123">
                                <w:pPr>
                                  <w:spacing w:after="0"/>
                                  <w:jc w:val="center"/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  <w:t>Título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margin-left:-15.3pt;margin-top:41.6pt;width:49.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P3GiQIAAIIFAAAOAAAAZHJzL2Uyb0RvYy54bWysVN1P2zAQf5+0/8Hy+0hbCmMRKeqKmCZV&#10;gAYTz65jUwvb59luk+6v39lJ2o7thWkvyfnud98fl1et0WQrfFBgKzo+GVEiLIda2eeKfn+8+XBB&#10;SYjM1kyDFRXdiUCvZu/fXTauFBNYg66FJ2jEhrJxFV3H6MqiCHwtDAsn4IRFoQRvWMSnfy5qzxq0&#10;bnQxGY3OiwZ87TxwEQJyrzshnWX7Ugoe76QMIhJdUYwt5q/P31X6FrNLVj575taK92Gwf4jCMGXR&#10;6d7UNYuMbLz6w5RR3EMAGU84mAKkVFzkHDCb8ehVNg9r5kTOBYsT3L5M4f+Z5bfbe09Ujb07pcQy&#10;gz1aMNUyUgsSRRuBoACr1LhQIvjBITy2n6FFjZxxcEvgLwEhxRGmUwiITlVppTfpj/kSVMRG7PbF&#10;Rx+EI/N8cnF+hhKOosn0Y6KTzYOy8yF+EWBIIirqsbc5ALZdhthBB0jyZeFGaY18VmpLGnRwiiZ/&#10;k6BxbRNH5EnpzaQsusAzFXdadEa+CYmVyvEnRp5RsdCebBlOF+Nc2Djug9YW0QklMYi3KPb4Q1Rv&#10;Ue7yGDyDjXtloyz4rl9ptQ5h1y9DyLLD930MXd6pBLFdtVjHRK6g3uEAeOgWKTh+o7AbSxbiPfO4&#10;OdhAvAbxDj9SA1YdeoqSNfiff+MnPA40SilpcBMrGn5smBeU6K8WR/3TeDpNq5sf07OPE3z4Y8nq&#10;WGI3ZgHYjjHeHcczmfBRD6T0YJ7waMyTVxQxy9F3ReNALmJ3H/DocDGfZxAuq2NxaR8cH+Y+zdpj&#10;+8S86wcybcstDDvLyldz2WFTXy3MNxGkykN7qGpfeFz0PPb9UUqX5PidUYfTOfsFAAD//wMAUEsD&#10;BBQABgAIAAAAIQBr95en3wAAAAkBAAAPAAAAZHJzL2Rvd25yZXYueG1sTI9BSwMxEIXvgv8hjOCt&#10;zZrKumw3W4roRRCxFsTbdJNuVpPJmqTt+u+Np3oc3sd73zSryVl21CEOniTczAtgmjqvBuolbN8e&#10;ZxWwmJAUWk9awo+OsGovLxqslT/Rqz5uUs9yCcUaJZiUxprz2BntMM79qClnex8cpnyGnquAp1zu&#10;LBdFUXKHA+UFg6O+N7r72hychLvqQ5nP8DRt35/X3+Zl5PYBuZTXV9N6CSzpKZ1h+NPP6tBmp50/&#10;kIrMSpgtijKjEqqFAJaBsroFtsugEAJ42/D/H7S/AAAA//8DAFBLAQItABQABgAIAAAAIQC2gziS&#10;/gAAAOEBAAATAAAAAAAAAAAAAAAAAAAAAABbQ29udGVudF9UeXBlc10ueG1sUEsBAi0AFAAGAAgA&#10;AAAhADj9If/WAAAAlAEAAAsAAAAAAAAAAAAAAAAALwEAAF9yZWxzLy5yZWxzUEsBAi0AFAAGAAgA&#10;AAAhANZ8/caJAgAAggUAAA4AAAAAAAAAAAAAAAAALgIAAGRycy9lMm9Eb2MueG1sUEsBAi0AFAAG&#10;AAgAAAAhAGv3l6ffAAAACQEAAA8AAAAAAAAAAAAAAAAA4wQAAGRycy9kb3ducmV2LnhtbFBLBQYA&#10;AAAABAAEAPMAAADvBQAAAAA=&#10;" filled="f" stroked="f" strokeweight=".5pt">
                    <v:path arrowok="t"/>
                    <v:textbox>
                      <w:txbxContent>
                        <w:p w:rsidR="00524123" w:rsidRPr="00C441B4" w:rsidRDefault="00524123" w:rsidP="00524123">
                          <w:pPr>
                            <w:spacing w:after="0"/>
                            <w:jc w:val="center"/>
                            <w:rPr>
                              <w:rFonts w:ascii="Gotham" w:hAnsi="Gotham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otham" w:hAnsi="Gotham"/>
                              <w:sz w:val="16"/>
                              <w:szCs w:val="16"/>
                            </w:rPr>
                            <w:t>Título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23DBE"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60288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00296145" r:id="rId2"/>
            </w:pict>
          </w:r>
        </w:p>
      </w:tc>
      <w:tc>
        <w:tcPr>
          <w:tcW w:w="3527" w:type="dxa"/>
          <w:tcBorders>
            <w:bottom w:val="single" w:sz="4" w:space="0" w:color="auto"/>
            <w:right w:val="nil"/>
          </w:tcBorders>
        </w:tcPr>
        <w:p w:rsidR="00524123" w:rsidRDefault="00524123" w:rsidP="00DD6979">
          <w:pPr>
            <w:ind w:right="-1135"/>
          </w:pPr>
        </w:p>
      </w:tc>
      <w:tc>
        <w:tcPr>
          <w:tcW w:w="4695" w:type="dxa"/>
          <w:tcBorders>
            <w:left w:val="nil"/>
            <w:bottom w:val="single" w:sz="4" w:space="0" w:color="auto"/>
            <w:right w:val="nil"/>
          </w:tcBorders>
        </w:tcPr>
        <w:p w:rsidR="00524123" w:rsidRDefault="006A44A2" w:rsidP="00DD6979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2045970</wp:posOffset>
                    </wp:positionH>
                    <wp:positionV relativeFrom="paragraph">
                      <wp:posOffset>554355</wp:posOffset>
                    </wp:positionV>
                    <wp:extent cx="933450" cy="438785"/>
                    <wp:effectExtent l="0" t="0" r="0" b="0"/>
                    <wp:wrapNone/>
                    <wp:docPr id="24" name="Caixa de texto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933450" cy="4387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24123" w:rsidRDefault="00524123" w:rsidP="00524123">
                                <w:pPr>
                                  <w:spacing w:after="0"/>
                                  <w:jc w:val="both"/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  <w:t>Data</w:t>
                                </w:r>
                              </w:p>
                              <w:p w:rsidR="00524123" w:rsidRDefault="00524123" w:rsidP="00524123">
                                <w:pPr>
                                  <w:spacing w:after="0"/>
                                  <w:jc w:val="both"/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  <w:instrText xml:space="preserve"> TIME \@ "dd/MM/yyyy" </w:instrText>
                                </w:r>
                                <w:r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896BCD">
                                  <w:rPr>
                                    <w:rFonts w:ascii="Gotham" w:hAnsi="Gotham"/>
                                    <w:noProof/>
                                    <w:sz w:val="16"/>
                                    <w:szCs w:val="16"/>
                                  </w:rPr>
                                  <w:t>05/08/2015</w:t>
                                </w:r>
                                <w:r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4" o:spid="_x0000_s1029" type="#_x0000_t202" style="position:absolute;margin-left:161.1pt;margin-top:43.65pt;width:73.5pt;height:3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C8kAIAAIkFAAAOAAAAZHJzL2Uyb0RvYy54bWysVMlu2zAQvRfoPxC81/KWTYgcuA5SFDCS&#10;oEmRM02RthCKw5K0JffrOyQl2017SdGLRHLe7G/m+qatFdkJ6yrQBR0NhpQIzaGs9Lqg35/vPl1S&#10;4jzTJVOgRUH3wtGb2ccP143JxRg2oEphCRrRLm9MQTfemzzLHN+ImrkBGKFRKMHWzOPVrrPSsgat&#10;1yobD4fnWQO2NBa4cA5fb5OQzqJ9KQX3D1I64YkqKMbm49fG7yp8s9k1y9eWmU3FuzDYP0RRs0qj&#10;04OpW+YZ2drqD1N1xS04kH7Aoc5AyoqLmANmMxq+yeZpw4yIuWBxnDmUyf0/s/x+92hJVRZ0PKVE&#10;sxp7tGBVy0gpiBetB4ICrFJjXI7gJ4Nw336GFrsdM3ZmCfzVISQ7wSQFh+hQlVbaOvwxX4KK2Ij9&#10;ofjog3B8vJpMpmco4SiaTi4vLs+C2+yobKzzXwTUJBwKarG3MQC2WzqfoD0k+NJwVymF7yxXmjQF&#10;PZ+g+d8kaFzp8CIiUzozIYsUeDz5vRLJyDchsVIx/vAQOSoWypIdQ3YxzoX2oy5opREdUBKDeI9i&#10;hz9G9R7llEfvGbQ/KNeVBpv6FUbrGHb52ocsE77ro0t5hxL4dtUmivREWEG5Rx5YSPPkDL+rsClL&#10;5vwjszhA2EdcCv4BP1IBFh+6EyUbsD//9h7wyGuUUtLgQBbU/dgyKyhRXzUy/mo0nYYJjpfp2cUY&#10;L/ZUsjqV6G29AOzKCNeP4fEY8F71R2mhfsHdMQ9eUcQ0R98F9f1x4dOawN3DxXweQTizhvmlfjK8&#10;p3+g3HP7wqzpeBmG5h760WX5G3ombGivhvnWg6wid0OdU1W7+uO8R/Z3uykslNN7RB036OwXAAAA&#10;//8DAFBLAwQUAAYACAAAACEAHo5UhuAAAAAKAQAADwAAAGRycy9kb3ducmV2LnhtbEyPwU7DMAyG&#10;70i8Q2QkbiylG10pTacJwQUJIcYkxM1rQlNonJJkW3l7zAmOtj/9/v56NblBHEyIvScFl7MMhKHW&#10;6546BduX+4sSRExIGgdPRsG3ibBqTk9qrLQ/0rM5bFInOIRihQpsSmMlZWytcRhnfjTEt3cfHCYe&#10;Qyd1wCOHu0HmWVZIhz3xB4ujubWm/dzsnYJl+abtR3iYtq+P6y/7NMrhDqVS52fT+gZEMlP6g+FX&#10;n9WhYaed35OOYlAwz/OcUQXlcg6CgUVxzYsdk1fFAmRTy/8Vmh8AAAD//wMAUEsBAi0AFAAGAAgA&#10;AAAhALaDOJL+AAAA4QEAABMAAAAAAAAAAAAAAAAAAAAAAFtDb250ZW50X1R5cGVzXS54bWxQSwEC&#10;LQAUAAYACAAAACEAOP0h/9YAAACUAQAACwAAAAAAAAAAAAAAAAAvAQAAX3JlbHMvLnJlbHNQSwEC&#10;LQAUAAYACAAAACEANVwwvJACAACJBQAADgAAAAAAAAAAAAAAAAAuAgAAZHJzL2Uyb0RvYy54bWxQ&#10;SwECLQAUAAYACAAAACEAHo5UhuAAAAAKAQAADwAAAAAAAAAAAAAAAADqBAAAZHJzL2Rvd25yZXYu&#10;eG1sUEsFBgAAAAAEAAQA8wAAAPcFAAAAAA==&#10;" filled="f" stroked="f" strokeweight=".5pt">
                    <v:path arrowok="t"/>
                    <v:textbox>
                      <w:txbxContent>
                        <w:p w:rsidR="00524123" w:rsidRDefault="00524123" w:rsidP="00524123">
                          <w:pPr>
                            <w:spacing w:after="0"/>
                            <w:jc w:val="both"/>
                            <w:rPr>
                              <w:rFonts w:ascii="Gotham" w:hAnsi="Gotham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otham" w:hAnsi="Gotham"/>
                              <w:sz w:val="16"/>
                              <w:szCs w:val="16"/>
                            </w:rPr>
                            <w:t>Data</w:t>
                          </w:r>
                        </w:p>
                        <w:p w:rsidR="00524123" w:rsidRDefault="00524123" w:rsidP="00524123">
                          <w:pPr>
                            <w:spacing w:after="0"/>
                            <w:jc w:val="both"/>
                            <w:rPr>
                              <w:rFonts w:ascii="Gotham" w:hAnsi="Gotham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otham" w:hAnsi="Gotham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Gotham" w:hAnsi="Gotham"/>
                              <w:sz w:val="16"/>
                              <w:szCs w:val="16"/>
                            </w:rPr>
                            <w:instrText xml:space="preserve"> TIME \@ "dd/MM/yyyy" </w:instrText>
                          </w:r>
                          <w:r>
                            <w:rPr>
                              <w:rFonts w:ascii="Gotham" w:hAnsi="Gotham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896BCD">
                            <w:rPr>
                              <w:rFonts w:ascii="Gotham" w:hAnsi="Gotham"/>
                              <w:noProof/>
                              <w:sz w:val="16"/>
                              <w:szCs w:val="16"/>
                            </w:rPr>
                            <w:t>05/08/2015</w:t>
                          </w:r>
                          <w:r>
                            <w:rPr>
                              <w:rFonts w:ascii="Gotham" w:hAnsi="Gotham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2030730</wp:posOffset>
                    </wp:positionH>
                    <wp:positionV relativeFrom="paragraph">
                      <wp:posOffset>102870</wp:posOffset>
                    </wp:positionV>
                    <wp:extent cx="628650" cy="439420"/>
                    <wp:effectExtent l="0" t="0" r="0" b="0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4394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24123" w:rsidRPr="00C441B4" w:rsidRDefault="00524123" w:rsidP="00524123">
                                <w:pPr>
                                  <w:spacing w:after="0"/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</w:pPr>
                                <w:r w:rsidRPr="00C441B4"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:rsidR="00524123" w:rsidRPr="00742B7E" w:rsidRDefault="00524123" w:rsidP="00524123">
                                <w:pPr>
                                  <w:spacing w:after="0"/>
                                  <w:jc w:val="center"/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</w:pP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896BCD">
                                  <w:rPr>
                                    <w:rStyle w:val="Nmerodepgina"/>
                                    <w:rFonts w:ascii="Gotham" w:hAnsi="Gotham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896BCD">
                                  <w:rPr>
                                    <w:rStyle w:val="Nmerodepgina"/>
                                    <w:rFonts w:ascii="Gotham" w:hAnsi="Gotham"/>
                                    <w:noProof/>
                                    <w:sz w:val="16"/>
                                    <w:szCs w:val="16"/>
                                  </w:rPr>
                                  <w:t>9</w:t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26" o:spid="_x0000_s1030" type="#_x0000_t202" style="position:absolute;margin-left:159.9pt;margin-top:8.1pt;width:49.5pt;height:34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e4VmwIAALEFAAAOAAAAZHJzL2Uyb0RvYy54bWysVFtP2zAUfp+0/2D5faQ3OohIUVfENKkC&#10;NJh4dh27tXB8PNtt0v16jp2kFMYL014S2+c79++ci8um0mQnnFdgCjo8GVAiDIdSmXVBfz1cfzmj&#10;xAdmSqbBiILuhaeXs8+fLmqbixFsQJfCETRifF7bgm5CsHmWeb4RFfMnYIVBoQRXsYBXt85Kx2q0&#10;XulsNBhMsxpcaR1w4T2+XrVCOkv2pRQ83ErpRSC6oBhbSF+Xvqv4zWYXLF87ZjeKd2Gwf4iiYsqg&#10;04OpKxYY2Tr1l6lKcQceZDjhUGUgpeIi5YDZDAdvsrnfMCtSLlgcbw9l8v/PLL/Z3TmiyoKOppQY&#10;VmGPFkw1jJSCBNEEICjAKtXW5wi+twgPzTdosNspY2+XwJ88QrIjTKvgER2r0khXxT/mS1ARG7E/&#10;FB99EI6P09HZ9BQlHEWT8flklJqTvShb58N3ARWJh4I67G0KgO2WPkT3LO8h0ZcHrcprpXW6RD6J&#10;hXZkx5AJOgxjTqjxCqUNqTGQMYYRlQxE9RanTXwRiVGdu5htm2A6hb0WEaPNTyGxoinPd3wzzoU5&#10;+E/oiJLo6iOKHf4lqo8ot3mgRvIMJhyUK2XAtX19XbLyqS+ZbPFdv32bdyxBaFZNotK4J8wKyj3y&#10;xUE7d97ya4XNWzIf7pjDQcN+4/IIt/iRGrD40J0o2YD78957xCP/UUpJjYNbUP97y5ygRP8wOBnn&#10;w8kkTnq6TE6/Io+IO5asjiVmWy0AGTHENWV5OkZ80P1ROqgeccfMo1cUMcPRd0FDf1yEdp3gjuJi&#10;Pk8gnG3LwtLcW96PSaTmQ/PInO34G4frBvoRZ/kbGrfY2B8D820AqRLHY53bqnb1x72QiNztsLh4&#10;ju8J9bJpZ88AAAD//wMAUEsDBBQABgAIAAAAIQAZXMOe3wAAAAkBAAAPAAAAZHJzL2Rvd25yZXYu&#10;eG1sTI/BbsIwEETvlfoP1lbqBRUnFFAa4qCqKhIcODT0ws3E2yQiXke2gfTvuz21x9kZzbwt1qPt&#10;xRV96BwpSKcJCKTamY4aBZ+HzVMGIkRNRveOUME3BliX93eFzo270Qdeq9gILqGQawVtjEMuZahb&#10;tDpM3YDE3pfzVkeWvpHG6xuX217OkmQpre6IF1o94FuL9bm6WAX7cNxOjn67mVTByB3i/n2XRqUe&#10;H8bXFYiIY/wLwy8+o0PJTCd3IRNEr+A5fWH0yMZyBoID8zTjw0lBtpiDLAv5/4PyBwAA//8DAFBL&#10;AQItABQABgAIAAAAIQC2gziS/gAAAOEBAAATAAAAAAAAAAAAAAAAAAAAAABbQ29udGVudF9UeXBl&#10;c10ueG1sUEsBAi0AFAAGAAgAAAAhADj9If/WAAAAlAEAAAsAAAAAAAAAAAAAAAAALwEAAF9yZWxz&#10;Ly5yZWxzUEsBAi0AFAAGAAgAAAAhAJMx7hWbAgAAsQUAAA4AAAAAAAAAAAAAAAAALgIAAGRycy9l&#10;Mm9Eb2MueG1sUEsBAi0AFAAGAAgAAAAhABlcw57fAAAACQEAAA8AAAAAAAAAAAAAAAAA9QQAAGRy&#10;cy9kb3ducmV2LnhtbFBLBQYAAAAABAAEAPMAAAABBgAAAAA=&#10;" fillcolor="white [3201]" stroked="f" strokeweight=".5pt">
                    <v:path arrowok="t"/>
                    <v:textbox>
                      <w:txbxContent>
                        <w:p w:rsidR="00524123" w:rsidRPr="00C441B4" w:rsidRDefault="00524123" w:rsidP="00524123">
                          <w:pPr>
                            <w:spacing w:after="0"/>
                            <w:rPr>
                              <w:rFonts w:ascii="Gotham" w:hAnsi="Gotham"/>
                              <w:sz w:val="16"/>
                              <w:szCs w:val="16"/>
                            </w:rPr>
                          </w:pPr>
                          <w:r w:rsidRPr="00C441B4">
                            <w:rPr>
                              <w:rFonts w:ascii="Gotham" w:hAnsi="Gotham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:rsidR="00524123" w:rsidRPr="00742B7E" w:rsidRDefault="00524123" w:rsidP="00524123">
                          <w:pPr>
                            <w:spacing w:after="0"/>
                            <w:jc w:val="center"/>
                            <w:rPr>
                              <w:rFonts w:ascii="Gotham" w:hAnsi="Gotham"/>
                              <w:sz w:val="16"/>
                              <w:szCs w:val="16"/>
                            </w:rPr>
                          </w:pP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896BCD">
                            <w:rPr>
                              <w:rStyle w:val="Nmerodepgina"/>
                              <w:rFonts w:ascii="Gotham" w:hAnsi="Gotham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896BCD">
                            <w:rPr>
                              <w:rStyle w:val="Nmerodepgina"/>
                              <w:rFonts w:ascii="Gotham" w:hAnsi="Gotham"/>
                              <w:noProof/>
                              <w:sz w:val="16"/>
                              <w:szCs w:val="16"/>
                            </w:rPr>
                            <w:t>9</w:t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:rsidR="00524123" w:rsidRPr="00742B7E" w:rsidRDefault="00524123" w:rsidP="00524123">
    <w:pPr>
      <w:spacing w:after="0"/>
      <w:ind w:left="-851" w:right="-1134"/>
      <w:rPr>
        <w:sz w:val="16"/>
        <w:szCs w:val="16"/>
      </w:rPr>
    </w:pPr>
  </w:p>
  <w:tbl>
    <w:tblPr>
      <w:tblStyle w:val="Tabelacomgrade"/>
      <w:tblW w:w="10457" w:type="dxa"/>
      <w:tblInd w:w="-851" w:type="dxa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039"/>
      <w:gridCol w:w="1418"/>
    </w:tblGrid>
    <w:tr w:rsidR="00524123" w:rsidTr="00DD6979">
      <w:trPr>
        <w:trHeight w:val="449"/>
      </w:trPr>
      <w:tc>
        <w:tcPr>
          <w:tcW w:w="9039" w:type="dxa"/>
          <w:vAlign w:val="center"/>
        </w:tcPr>
        <w:p w:rsidR="00524123" w:rsidRPr="00742B7E" w:rsidRDefault="00524123" w:rsidP="00524123">
          <w:pPr>
            <w:ind w:right="-1134"/>
            <w:rPr>
              <w:rFonts w:ascii="Gotham" w:hAnsi="Gotham"/>
              <w:b/>
              <w:sz w:val="24"/>
              <w:szCs w:val="24"/>
            </w:rPr>
          </w:pPr>
          <w:r>
            <w:rPr>
              <w:rFonts w:ascii="Gotham" w:hAnsi="Gotham"/>
              <w:b/>
              <w:sz w:val="24"/>
              <w:szCs w:val="24"/>
            </w:rPr>
            <w:t>Processo de Gerenciamento de Incidentes</w:t>
          </w:r>
        </w:p>
      </w:tc>
      <w:tc>
        <w:tcPr>
          <w:tcW w:w="1418" w:type="dxa"/>
          <w:vAlign w:val="center"/>
        </w:tcPr>
        <w:p w:rsidR="00524123" w:rsidRDefault="00524123" w:rsidP="00DD6979">
          <w:pPr>
            <w:ind w:right="-1134"/>
          </w:pPr>
        </w:p>
      </w:tc>
    </w:tr>
  </w:tbl>
  <w:p w:rsidR="00CD5240" w:rsidRPr="00524123" w:rsidRDefault="00CD5240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9A1"/>
    <w:rsid w:val="0000014B"/>
    <w:rsid w:val="00002D82"/>
    <w:rsid w:val="000111ED"/>
    <w:rsid w:val="00011700"/>
    <w:rsid w:val="00021ED2"/>
    <w:rsid w:val="00035AF4"/>
    <w:rsid w:val="00052D67"/>
    <w:rsid w:val="0006408A"/>
    <w:rsid w:val="00080DCE"/>
    <w:rsid w:val="00084260"/>
    <w:rsid w:val="00087941"/>
    <w:rsid w:val="00090E96"/>
    <w:rsid w:val="000A536A"/>
    <w:rsid w:val="000C2873"/>
    <w:rsid w:val="000C316C"/>
    <w:rsid w:val="000D2C7B"/>
    <w:rsid w:val="000D398E"/>
    <w:rsid w:val="000D41FA"/>
    <w:rsid w:val="000E309C"/>
    <w:rsid w:val="000F17AB"/>
    <w:rsid w:val="000F2130"/>
    <w:rsid w:val="00100035"/>
    <w:rsid w:val="001026EB"/>
    <w:rsid w:val="001047C5"/>
    <w:rsid w:val="001065DE"/>
    <w:rsid w:val="0011686B"/>
    <w:rsid w:val="00127661"/>
    <w:rsid w:val="0013400B"/>
    <w:rsid w:val="00134562"/>
    <w:rsid w:val="00137E44"/>
    <w:rsid w:val="00142B3F"/>
    <w:rsid w:val="001524ED"/>
    <w:rsid w:val="001713E1"/>
    <w:rsid w:val="00181E3A"/>
    <w:rsid w:val="00183FA0"/>
    <w:rsid w:val="00185ABF"/>
    <w:rsid w:val="001A35CE"/>
    <w:rsid w:val="001B3925"/>
    <w:rsid w:val="001B606A"/>
    <w:rsid w:val="001D7720"/>
    <w:rsid w:val="00207D9A"/>
    <w:rsid w:val="00214E12"/>
    <w:rsid w:val="00221894"/>
    <w:rsid w:val="00241699"/>
    <w:rsid w:val="00244D13"/>
    <w:rsid w:val="00245FB6"/>
    <w:rsid w:val="00253329"/>
    <w:rsid w:val="00254F2E"/>
    <w:rsid w:val="00257C53"/>
    <w:rsid w:val="002660B1"/>
    <w:rsid w:val="002731BF"/>
    <w:rsid w:val="00274A8B"/>
    <w:rsid w:val="00281FDB"/>
    <w:rsid w:val="00294128"/>
    <w:rsid w:val="002A1BED"/>
    <w:rsid w:val="002B255D"/>
    <w:rsid w:val="002B3C15"/>
    <w:rsid w:val="002C2CB9"/>
    <w:rsid w:val="002D25BC"/>
    <w:rsid w:val="002F263F"/>
    <w:rsid w:val="00304352"/>
    <w:rsid w:val="00306BDB"/>
    <w:rsid w:val="003243BF"/>
    <w:rsid w:val="00327CFC"/>
    <w:rsid w:val="00330667"/>
    <w:rsid w:val="00330C1B"/>
    <w:rsid w:val="00344234"/>
    <w:rsid w:val="00344858"/>
    <w:rsid w:val="00354033"/>
    <w:rsid w:val="003642AD"/>
    <w:rsid w:val="0036442E"/>
    <w:rsid w:val="003803AE"/>
    <w:rsid w:val="003865B8"/>
    <w:rsid w:val="003877D1"/>
    <w:rsid w:val="00392D1D"/>
    <w:rsid w:val="003B0DB9"/>
    <w:rsid w:val="003B7BD7"/>
    <w:rsid w:val="003C3280"/>
    <w:rsid w:val="003E526C"/>
    <w:rsid w:val="003F23C6"/>
    <w:rsid w:val="003F729D"/>
    <w:rsid w:val="0040217C"/>
    <w:rsid w:val="0042478E"/>
    <w:rsid w:val="00424E5D"/>
    <w:rsid w:val="004307D9"/>
    <w:rsid w:val="004323F3"/>
    <w:rsid w:val="00446A78"/>
    <w:rsid w:val="00446D89"/>
    <w:rsid w:val="0045468C"/>
    <w:rsid w:val="00465510"/>
    <w:rsid w:val="0047306C"/>
    <w:rsid w:val="004730B3"/>
    <w:rsid w:val="00490B5B"/>
    <w:rsid w:val="004A0036"/>
    <w:rsid w:val="004A0F9A"/>
    <w:rsid w:val="004B45E9"/>
    <w:rsid w:val="004C773B"/>
    <w:rsid w:val="004D40AA"/>
    <w:rsid w:val="004D4298"/>
    <w:rsid w:val="004D6806"/>
    <w:rsid w:val="004E0304"/>
    <w:rsid w:val="004F05AF"/>
    <w:rsid w:val="004F1360"/>
    <w:rsid w:val="005012B3"/>
    <w:rsid w:val="005063B9"/>
    <w:rsid w:val="0051535A"/>
    <w:rsid w:val="00522740"/>
    <w:rsid w:val="0052303B"/>
    <w:rsid w:val="00523316"/>
    <w:rsid w:val="00524123"/>
    <w:rsid w:val="005479A2"/>
    <w:rsid w:val="00556941"/>
    <w:rsid w:val="00565B04"/>
    <w:rsid w:val="00585BF5"/>
    <w:rsid w:val="005A762A"/>
    <w:rsid w:val="005C100F"/>
    <w:rsid w:val="005C1B8C"/>
    <w:rsid w:val="005C34E3"/>
    <w:rsid w:val="005C4E91"/>
    <w:rsid w:val="005E4F99"/>
    <w:rsid w:val="005F747E"/>
    <w:rsid w:val="005F76B0"/>
    <w:rsid w:val="00600A26"/>
    <w:rsid w:val="00600B1B"/>
    <w:rsid w:val="00600EC1"/>
    <w:rsid w:val="00603E24"/>
    <w:rsid w:val="00607A37"/>
    <w:rsid w:val="00610432"/>
    <w:rsid w:val="0062275B"/>
    <w:rsid w:val="0062787D"/>
    <w:rsid w:val="00633517"/>
    <w:rsid w:val="0064605C"/>
    <w:rsid w:val="006631F4"/>
    <w:rsid w:val="00671947"/>
    <w:rsid w:val="00686B3D"/>
    <w:rsid w:val="00687A1E"/>
    <w:rsid w:val="006A44A2"/>
    <w:rsid w:val="006F347A"/>
    <w:rsid w:val="007228D8"/>
    <w:rsid w:val="00731AFC"/>
    <w:rsid w:val="00731B35"/>
    <w:rsid w:val="007327A5"/>
    <w:rsid w:val="007447B8"/>
    <w:rsid w:val="007506DD"/>
    <w:rsid w:val="00750A0A"/>
    <w:rsid w:val="00755763"/>
    <w:rsid w:val="00756BCB"/>
    <w:rsid w:val="00764DB6"/>
    <w:rsid w:val="00767286"/>
    <w:rsid w:val="007778CE"/>
    <w:rsid w:val="00777B81"/>
    <w:rsid w:val="007863A1"/>
    <w:rsid w:val="007959B4"/>
    <w:rsid w:val="00795BB1"/>
    <w:rsid w:val="007A41DD"/>
    <w:rsid w:val="007A7209"/>
    <w:rsid w:val="007B64C5"/>
    <w:rsid w:val="007B75DF"/>
    <w:rsid w:val="007C647A"/>
    <w:rsid w:val="007D677A"/>
    <w:rsid w:val="007E0685"/>
    <w:rsid w:val="007E397E"/>
    <w:rsid w:val="007E3A94"/>
    <w:rsid w:val="007E3FE9"/>
    <w:rsid w:val="007F4CAE"/>
    <w:rsid w:val="00803B59"/>
    <w:rsid w:val="00806C73"/>
    <w:rsid w:val="008329AD"/>
    <w:rsid w:val="00847254"/>
    <w:rsid w:val="00883EB7"/>
    <w:rsid w:val="00887706"/>
    <w:rsid w:val="00890FD9"/>
    <w:rsid w:val="00896BCD"/>
    <w:rsid w:val="008A0DA9"/>
    <w:rsid w:val="008A1C53"/>
    <w:rsid w:val="008A6DE7"/>
    <w:rsid w:val="008C3900"/>
    <w:rsid w:val="008C61E2"/>
    <w:rsid w:val="008D1E4E"/>
    <w:rsid w:val="008E7DFE"/>
    <w:rsid w:val="008F302C"/>
    <w:rsid w:val="008F5046"/>
    <w:rsid w:val="009037D8"/>
    <w:rsid w:val="009150B2"/>
    <w:rsid w:val="00916514"/>
    <w:rsid w:val="00920E14"/>
    <w:rsid w:val="0092464F"/>
    <w:rsid w:val="009356EB"/>
    <w:rsid w:val="00946DBA"/>
    <w:rsid w:val="0096075A"/>
    <w:rsid w:val="00967BED"/>
    <w:rsid w:val="00983CE8"/>
    <w:rsid w:val="009A62CD"/>
    <w:rsid w:val="009D193B"/>
    <w:rsid w:val="009D2315"/>
    <w:rsid w:val="009D5261"/>
    <w:rsid w:val="009D5911"/>
    <w:rsid w:val="009D6E97"/>
    <w:rsid w:val="009D7BB4"/>
    <w:rsid w:val="009F4190"/>
    <w:rsid w:val="009F4CA9"/>
    <w:rsid w:val="009F646A"/>
    <w:rsid w:val="009F7D35"/>
    <w:rsid w:val="00A009C7"/>
    <w:rsid w:val="00A21A5F"/>
    <w:rsid w:val="00A276CD"/>
    <w:rsid w:val="00A336EB"/>
    <w:rsid w:val="00A36C84"/>
    <w:rsid w:val="00A461BE"/>
    <w:rsid w:val="00A57017"/>
    <w:rsid w:val="00A7484C"/>
    <w:rsid w:val="00A80F46"/>
    <w:rsid w:val="00A900A6"/>
    <w:rsid w:val="00AA68AD"/>
    <w:rsid w:val="00AB518B"/>
    <w:rsid w:val="00AC1D92"/>
    <w:rsid w:val="00AC57C9"/>
    <w:rsid w:val="00AD1DE8"/>
    <w:rsid w:val="00AE11D0"/>
    <w:rsid w:val="00AF3961"/>
    <w:rsid w:val="00AF6470"/>
    <w:rsid w:val="00B0098D"/>
    <w:rsid w:val="00B0584F"/>
    <w:rsid w:val="00B07CE2"/>
    <w:rsid w:val="00B33050"/>
    <w:rsid w:val="00B348DB"/>
    <w:rsid w:val="00B40AC6"/>
    <w:rsid w:val="00B51978"/>
    <w:rsid w:val="00B66485"/>
    <w:rsid w:val="00B70932"/>
    <w:rsid w:val="00B70A03"/>
    <w:rsid w:val="00B81225"/>
    <w:rsid w:val="00B83E6D"/>
    <w:rsid w:val="00B84AD1"/>
    <w:rsid w:val="00B907CD"/>
    <w:rsid w:val="00B958E0"/>
    <w:rsid w:val="00B977DF"/>
    <w:rsid w:val="00B97A0C"/>
    <w:rsid w:val="00BA74EB"/>
    <w:rsid w:val="00BB75AE"/>
    <w:rsid w:val="00BC5FA6"/>
    <w:rsid w:val="00BE1863"/>
    <w:rsid w:val="00BF52CC"/>
    <w:rsid w:val="00C07ADF"/>
    <w:rsid w:val="00C22A9D"/>
    <w:rsid w:val="00C53876"/>
    <w:rsid w:val="00C540A9"/>
    <w:rsid w:val="00C639AD"/>
    <w:rsid w:val="00C6709C"/>
    <w:rsid w:val="00C7059C"/>
    <w:rsid w:val="00C758FF"/>
    <w:rsid w:val="00C7668A"/>
    <w:rsid w:val="00C800C8"/>
    <w:rsid w:val="00C83C3F"/>
    <w:rsid w:val="00C85F0B"/>
    <w:rsid w:val="00C93A8F"/>
    <w:rsid w:val="00C95EC0"/>
    <w:rsid w:val="00CB0CA2"/>
    <w:rsid w:val="00CB32C4"/>
    <w:rsid w:val="00CB65FF"/>
    <w:rsid w:val="00CB69A1"/>
    <w:rsid w:val="00CC1A8C"/>
    <w:rsid w:val="00CD01CE"/>
    <w:rsid w:val="00CD4033"/>
    <w:rsid w:val="00CD5240"/>
    <w:rsid w:val="00CF6B84"/>
    <w:rsid w:val="00D03D28"/>
    <w:rsid w:val="00D068FA"/>
    <w:rsid w:val="00D149E1"/>
    <w:rsid w:val="00D165D3"/>
    <w:rsid w:val="00D34244"/>
    <w:rsid w:val="00D37D7F"/>
    <w:rsid w:val="00D5108F"/>
    <w:rsid w:val="00D63C1C"/>
    <w:rsid w:val="00D65FC2"/>
    <w:rsid w:val="00D67A39"/>
    <w:rsid w:val="00D720B2"/>
    <w:rsid w:val="00D761B5"/>
    <w:rsid w:val="00D917FA"/>
    <w:rsid w:val="00D97719"/>
    <w:rsid w:val="00D97CFA"/>
    <w:rsid w:val="00DA1224"/>
    <w:rsid w:val="00DB209A"/>
    <w:rsid w:val="00DD2262"/>
    <w:rsid w:val="00DE1C39"/>
    <w:rsid w:val="00DE25D0"/>
    <w:rsid w:val="00DE340A"/>
    <w:rsid w:val="00DF60CB"/>
    <w:rsid w:val="00DF7995"/>
    <w:rsid w:val="00E054D5"/>
    <w:rsid w:val="00E1179A"/>
    <w:rsid w:val="00E11D5D"/>
    <w:rsid w:val="00E23DBE"/>
    <w:rsid w:val="00E52058"/>
    <w:rsid w:val="00E6329F"/>
    <w:rsid w:val="00E71CEA"/>
    <w:rsid w:val="00E72CC3"/>
    <w:rsid w:val="00E94ACE"/>
    <w:rsid w:val="00EA7C5B"/>
    <w:rsid w:val="00ED147B"/>
    <w:rsid w:val="00ED1DB1"/>
    <w:rsid w:val="00ED2B25"/>
    <w:rsid w:val="00ED5091"/>
    <w:rsid w:val="00ED6DAB"/>
    <w:rsid w:val="00EE7E3C"/>
    <w:rsid w:val="00EF3B94"/>
    <w:rsid w:val="00EF7D2B"/>
    <w:rsid w:val="00F0761C"/>
    <w:rsid w:val="00F11001"/>
    <w:rsid w:val="00F150D6"/>
    <w:rsid w:val="00F27859"/>
    <w:rsid w:val="00F31DC1"/>
    <w:rsid w:val="00F4563C"/>
    <w:rsid w:val="00F52460"/>
    <w:rsid w:val="00F53E90"/>
    <w:rsid w:val="00F552F7"/>
    <w:rsid w:val="00F65C36"/>
    <w:rsid w:val="00F70201"/>
    <w:rsid w:val="00F735E1"/>
    <w:rsid w:val="00F76C81"/>
    <w:rsid w:val="00F770FA"/>
    <w:rsid w:val="00F97659"/>
    <w:rsid w:val="00FA0F72"/>
    <w:rsid w:val="00FA3224"/>
    <w:rsid w:val="00FB06B1"/>
    <w:rsid w:val="00FC309B"/>
    <w:rsid w:val="00FD306A"/>
    <w:rsid w:val="00FD690A"/>
    <w:rsid w:val="00FE105A"/>
    <w:rsid w:val="00FE1125"/>
    <w:rsid w:val="00FE7F8B"/>
    <w:rsid w:val="00FF2127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List 3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A461BE"/>
    <w:pPr>
      <w:widowControl w:val="0"/>
      <w:spacing w:before="120" w:after="120" w:line="240" w:lineRule="atLeast"/>
    </w:pPr>
    <w:rPr>
      <w:rFonts w:ascii="Arial" w:eastAsia="Times New Roman" w:hAnsi="Arial" w:cs="Times New Roman"/>
      <w:b/>
      <w:bCs/>
      <w:caps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List 3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A461BE"/>
    <w:pPr>
      <w:widowControl w:val="0"/>
      <w:spacing w:before="120" w:after="120" w:line="240" w:lineRule="atLeast"/>
    </w:pPr>
    <w:rPr>
      <w:rFonts w:ascii="Arial" w:eastAsia="Times New Roman" w:hAnsi="Arial" w:cs="Times New Roman"/>
      <w:b/>
      <w:bCs/>
      <w:caps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cid:image011.png@01D0190E.C33EBE50" TargetMode="Externa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hyperlink" Target="https://smiles.atlassian.net/wiki/display/ITSM/Gerenciamento+de+Incidentes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cid:image002.png@01D0190E.C33EBE50" TargetMode="External"/><Relationship Id="rId20" Type="http://schemas.openxmlformats.org/officeDocument/2006/relationships/image" Target="cid:image012.png@01D0190E.C33EBE50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karla.pereira@quality.com.br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image" Target="media/image10.png"/><Relationship Id="rId19" Type="http://schemas.openxmlformats.org/officeDocument/2006/relationships/image" Target="media/image6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cid:image013.png@01D0190E.C33EBE50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CA9E69-19CE-47CE-AE10-90FD0DFBF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1298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Aéreas Inteligentes</Company>
  <LinksUpToDate>false</LinksUpToDate>
  <CharactersWithSpaces>8297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Katia Dantas Uyeda</dc:creator>
  <cp:lastModifiedBy>Marcela Dias</cp:lastModifiedBy>
  <cp:revision>2</cp:revision>
  <cp:lastPrinted>2015-04-09T19:54:00Z</cp:lastPrinted>
  <dcterms:created xsi:type="dcterms:W3CDTF">2015-08-05T19:09:00Z</dcterms:created>
  <dcterms:modified xsi:type="dcterms:W3CDTF">2015-08-05T19:09:00Z</dcterms:modified>
</cp:coreProperties>
</file>