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652F98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AI1.2</w:t>
      </w:r>
      <w:r w:rsidR="00310C0E">
        <w:rPr>
          <w:b/>
          <w:sz w:val="24"/>
          <w:szCs w:val="24"/>
        </w:rPr>
        <w:t xml:space="preserve"> - </w:t>
      </w:r>
      <w:r w:rsidRPr="00652F98">
        <w:rPr>
          <w:b/>
          <w:sz w:val="24"/>
          <w:szCs w:val="24"/>
        </w:rPr>
        <w:t>Relatório de Análise de Risco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310C0E" w:rsidRDefault="00652F98" w:rsidP="00652F98">
      <w:pPr>
        <w:jc w:val="center"/>
        <w:rPr>
          <w:sz w:val="24"/>
          <w:szCs w:val="24"/>
        </w:rPr>
      </w:pPr>
      <w:r w:rsidRPr="00652F98">
        <w:rPr>
          <w:sz w:val="24"/>
          <w:szCs w:val="24"/>
        </w:rPr>
        <w:t>Identificar, documentar e analisar os riscos associados aos requisitos de negócio e desenho de soluções como parte do processo de desenvolvimento dos requisitos da organização.</w:t>
      </w:r>
    </w:p>
    <w:p w:rsidR="00652F98" w:rsidRDefault="00652F98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5D46B1" w:rsidRDefault="00310C0E" w:rsidP="00652F98">
      <w:r>
        <w:t>1 –</w:t>
      </w:r>
      <w:r w:rsidR="00652F98">
        <w:t xml:space="preserve"> </w:t>
      </w:r>
      <w:r w:rsidR="00652F98" w:rsidRPr="00652F98">
        <w:t>U</w:t>
      </w:r>
      <w:r w:rsidR="00652F98">
        <w:t>sar</w:t>
      </w:r>
      <w:r w:rsidR="00652F98" w:rsidRPr="00652F98">
        <w:t xml:space="preserve"> uma abordagem holística para a análise de risco, garantindo que os riscos de </w:t>
      </w:r>
      <w:r w:rsidR="00652F98">
        <w:t>n</w:t>
      </w:r>
      <w:r w:rsidR="00652F98" w:rsidRPr="00652F98">
        <w:t>egócios, tecnologia e projeto sejam devidamente identificados, examinados, avaliados e entendidos por tod</w:t>
      </w:r>
      <w:r w:rsidR="00652F98">
        <w:t xml:space="preserve">as as partes </w:t>
      </w:r>
      <w:r w:rsidR="00652F98" w:rsidRPr="00652F98">
        <w:t>interessad</w:t>
      </w:r>
      <w:r w:rsidR="00652F98">
        <w:t>a</w:t>
      </w:r>
      <w:r w:rsidR="00652F98" w:rsidRPr="00652F98">
        <w:t>s.</w:t>
      </w:r>
    </w:p>
    <w:p w:rsidR="00652F98" w:rsidRDefault="00652F98" w:rsidP="00652F98">
      <w:r>
        <w:t xml:space="preserve">2 - </w:t>
      </w:r>
      <w:r w:rsidRPr="00652F98">
        <w:t xml:space="preserve">Considerar como parte da análise de risco o impacto do projeto (desenvolvimento ou aquisição, implementação, operação, aposentadoria e disposição) no perfil de risco da organização e as ameaças à integridade, segurança, disponibilidade, privacidade e </w:t>
      </w:r>
      <w:r w:rsidR="0041747C">
        <w:t>c</w:t>
      </w:r>
      <w:r w:rsidRPr="00652F98">
        <w:t>onformidade com as leis e Regulamentação.</w:t>
      </w:r>
    </w:p>
    <w:p w:rsidR="0041747C" w:rsidRDefault="0041747C" w:rsidP="00652F98">
      <w:r>
        <w:t xml:space="preserve">3 - </w:t>
      </w:r>
      <w:r w:rsidRPr="0041747C">
        <w:t xml:space="preserve">Considerar atividades adequadas de negócios, funcionais, técnicas e de mitigação de riscos do projeto como parte da definição da </w:t>
      </w:r>
      <w:r>
        <w:t xml:space="preserve">possível </w:t>
      </w:r>
      <w:r w:rsidRPr="0041747C">
        <w:t>solução.</w:t>
      </w:r>
    </w:p>
    <w:sectPr w:rsidR="00417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310C0E"/>
    <w:rsid w:val="003A0B98"/>
    <w:rsid w:val="0041747C"/>
    <w:rsid w:val="005D46B1"/>
    <w:rsid w:val="00652F98"/>
    <w:rsid w:val="00827D31"/>
    <w:rsid w:val="00895470"/>
    <w:rsid w:val="00D1202A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CAF6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2017-01-31T12:14:00Z</dcterms:created>
  <dcterms:modified xsi:type="dcterms:W3CDTF">2017-01-31T12:14:00Z</dcterms:modified>
</cp:coreProperties>
</file>