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AA079A" w14:paraId="0FC8E8A1" w14:textId="77777777" w:rsidTr="00AA079A">
        <w:tc>
          <w:tcPr>
            <w:tcW w:w="2410" w:type="dxa"/>
          </w:tcPr>
          <w:p w14:paraId="2EE3E347" w14:textId="77777777" w:rsidR="00AA079A" w:rsidRDefault="00AA079A" w:rsidP="00AA079A">
            <w:pPr>
              <w:keepNext/>
              <w:keepLines/>
              <w:autoSpaceDE w:val="0"/>
              <w:autoSpaceDN w:val="0"/>
              <w:adjustRightInd w:val="0"/>
              <w:spacing w:after="0" w:line="240" w:lineRule="atLeast"/>
              <w:ind w:right="-23"/>
              <w:jc w:val="center"/>
              <w:rPr>
                <w:rFonts w:ascii="Tms Rmn" w:hAnsi="Tms Rmn"/>
                <w:sz w:val="24"/>
                <w:szCs w:val="24"/>
              </w:rPr>
            </w:pPr>
            <w:bookmarkStart w:id="0" w:name="_GoBack"/>
            <w:bookmarkEnd w:id="0"/>
            <w:r>
              <w:rPr>
                <w:rFonts w:ascii="Tms Rmn" w:hAnsi="Tms Rmn"/>
                <w:noProof/>
                <w:sz w:val="24"/>
                <w:szCs w:val="24"/>
                <w:lang w:eastAsia="pt-BR"/>
              </w:rPr>
              <w:drawing>
                <wp:inline distT="0" distB="0" distL="0" distR="0" wp14:anchorId="4651B27B" wp14:editId="4738F1EC">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tcPr>
          <w:p w14:paraId="599C37C6" w14:textId="77777777" w:rsidR="006B4AA1" w:rsidRDefault="006B4AA1" w:rsidP="00AA079A">
            <w:pPr>
              <w:keepNext/>
              <w:keepLines/>
              <w:autoSpaceDE w:val="0"/>
              <w:autoSpaceDN w:val="0"/>
              <w:adjustRightInd w:val="0"/>
              <w:spacing w:after="0" w:line="240" w:lineRule="atLeast"/>
              <w:ind w:right="-23"/>
              <w:jc w:val="center"/>
              <w:rPr>
                <w:rFonts w:ascii="Tahoma" w:hAnsi="Tahoma" w:cs="Tahoma"/>
                <w:b/>
                <w:sz w:val="24"/>
                <w:szCs w:val="24"/>
              </w:rPr>
            </w:pPr>
          </w:p>
          <w:p w14:paraId="7792F0E2" w14:textId="79C3552F" w:rsidR="00AA079A" w:rsidRPr="0023394D" w:rsidRDefault="00AA079A" w:rsidP="00AA079A">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Procedimento</w:t>
            </w:r>
          </w:p>
          <w:sdt>
            <w:sdtPr>
              <w:rPr>
                <w:rFonts w:ascii="Tahoma" w:hAnsi="Tahoma" w:cs="Tahoma"/>
                <w:b/>
                <w:bCs/>
                <w:color w:val="000000"/>
                <w:sz w:val="24"/>
                <w:szCs w:val="24"/>
              </w:rPr>
              <w:alias w:val="Título"/>
              <w:tag w:val=""/>
              <w:id w:val="-749577289"/>
              <w:placeholder>
                <w:docPart w:val="058E67FA7DF343FF88F77F480EE154BC"/>
              </w:placeholder>
              <w:dataBinding w:prefixMappings="xmlns:ns0='http://purl.org/dc/elements/1.1/' xmlns:ns1='http://schemas.openxmlformats.org/package/2006/metadata/core-properties' " w:xpath="/ns1:coreProperties[1]/ns0:title[1]" w:storeItemID="{6C3C8BC8-F283-45AE-878A-BAB7291924A1}"/>
              <w:text/>
            </w:sdtPr>
            <w:sdtEndPr/>
            <w:sdtContent>
              <w:p w14:paraId="5B3002FD" w14:textId="67F0A16C" w:rsidR="00AA079A" w:rsidRDefault="00AA079A" w:rsidP="00AA079A">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BENCHMARKING</w:t>
                </w:r>
              </w:p>
            </w:sdtContent>
          </w:sdt>
          <w:p w14:paraId="5A129529" w14:textId="77777777" w:rsidR="006B4AA1" w:rsidRDefault="006B4AA1" w:rsidP="00AA079A">
            <w:pPr>
              <w:keepNext/>
              <w:keepLines/>
              <w:autoSpaceDE w:val="0"/>
              <w:autoSpaceDN w:val="0"/>
              <w:adjustRightInd w:val="0"/>
              <w:spacing w:after="0" w:line="240" w:lineRule="atLeast"/>
              <w:ind w:right="-23"/>
              <w:jc w:val="center"/>
              <w:rPr>
                <w:rFonts w:ascii="Tahoma" w:hAnsi="Tahoma" w:cs="Tahoma"/>
                <w:b/>
                <w:bCs/>
                <w:color w:val="000000"/>
                <w:sz w:val="24"/>
                <w:szCs w:val="24"/>
              </w:rPr>
            </w:pPr>
          </w:p>
          <w:sdt>
            <w:sdtPr>
              <w:rPr>
                <w:rFonts w:ascii="Tahoma" w:hAnsi="Tahoma" w:cs="Tahoma"/>
                <w:b/>
                <w:bCs/>
                <w:color w:val="000000"/>
                <w:sz w:val="24"/>
                <w:szCs w:val="24"/>
              </w:rPr>
              <w:alias w:val="txtCopiaCont"/>
              <w:tag w:val="txtCopiaCont"/>
              <w:id w:val="-344320285"/>
              <w:placeholder>
                <w:docPart w:val="BEB6F941139C43B786E42AB4EA1AEC81"/>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ACC5F48C-636C-4CD8-B57B-4E5BB34F8BA6}"/>
              <w:text/>
            </w:sdtPr>
            <w:sdtEndPr/>
            <w:sdtContent>
              <w:p w14:paraId="5BEF8B89" w14:textId="5CFCEBC3" w:rsidR="00AA079A" w:rsidRDefault="00A20553" w:rsidP="00AA079A">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Cópia Controlada</w:t>
                </w:r>
              </w:p>
            </w:sdtContent>
          </w:sdt>
        </w:tc>
      </w:tr>
    </w:tbl>
    <w:p w14:paraId="29912482" w14:textId="77777777" w:rsidR="00AA079A" w:rsidRDefault="00AA079A" w:rsidP="00AA079A">
      <w:pPr>
        <w:autoSpaceDE w:val="0"/>
        <w:autoSpaceDN w:val="0"/>
        <w:adjustRightInd w:val="0"/>
        <w:spacing w:after="0" w:line="240" w:lineRule="auto"/>
        <w:ind w:right="-23"/>
        <w:rPr>
          <w:rFonts w:ascii="Tahoma" w:hAnsi="Tahoma" w:cs="Tahoma"/>
          <w:b/>
          <w:bCs/>
          <w:color w:val="000000"/>
          <w:sz w:val="24"/>
          <w:szCs w:val="24"/>
        </w:rPr>
      </w:pPr>
    </w:p>
    <w:p w14:paraId="403255A9" w14:textId="77777777" w:rsidR="00AA079A" w:rsidRDefault="00AA079A" w:rsidP="00AA079A">
      <w:pPr>
        <w:autoSpaceDE w:val="0"/>
        <w:autoSpaceDN w:val="0"/>
        <w:adjustRightInd w:val="0"/>
        <w:spacing w:after="0" w:line="240" w:lineRule="atLeast"/>
        <w:ind w:right="-23"/>
        <w:rPr>
          <w:rFonts w:ascii="Tahoma" w:hAnsi="Tahoma" w:cs="Tahoma"/>
          <w:b/>
          <w:bCs/>
          <w:color w:val="000000"/>
          <w:sz w:val="24"/>
          <w:szCs w:val="24"/>
        </w:rPr>
      </w:pPr>
    </w:p>
    <w:p w14:paraId="660D0457" w14:textId="77777777" w:rsidR="00AA079A" w:rsidRDefault="00AA079A" w:rsidP="00AA079A">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AA079A" w14:paraId="080C6C6B" w14:textId="77777777" w:rsidTr="00AA079A">
        <w:tc>
          <w:tcPr>
            <w:tcW w:w="10490" w:type="dxa"/>
            <w:shd w:val="clear" w:color="auto" w:fill="B2B2B2"/>
          </w:tcPr>
          <w:p w14:paraId="1C6C768B" w14:textId="77777777" w:rsidR="00AA079A" w:rsidRDefault="00AA079A" w:rsidP="00AA079A">
            <w:pPr>
              <w:keepNext/>
              <w:keepLines/>
              <w:autoSpaceDE w:val="0"/>
              <w:autoSpaceDN w:val="0"/>
              <w:adjustRightInd w:val="0"/>
              <w:spacing w:after="0" w:line="240" w:lineRule="atLeast"/>
              <w:ind w:right="-23"/>
              <w:rPr>
                <w:rFonts w:ascii="Tahoma" w:hAnsi="Tahoma" w:cs="Tahoma"/>
                <w:b/>
                <w:bCs/>
                <w:color w:val="000000"/>
                <w:sz w:val="24"/>
                <w:szCs w:val="24"/>
              </w:rPr>
            </w:pPr>
          </w:p>
        </w:tc>
      </w:tr>
      <w:tr w:rsidR="00AA079A" w14:paraId="4C4804F9" w14:textId="77777777" w:rsidTr="00AA079A">
        <w:tc>
          <w:tcPr>
            <w:tcW w:w="10490" w:type="dxa"/>
          </w:tcPr>
          <w:p w14:paraId="5FA80801" w14:textId="4D1D049E" w:rsidR="00AA079A" w:rsidRDefault="00740D7D" w:rsidP="00AA079A">
            <w:pPr>
              <w:keepNext/>
              <w:keepLines/>
              <w:autoSpaceDE w:val="0"/>
              <w:autoSpaceDN w:val="0"/>
              <w:adjustRightInd w:val="0"/>
              <w:spacing w:after="0" w:line="240" w:lineRule="atLeast"/>
              <w:ind w:right="-23"/>
              <w:jc w:val="center"/>
              <w:rPr>
                <w:rFonts w:ascii="Tahoma" w:hAnsi="Tahoma" w:cs="Tahoma"/>
                <w:b/>
                <w:bCs/>
                <w:color w:val="000000"/>
                <w:sz w:val="32"/>
                <w:szCs w:val="32"/>
              </w:rPr>
            </w:pPr>
            <w:sdt>
              <w:sdtPr>
                <w:rPr>
                  <w:rFonts w:ascii="Tahoma" w:hAnsi="Tahoma" w:cs="Tahoma"/>
                  <w:b/>
                  <w:bCs/>
                  <w:color w:val="000000"/>
                  <w:sz w:val="32"/>
                  <w:szCs w:val="32"/>
                </w:rPr>
                <w:alias w:val="Código"/>
                <w:tag w:val="C_x00f3_digo"/>
                <w:id w:val="-1018539998"/>
                <w:placeholder>
                  <w:docPart w:val="04E255608C3B4F38B8C445BB2D9C9DA3"/>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ACC5F48C-636C-4CD8-B57B-4E5BB34F8BA6}"/>
                <w:text/>
              </w:sdtPr>
              <w:sdtEndPr/>
              <w:sdtContent>
                <w:r w:rsidR="00AA079A">
                  <w:rPr>
                    <w:rFonts w:ascii="Tahoma" w:hAnsi="Tahoma" w:cs="Tahoma"/>
                    <w:b/>
                    <w:bCs/>
                    <w:color w:val="000000"/>
                    <w:sz w:val="32"/>
                    <w:szCs w:val="32"/>
                  </w:rPr>
                  <w:t>PR-0189</w:t>
                </w:r>
              </w:sdtContent>
            </w:sdt>
            <w:r w:rsidR="00AA079A">
              <w:rPr>
                <w:rFonts w:ascii="Tahoma" w:hAnsi="Tahoma" w:cs="Tahoma"/>
                <w:b/>
                <w:bCs/>
                <w:color w:val="000000"/>
                <w:sz w:val="32"/>
                <w:szCs w:val="32"/>
              </w:rPr>
              <w:t>/REV.</w:t>
            </w:r>
            <w:sdt>
              <w:sdtPr>
                <w:rPr>
                  <w:rFonts w:ascii="Tahoma" w:hAnsi="Tahoma" w:cs="Tahoma"/>
                  <w:b/>
                  <w:bCs/>
                  <w:color w:val="000000"/>
                  <w:sz w:val="32"/>
                  <w:szCs w:val="32"/>
                </w:rPr>
                <w:alias w:val="Versão Aprovada"/>
                <w:tag w:val="approvedVersion"/>
                <w:id w:val="169227765"/>
                <w:placeholder>
                  <w:docPart w:val="D5AFD8D48E5940E4AD1B808049B6F0E0"/>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ACC5F48C-636C-4CD8-B57B-4E5BB34F8BA6}"/>
                <w:text/>
              </w:sdtPr>
              <w:sdtEndPr/>
              <w:sdtContent>
                <w:r w:rsidR="00A20553">
                  <w:rPr>
                    <w:rFonts w:ascii="Tahoma" w:hAnsi="Tahoma" w:cs="Tahoma"/>
                    <w:b/>
                    <w:bCs/>
                    <w:color w:val="000000"/>
                    <w:sz w:val="32"/>
                    <w:szCs w:val="32"/>
                  </w:rPr>
                  <w:t>4.0</w:t>
                </w:r>
              </w:sdtContent>
            </w:sdt>
          </w:p>
        </w:tc>
      </w:tr>
      <w:tr w:rsidR="00AA079A" w:rsidRPr="007B1926" w14:paraId="7D2317B7" w14:textId="77777777" w:rsidTr="00AA079A">
        <w:tc>
          <w:tcPr>
            <w:tcW w:w="10490" w:type="dxa"/>
            <w:shd w:val="clear" w:color="auto" w:fill="B2B2B2"/>
          </w:tcPr>
          <w:p w14:paraId="01F3B2E8" w14:textId="77777777" w:rsidR="00AA079A" w:rsidRPr="007B1926" w:rsidRDefault="00AA079A" w:rsidP="00AA079A">
            <w:pPr>
              <w:keepNext/>
              <w:keepLines/>
              <w:tabs>
                <w:tab w:val="left" w:pos="5745"/>
              </w:tabs>
              <w:autoSpaceDE w:val="0"/>
              <w:autoSpaceDN w:val="0"/>
              <w:adjustRightInd w:val="0"/>
              <w:spacing w:after="0" w:line="240" w:lineRule="atLeast"/>
              <w:ind w:right="-23"/>
              <w:rPr>
                <w:rFonts w:ascii="Tahoma" w:hAnsi="Tahoma" w:cs="Tahoma"/>
                <w:b/>
                <w:bCs/>
                <w:color w:val="000000"/>
                <w:sz w:val="24"/>
                <w:szCs w:val="24"/>
              </w:rPr>
            </w:pPr>
            <w:r>
              <w:rPr>
                <w:rFonts w:ascii="Tahoma" w:hAnsi="Tahoma" w:cs="Tahoma"/>
                <w:b/>
                <w:bCs/>
                <w:color w:val="000000"/>
                <w:sz w:val="24"/>
                <w:szCs w:val="24"/>
              </w:rPr>
              <w:tab/>
            </w:r>
          </w:p>
        </w:tc>
      </w:tr>
    </w:tbl>
    <w:p w14:paraId="7BC551CF" w14:textId="77777777" w:rsidR="00AE7522" w:rsidRDefault="00AE7522" w:rsidP="00AE7522">
      <w:pPr>
        <w:autoSpaceDE w:val="0"/>
        <w:autoSpaceDN w:val="0"/>
        <w:adjustRightInd w:val="0"/>
        <w:spacing w:after="0" w:line="240" w:lineRule="atLeast"/>
        <w:rPr>
          <w:rFonts w:ascii="Tms Rmn" w:hAnsi="Tms Rmn"/>
          <w:sz w:val="24"/>
          <w:szCs w:val="24"/>
        </w:rPr>
      </w:pPr>
    </w:p>
    <w:p w14:paraId="27A59CED" w14:textId="77777777" w:rsidR="00D80833" w:rsidRPr="001A3E9A" w:rsidRDefault="00D80833" w:rsidP="00D80833">
      <w:pPr>
        <w:autoSpaceDE w:val="0"/>
        <w:autoSpaceDN w:val="0"/>
        <w:adjustRightInd w:val="0"/>
        <w:spacing w:after="0"/>
        <w:ind w:left="459"/>
        <w:rPr>
          <w:rFonts w:ascii="Verdana" w:hAnsi="Verdana" w:cs="Verdana"/>
          <w:b/>
          <w:bCs/>
          <w:sz w:val="20"/>
          <w:szCs w:val="20"/>
        </w:rPr>
      </w:pPr>
      <w:r w:rsidRPr="001A3E9A">
        <w:rPr>
          <w:rFonts w:ascii="Verdana" w:hAnsi="Verdana" w:cs="Verdana"/>
          <w:b/>
          <w:bCs/>
          <w:color w:val="000000"/>
          <w:sz w:val="20"/>
          <w:szCs w:val="20"/>
        </w:rPr>
        <w:t>1.</w:t>
      </w:r>
      <w:r w:rsidRPr="001A3E9A">
        <w:rPr>
          <w:rFonts w:ascii="Verdana" w:hAnsi="Verdana" w:cs="Verdana"/>
          <w:b/>
          <w:bCs/>
          <w:sz w:val="20"/>
          <w:szCs w:val="20"/>
        </w:rPr>
        <w:t xml:space="preserve"> REFERÊNCIA</w:t>
      </w:r>
    </w:p>
    <w:p w14:paraId="1782043F" w14:textId="77777777" w:rsidR="00D80833" w:rsidRPr="001A3E9A" w:rsidRDefault="00D80833" w:rsidP="00D80833">
      <w:pPr>
        <w:pStyle w:val="PargrafodaLista"/>
        <w:spacing w:after="0"/>
        <w:ind w:left="459"/>
        <w:jc w:val="both"/>
        <w:rPr>
          <w:rFonts w:ascii="Verdana" w:hAnsi="Verdana" w:cs="Arial"/>
          <w:snapToGrid w:val="0"/>
          <w:sz w:val="20"/>
          <w:szCs w:val="20"/>
        </w:rPr>
      </w:pPr>
      <w:r w:rsidRPr="001A3E9A">
        <w:rPr>
          <w:rFonts w:ascii="Verdana" w:hAnsi="Verdana" w:cs="Arial"/>
          <w:snapToGrid w:val="0"/>
          <w:sz w:val="20"/>
          <w:szCs w:val="20"/>
        </w:rPr>
        <w:t>&lt;código do processo + nome do processo + link do aris&gt;</w:t>
      </w:r>
    </w:p>
    <w:p w14:paraId="71E997AF" w14:textId="77777777" w:rsidR="00D80833" w:rsidRPr="001A3E9A" w:rsidRDefault="00D80833" w:rsidP="00D80833">
      <w:pPr>
        <w:pStyle w:val="PargrafodaLista"/>
        <w:spacing w:after="0"/>
        <w:ind w:left="459"/>
        <w:jc w:val="both"/>
        <w:rPr>
          <w:rFonts w:ascii="Verdana" w:hAnsi="Verdana" w:cs="Arial"/>
          <w:snapToGrid w:val="0"/>
          <w:sz w:val="20"/>
          <w:szCs w:val="20"/>
        </w:rPr>
      </w:pPr>
      <w:r w:rsidRPr="001A3E9A">
        <w:rPr>
          <w:rFonts w:ascii="Verdana" w:hAnsi="Verdana" w:cs="Arial"/>
          <w:snapToGrid w:val="0"/>
          <w:sz w:val="20"/>
          <w:szCs w:val="20"/>
        </w:rPr>
        <w:t xml:space="preserve">&lt;códigos dos documentos correspondentes em outros idiomas&gt; </w:t>
      </w:r>
    </w:p>
    <w:p w14:paraId="296D1A9F"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59A31DF3" w14:textId="77777777" w:rsidR="00D80833" w:rsidRPr="001A3E9A" w:rsidRDefault="00D80833" w:rsidP="00D80833">
      <w:pPr>
        <w:autoSpaceDE w:val="0"/>
        <w:autoSpaceDN w:val="0"/>
        <w:adjustRightInd w:val="0"/>
        <w:spacing w:after="0"/>
        <w:ind w:firstLine="360"/>
        <w:rPr>
          <w:rFonts w:ascii="Verdana" w:hAnsi="Verdana" w:cs="Verdana"/>
          <w:b/>
          <w:bCs/>
          <w:color w:val="000000"/>
          <w:sz w:val="20"/>
          <w:szCs w:val="20"/>
        </w:rPr>
      </w:pPr>
    </w:p>
    <w:p w14:paraId="61C0EB76" w14:textId="77777777" w:rsidR="00D80833" w:rsidRPr="00085FA8"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2. OBJETIVO</w:t>
      </w:r>
    </w:p>
    <w:p w14:paraId="4115F532" w14:textId="77777777" w:rsidR="00D80833" w:rsidRPr="001A3E9A" w:rsidRDefault="00D80833" w:rsidP="00D80833">
      <w:pPr>
        <w:pStyle w:val="PargrafodaLista"/>
        <w:spacing w:after="0"/>
        <w:ind w:left="459"/>
        <w:jc w:val="both"/>
        <w:rPr>
          <w:rFonts w:ascii="Verdana" w:hAnsi="Verdana" w:cs="Arial"/>
          <w:snapToGrid w:val="0"/>
          <w:sz w:val="20"/>
          <w:szCs w:val="20"/>
        </w:rPr>
      </w:pPr>
      <w:r w:rsidRPr="001A3E9A">
        <w:rPr>
          <w:rFonts w:ascii="Verdana" w:hAnsi="Verdana" w:cs="Arial"/>
          <w:snapToGrid w:val="0"/>
          <w:sz w:val="20"/>
          <w:szCs w:val="20"/>
        </w:rPr>
        <w:t xml:space="preserve">Definir a sistemática para a realização de Benchmarking (BM) e recebimento de visitas de organizações que pretendem realizar BM com a Natura.   </w:t>
      </w:r>
    </w:p>
    <w:p w14:paraId="026C4527" w14:textId="77777777" w:rsidR="00D80833" w:rsidRPr="001A3E9A" w:rsidRDefault="00D80833" w:rsidP="00D80833">
      <w:pPr>
        <w:pStyle w:val="PargrafodaLista"/>
        <w:spacing w:after="0"/>
        <w:ind w:left="459"/>
        <w:jc w:val="both"/>
        <w:rPr>
          <w:rFonts w:ascii="Verdana" w:hAnsi="Verdana" w:cs="Arial"/>
          <w:snapToGrid w:val="0"/>
          <w:sz w:val="20"/>
          <w:szCs w:val="20"/>
        </w:rPr>
      </w:pPr>
    </w:p>
    <w:p w14:paraId="0EA58F4F" w14:textId="77777777" w:rsidR="00D80833" w:rsidRPr="001A3E9A" w:rsidRDefault="00D80833" w:rsidP="00D80833">
      <w:pPr>
        <w:pStyle w:val="PargrafodaLista"/>
        <w:spacing w:after="0"/>
        <w:ind w:left="459"/>
        <w:jc w:val="both"/>
        <w:rPr>
          <w:rFonts w:ascii="Verdana" w:hAnsi="Verdana" w:cs="Arial"/>
          <w:snapToGrid w:val="0"/>
          <w:sz w:val="20"/>
          <w:szCs w:val="20"/>
        </w:rPr>
      </w:pPr>
      <w:r w:rsidRPr="001A3E9A">
        <w:rPr>
          <w:rFonts w:ascii="Verdana" w:hAnsi="Verdana" w:cs="Arial"/>
          <w:snapToGrid w:val="0"/>
          <w:sz w:val="20"/>
          <w:szCs w:val="20"/>
        </w:rPr>
        <w:t>Os passos descritos neste procedimento permitem realizar estudos de BM de forma estruturada, otimizando os recursos disponíveis e permitindo o registro e a divulgação dos resultados.</w:t>
      </w:r>
    </w:p>
    <w:p w14:paraId="00778EA4" w14:textId="77777777" w:rsidR="00D80833" w:rsidRPr="00D946C2" w:rsidRDefault="00D80833" w:rsidP="00D80833">
      <w:pPr>
        <w:pStyle w:val="PargrafodaLista"/>
        <w:spacing w:after="0"/>
        <w:ind w:left="459"/>
        <w:jc w:val="both"/>
        <w:rPr>
          <w:rFonts w:ascii="Verdana" w:hAnsi="Verdana" w:cs="Arial"/>
          <w:snapToGrid w:val="0"/>
          <w:sz w:val="20"/>
          <w:szCs w:val="20"/>
        </w:rPr>
      </w:pPr>
    </w:p>
    <w:p w14:paraId="05A7D1E5" w14:textId="77777777" w:rsidR="00D80833" w:rsidRPr="00D946C2"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3</w:t>
      </w:r>
      <w:r w:rsidRPr="00D946C2">
        <w:rPr>
          <w:rFonts w:ascii="Verdana" w:hAnsi="Verdana" w:cs="Verdana"/>
          <w:b/>
          <w:bCs/>
          <w:color w:val="000000"/>
          <w:sz w:val="20"/>
          <w:szCs w:val="20"/>
        </w:rPr>
        <w:t>. ENTRADAS DO PROCESSO</w:t>
      </w:r>
    </w:p>
    <w:p w14:paraId="122BE708" w14:textId="77777777" w:rsidR="00D80833" w:rsidRDefault="00D80833" w:rsidP="00D80833">
      <w:pPr>
        <w:pStyle w:val="PargrafodaLista"/>
        <w:spacing w:after="0"/>
        <w:ind w:left="459"/>
        <w:jc w:val="both"/>
        <w:rPr>
          <w:rFonts w:ascii="Verdana" w:hAnsi="Verdana" w:cs="Arial"/>
          <w:snapToGrid w:val="0"/>
          <w:sz w:val="20"/>
          <w:szCs w:val="20"/>
        </w:rPr>
      </w:pPr>
    </w:p>
    <w:p w14:paraId="394ADCA9" w14:textId="77777777" w:rsidR="00D80833" w:rsidRPr="00084FBF" w:rsidRDefault="00D80833" w:rsidP="00D80833">
      <w:pPr>
        <w:pStyle w:val="PargrafodaLista"/>
        <w:spacing w:after="0"/>
        <w:ind w:left="459"/>
        <w:jc w:val="both"/>
        <w:rPr>
          <w:rFonts w:ascii="Verdana" w:hAnsi="Verdana" w:cs="Arial"/>
          <w:snapToGrid w:val="0"/>
          <w:sz w:val="20"/>
          <w:szCs w:val="20"/>
        </w:rPr>
      </w:pPr>
      <w:r w:rsidRPr="00084FBF">
        <w:rPr>
          <w:rFonts w:ascii="Verdana" w:hAnsi="Verdana" w:cs="Arial"/>
          <w:snapToGrid w:val="0"/>
          <w:sz w:val="20"/>
          <w:szCs w:val="20"/>
        </w:rPr>
        <w:t xml:space="preserve">A necessidade de buscar melhorias nos processos da Natura através da metodologia de BM é levantada a partir dos problemas com o processo, das reclamações dos clientes e de outras necessidades específicas das áreas. A necessidade de adequar o modelo de gestão da Natura ao </w:t>
      </w:r>
      <w:r>
        <w:rPr>
          <w:rFonts w:ascii="Verdana" w:hAnsi="Verdana" w:cs="Arial"/>
          <w:snapToGrid w:val="0"/>
          <w:sz w:val="20"/>
          <w:szCs w:val="20"/>
        </w:rPr>
        <w:t>Modelo de Excelência em Gestão (</w:t>
      </w:r>
      <w:r w:rsidRPr="00084FBF">
        <w:rPr>
          <w:rFonts w:ascii="Verdana" w:hAnsi="Verdana" w:cs="Arial"/>
          <w:snapToGrid w:val="0"/>
          <w:sz w:val="20"/>
          <w:szCs w:val="20"/>
        </w:rPr>
        <w:t>MEG</w:t>
      </w:r>
      <w:r>
        <w:rPr>
          <w:rFonts w:ascii="Verdana" w:hAnsi="Verdana" w:cs="Arial"/>
          <w:snapToGrid w:val="0"/>
          <w:sz w:val="20"/>
          <w:szCs w:val="20"/>
        </w:rPr>
        <w:t>)</w:t>
      </w:r>
      <w:r w:rsidRPr="00084FBF">
        <w:rPr>
          <w:rFonts w:ascii="Verdana" w:hAnsi="Verdana" w:cs="Arial"/>
          <w:snapToGrid w:val="0"/>
          <w:sz w:val="20"/>
          <w:szCs w:val="20"/>
        </w:rPr>
        <w:t xml:space="preserve"> da </w:t>
      </w:r>
      <w:r>
        <w:rPr>
          <w:rFonts w:ascii="Verdana" w:hAnsi="Verdana" w:cs="Arial"/>
          <w:snapToGrid w:val="0"/>
          <w:sz w:val="20"/>
          <w:szCs w:val="20"/>
        </w:rPr>
        <w:t>Fundação Nacional da Qualidade (</w:t>
      </w:r>
      <w:r w:rsidRPr="00084FBF">
        <w:rPr>
          <w:rFonts w:ascii="Verdana" w:hAnsi="Verdana" w:cs="Arial"/>
          <w:snapToGrid w:val="0"/>
          <w:sz w:val="20"/>
          <w:szCs w:val="20"/>
        </w:rPr>
        <w:t>FNQ</w:t>
      </w:r>
      <w:r>
        <w:rPr>
          <w:rFonts w:ascii="Verdana" w:hAnsi="Verdana" w:cs="Arial"/>
          <w:snapToGrid w:val="0"/>
          <w:sz w:val="20"/>
          <w:szCs w:val="20"/>
        </w:rPr>
        <w:t>)</w:t>
      </w:r>
      <w:r w:rsidRPr="00084FBF">
        <w:rPr>
          <w:rFonts w:ascii="Verdana" w:hAnsi="Verdana" w:cs="Arial"/>
          <w:snapToGrid w:val="0"/>
          <w:sz w:val="20"/>
          <w:szCs w:val="20"/>
        </w:rPr>
        <w:t xml:space="preserve"> faz com que seja necessária também a implantação de BM. </w:t>
      </w:r>
    </w:p>
    <w:p w14:paraId="08000AD0"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4AB8D68"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4. SAÍDAS DO PROCESSO</w:t>
      </w:r>
    </w:p>
    <w:p w14:paraId="445C78F7" w14:textId="77777777" w:rsidR="00D80833" w:rsidRDefault="00D80833" w:rsidP="00D80833">
      <w:pPr>
        <w:pStyle w:val="PargrafodaLista"/>
        <w:spacing w:after="0"/>
        <w:ind w:left="459"/>
        <w:jc w:val="both"/>
        <w:rPr>
          <w:rFonts w:ascii="Verdana" w:hAnsi="Verdana" w:cs="Arial"/>
          <w:snapToGrid w:val="0"/>
          <w:sz w:val="20"/>
          <w:szCs w:val="20"/>
        </w:rPr>
      </w:pPr>
    </w:p>
    <w:p w14:paraId="2A997FB0" w14:textId="77777777" w:rsidR="00D80833" w:rsidRPr="00084FBF" w:rsidRDefault="00D80833" w:rsidP="00D80833">
      <w:pPr>
        <w:pStyle w:val="PargrafodaLista"/>
        <w:spacing w:after="0"/>
        <w:ind w:left="459"/>
        <w:jc w:val="both"/>
        <w:rPr>
          <w:rFonts w:ascii="Verdana" w:hAnsi="Verdana" w:cs="Arial"/>
          <w:snapToGrid w:val="0"/>
          <w:sz w:val="20"/>
          <w:szCs w:val="20"/>
        </w:rPr>
      </w:pPr>
      <w:r w:rsidRPr="00084FBF">
        <w:rPr>
          <w:rFonts w:ascii="Verdana" w:hAnsi="Verdana" w:cs="Arial"/>
          <w:snapToGrid w:val="0"/>
          <w:sz w:val="20"/>
          <w:szCs w:val="20"/>
        </w:rPr>
        <w:t xml:space="preserve">Processos da Natura estudados e melhorados conforme as melhores práticas do mercado. BM de resultados de indicadores devem ter como resultado o painel de competitividade montado com dados e informações dos principais indicadores da Natura comparados aos resultados dos indicadores das empresas referenciais, bem como uma análise geral das empresas que foram comparadas e dos segmentos analisados.   </w:t>
      </w:r>
    </w:p>
    <w:p w14:paraId="5DC44240" w14:textId="77777777" w:rsidR="00D80833" w:rsidRDefault="00D80833" w:rsidP="00D80833">
      <w:pPr>
        <w:autoSpaceDE w:val="0"/>
        <w:autoSpaceDN w:val="0"/>
        <w:adjustRightInd w:val="0"/>
        <w:spacing w:after="0"/>
        <w:rPr>
          <w:rFonts w:ascii="Verdana" w:hAnsi="Verdana" w:cs="Verdana"/>
          <w:b/>
          <w:bCs/>
          <w:color w:val="000000"/>
          <w:sz w:val="20"/>
          <w:szCs w:val="20"/>
        </w:rPr>
      </w:pPr>
    </w:p>
    <w:p w14:paraId="4D2E7DBF" w14:textId="77777777" w:rsidR="00D80833" w:rsidRPr="00D946C2"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5. DEFINIÇÕES</w:t>
      </w:r>
    </w:p>
    <w:p w14:paraId="0B9AE2D4"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p>
    <w:p w14:paraId="4FFC9BB5"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b/>
          <w:snapToGrid w:val="0"/>
          <w:sz w:val="20"/>
          <w:szCs w:val="20"/>
        </w:rPr>
        <w:t>Benchmarking:</w:t>
      </w:r>
      <w:r w:rsidRPr="00E16DB7">
        <w:rPr>
          <w:rFonts w:ascii="Verdana" w:hAnsi="Verdana" w:cs="Arial"/>
          <w:snapToGrid w:val="0"/>
          <w:sz w:val="20"/>
          <w:szCs w:val="20"/>
        </w:rPr>
        <w:t xml:space="preserve"> </w:t>
      </w:r>
      <w:r w:rsidRPr="00120332">
        <w:rPr>
          <w:rFonts w:ascii="Verdana" w:hAnsi="Verdana" w:cs="Arial"/>
          <w:snapToGrid w:val="0"/>
          <w:sz w:val="20"/>
          <w:szCs w:val="20"/>
        </w:rPr>
        <w:t>Método para comparar o desempenho de algum processo ou prática de gestão e resultados de indicadores da Natura com o de um processo ou similar, que esteja sendo executado de maneira mais eficaz e eficiente, em outra organização, entender as razões do desempenho superior, adaptar à realidade da Natura e implementar melhorias significativas.</w:t>
      </w:r>
    </w:p>
    <w:p w14:paraId="28EE4D8A" w14:textId="77777777" w:rsidR="00D80833" w:rsidRPr="00120332" w:rsidRDefault="00D80833" w:rsidP="00D80833">
      <w:pPr>
        <w:pStyle w:val="PargrafodaLista"/>
        <w:spacing w:after="0"/>
        <w:ind w:left="459"/>
        <w:jc w:val="both"/>
        <w:rPr>
          <w:rFonts w:ascii="Verdana" w:hAnsi="Verdana" w:cs="Arial"/>
          <w:snapToGrid w:val="0"/>
          <w:sz w:val="20"/>
          <w:szCs w:val="20"/>
        </w:rPr>
      </w:pPr>
    </w:p>
    <w:p w14:paraId="5921785B"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O Benchmarking é uma metodologia que permite identificar as melhores práticas do mercado e adaptá-las e incorporá-las à Natura. </w:t>
      </w:r>
    </w:p>
    <w:p w14:paraId="74131100" w14:textId="77777777" w:rsidR="00D80833" w:rsidRPr="00120332" w:rsidRDefault="00D80833" w:rsidP="00D80833">
      <w:pPr>
        <w:pStyle w:val="PargrafodaLista"/>
        <w:spacing w:after="0"/>
        <w:ind w:left="459"/>
        <w:jc w:val="both"/>
        <w:rPr>
          <w:rFonts w:ascii="Verdana" w:hAnsi="Verdana" w:cs="Arial"/>
          <w:snapToGrid w:val="0"/>
          <w:sz w:val="20"/>
          <w:szCs w:val="20"/>
        </w:rPr>
      </w:pPr>
    </w:p>
    <w:p w14:paraId="1A8013F4"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O estudo de BM tem como principal objetivo implementar mudanças que levem às melhorias significativas nos processos e consequentemente, nos resultados da Natura. A realização de estudos de Benchmarking permitirá à Natura obter os seguintes benefícios: </w:t>
      </w:r>
    </w:p>
    <w:p w14:paraId="3E8A4125" w14:textId="77777777" w:rsidR="00D80833" w:rsidRPr="00120332" w:rsidRDefault="00D80833" w:rsidP="00D80833">
      <w:pPr>
        <w:pStyle w:val="PargrafodaLista"/>
        <w:spacing w:after="0"/>
        <w:ind w:left="459"/>
        <w:jc w:val="both"/>
        <w:rPr>
          <w:rFonts w:ascii="Verdana" w:hAnsi="Verdana" w:cs="Arial"/>
          <w:snapToGrid w:val="0"/>
          <w:sz w:val="20"/>
          <w:szCs w:val="20"/>
        </w:rPr>
      </w:pPr>
    </w:p>
    <w:p w14:paraId="58F2098C"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lastRenderedPageBreak/>
        <w:t xml:space="preserve">Identificar os pontos fortes e as oportunidades de melhoria existentes para a implantação de planos de ação; </w:t>
      </w:r>
    </w:p>
    <w:p w14:paraId="58652948"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Aprender sobre e incorporar as melhores práticas existentes;</w:t>
      </w:r>
    </w:p>
    <w:p w14:paraId="3BED9ECD"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Orientar a Natura no processo de seleção e priorização dos projetos e metas de melhoria e dos recursos a serem alocados; </w:t>
      </w:r>
    </w:p>
    <w:p w14:paraId="25F1EAA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Promover a melhoria do desempenho global e da posição competitiva. </w:t>
      </w:r>
    </w:p>
    <w:p w14:paraId="4CC4BE45" w14:textId="77777777" w:rsidR="00D80833" w:rsidRPr="00120332" w:rsidRDefault="00D80833" w:rsidP="00D80833">
      <w:pPr>
        <w:pStyle w:val="PargrafodaLista"/>
        <w:spacing w:after="0"/>
        <w:ind w:left="459"/>
        <w:jc w:val="both"/>
        <w:rPr>
          <w:rFonts w:ascii="Verdana" w:hAnsi="Verdana" w:cs="Arial"/>
          <w:snapToGrid w:val="0"/>
          <w:sz w:val="20"/>
          <w:szCs w:val="20"/>
        </w:rPr>
      </w:pPr>
    </w:p>
    <w:p w14:paraId="32C44B96"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A metodologia de BM possui foco em processos e resultados. No primeiro, são verificadas as práticas de gestão realizadas nas organizações e o segundo, os resultados passíveis de comparação com a Natura.</w:t>
      </w:r>
    </w:p>
    <w:p w14:paraId="2F949043" w14:textId="77777777" w:rsidR="00D80833" w:rsidRPr="00120332" w:rsidRDefault="00D80833" w:rsidP="00D80833">
      <w:pPr>
        <w:pStyle w:val="PargrafodaLista"/>
        <w:spacing w:after="0"/>
        <w:ind w:left="459"/>
        <w:jc w:val="both"/>
        <w:rPr>
          <w:rFonts w:ascii="Verdana" w:hAnsi="Verdana" w:cs="Arial"/>
          <w:snapToGrid w:val="0"/>
          <w:sz w:val="20"/>
          <w:szCs w:val="20"/>
        </w:rPr>
      </w:pPr>
    </w:p>
    <w:p w14:paraId="716F1ADA"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A realização dos estudos simultaneamente ou isoladamente vai depender da relevância e coerência da organização escolhida. Existem organizações que serão observadas somente as práticas de gestão de um processo, porque seus resultados não possuem compatibilidade com os resultados da Natura. </w:t>
      </w:r>
    </w:p>
    <w:p w14:paraId="4E660618" w14:textId="77777777" w:rsidR="00D80833" w:rsidRPr="00120332" w:rsidRDefault="00D80833" w:rsidP="00D80833">
      <w:pPr>
        <w:pStyle w:val="PargrafodaLista"/>
        <w:spacing w:after="0"/>
        <w:ind w:left="459"/>
        <w:jc w:val="both"/>
        <w:rPr>
          <w:rFonts w:ascii="Verdana" w:hAnsi="Verdana" w:cs="Arial"/>
          <w:snapToGrid w:val="0"/>
          <w:sz w:val="20"/>
          <w:szCs w:val="20"/>
        </w:rPr>
      </w:pPr>
      <w:r w:rsidRPr="00120332">
        <w:rPr>
          <w:rFonts w:ascii="Verdana" w:hAnsi="Verdana" w:cs="Arial"/>
          <w:snapToGrid w:val="0"/>
          <w:sz w:val="20"/>
          <w:szCs w:val="20"/>
        </w:rPr>
        <w:t xml:space="preserve">A incompatibilidade de uma organização com a Natura pode ocorrer por diferenças no modelo de negócio, produtos, serviços, entre outros. </w:t>
      </w:r>
    </w:p>
    <w:p w14:paraId="3B04ABF3"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D454BF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b/>
          <w:snapToGrid w:val="0"/>
          <w:sz w:val="20"/>
          <w:szCs w:val="20"/>
        </w:rPr>
        <w:t>Benchmark:</w:t>
      </w:r>
      <w:r w:rsidRPr="00E16DB7">
        <w:rPr>
          <w:rFonts w:ascii="Verdana" w:hAnsi="Verdana" w:cs="Arial"/>
          <w:snapToGrid w:val="0"/>
          <w:sz w:val="20"/>
          <w:szCs w:val="20"/>
        </w:rPr>
        <w:t xml:space="preserve"> Marco de referência, uma medida de desempenho, um referencial de excelência. Pode ser quantitativo, representado por um resultado (indicador de desempenho), ou qualitativo, como um processo ou uma prática.</w:t>
      </w:r>
    </w:p>
    <w:p w14:paraId="26800F8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Referencial Comparativo Pertinente: É toda informação quantitativa considerada uma referência apropriada que permita avaliar o nível de competitividade superior de um resultado alcançado, no mercado ou no setor de atuação, considerando-se as estratégias da organização. </w:t>
      </w:r>
    </w:p>
    <w:p w14:paraId="19E0B537"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5C94CC8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b/>
          <w:snapToGrid w:val="0"/>
          <w:sz w:val="20"/>
          <w:szCs w:val="20"/>
        </w:rPr>
        <w:t>Fundação Nacional da Qualidade (FNQ):</w:t>
      </w:r>
      <w:r w:rsidRPr="00E16DB7">
        <w:rPr>
          <w:rFonts w:ascii="Verdana" w:hAnsi="Verdana" w:cs="Arial"/>
          <w:snapToGrid w:val="0"/>
          <w:sz w:val="20"/>
          <w:szCs w:val="20"/>
        </w:rPr>
        <w:t xml:space="preserve"> É um centro brasileiro de estudos, que debate e irradia conhecimentos sobre excelência em gestão. Há 21 anos, a entidade promove a qualidade da gestão, contribuindo para o aumento da competitividade das organizações e do Brasil.</w:t>
      </w:r>
    </w:p>
    <w:p w14:paraId="5377572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É uma organização não governamental sem fins lucrativos, fundada por 39 organizações privadas e publicas para administrar o Premio Nacional da Qualidade (PNQ).</w:t>
      </w:r>
    </w:p>
    <w:p w14:paraId="2457FDB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Missão: disseminar os fundamentos da excelência em gestão para o aumento da competitividade das organizações e do Brasil.</w:t>
      </w:r>
    </w:p>
    <w:p w14:paraId="5EAC267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Visão: Ser um dos principais centros mundiais de estudos, debate e irradiação de conhecimento sobre a excelência em gestão.</w:t>
      </w:r>
    </w:p>
    <w:p w14:paraId="0D4BD7A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19C0AC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b/>
          <w:snapToGrid w:val="0"/>
          <w:sz w:val="20"/>
          <w:szCs w:val="20"/>
        </w:rPr>
        <w:t>Indicador ou indicador de desempenho:</w:t>
      </w:r>
      <w:r w:rsidRPr="00E16DB7">
        <w:rPr>
          <w:rFonts w:ascii="Verdana" w:hAnsi="Verdana" w:cs="Arial"/>
          <w:snapToGrid w:val="0"/>
          <w:sz w:val="20"/>
          <w:szCs w:val="20"/>
        </w:rPr>
        <w:t xml:space="preserve"> São informações quantitativas ou fatos relevantes que expressam o desempenho de um produto ou processo, em termos de eficiência, eficácia ou nível de satisfação, e que, em geral, permitem acompanhar sua evolução ao longo do tempo. </w:t>
      </w:r>
    </w:p>
    <w:p w14:paraId="4A55BB6C"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5603FD3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b/>
          <w:snapToGrid w:val="0"/>
          <w:sz w:val="20"/>
          <w:szCs w:val="20"/>
        </w:rPr>
        <w:t>Prática de Gestão:</w:t>
      </w:r>
      <w:r w:rsidRPr="00E16DB7">
        <w:rPr>
          <w:rFonts w:ascii="Verdana" w:hAnsi="Verdana" w:cs="Arial"/>
          <w:snapToGrid w:val="0"/>
          <w:sz w:val="20"/>
          <w:szCs w:val="20"/>
        </w:rPr>
        <w:t xml:space="preserve"> Processo gerencial como efetivamente implementado pela organização. </w:t>
      </w:r>
    </w:p>
    <w:p w14:paraId="721719A6" w14:textId="77777777" w:rsidR="00D80833" w:rsidRDefault="00D80833" w:rsidP="00D80833">
      <w:pPr>
        <w:autoSpaceDE w:val="0"/>
        <w:autoSpaceDN w:val="0"/>
        <w:adjustRightInd w:val="0"/>
        <w:spacing w:after="0"/>
        <w:rPr>
          <w:rFonts w:ascii="Verdana" w:hAnsi="Verdana" w:cs="Verdana"/>
          <w:b/>
          <w:bCs/>
          <w:color w:val="000000"/>
          <w:sz w:val="20"/>
          <w:szCs w:val="20"/>
        </w:rPr>
      </w:pPr>
    </w:p>
    <w:p w14:paraId="7B3FE53F"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 DESCRIÇÃO</w:t>
      </w:r>
    </w:p>
    <w:p w14:paraId="5D4A89F6"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0F9B87C0"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6.1 Responsabilidades</w:t>
      </w:r>
    </w:p>
    <w:p w14:paraId="5CB37B02"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C82E6A6"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Diretoria de Planejamento Estratégico e Sistemas de Gestão: será responsável pela gestão do processo de BM, que compreende:</w:t>
      </w:r>
    </w:p>
    <w:p w14:paraId="74D74FDC"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31F97CC" w14:textId="77777777" w:rsidR="00D80833" w:rsidRPr="00E16DB7" w:rsidRDefault="00D80833" w:rsidP="00D80833">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Definir, implementar, acompanhar e melhorar o processo de BM na Natura.</w:t>
      </w:r>
    </w:p>
    <w:p w14:paraId="6E0F1DB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Orientar e apoiar as equipes de estudo de BM.</w:t>
      </w:r>
    </w:p>
    <w:p w14:paraId="54F4B11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Disseminar a cultura de BM na Natura, incentivando a prática de BM em todos os departamentos e processos. </w:t>
      </w:r>
    </w:p>
    <w:p w14:paraId="4A3A3FB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Atender as solicitações de outras organizações para realizar estudos de BM com a Natura ou prover suporte e orientações para facilitar a realização do estudo. </w:t>
      </w:r>
    </w:p>
    <w:p w14:paraId="37ABBF4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Identificar potenciais processos da Natura que poderiam utilizar o BM para melhorá-los. </w:t>
      </w:r>
    </w:p>
    <w:p w14:paraId="52D4DDA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lastRenderedPageBreak/>
        <w:t></w:t>
      </w:r>
      <w:r w:rsidRPr="00E16DB7">
        <w:rPr>
          <w:rFonts w:ascii="Verdana" w:hAnsi="Verdana" w:cs="Arial"/>
          <w:snapToGrid w:val="0"/>
          <w:sz w:val="20"/>
          <w:szCs w:val="20"/>
        </w:rPr>
        <w:tab/>
        <w:t>Consolidar as necessidades de BM integrando-as quando aplicável ao ciclo de planejamento estratégico.</w:t>
      </w:r>
    </w:p>
    <w:p w14:paraId="4B49377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Divulgar os resultados, lições aprendidas e os benefícios do BM aos diversos processos, conforme aplicável. </w:t>
      </w:r>
    </w:p>
    <w:p w14:paraId="52E1FFF0" w14:textId="77777777" w:rsidR="00D80833"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Apoiar a montagem dos painéis de competitividade por processo. Este painel é composto por gráficos individuais por indicador (os detalhes estão no item 6.4.3). </w:t>
      </w:r>
    </w:p>
    <w:p w14:paraId="2A295BFC" w14:textId="01C14DE8" w:rsidR="00215FFD" w:rsidRPr="00E16DB7" w:rsidRDefault="00215FFD" w:rsidP="00215FFD">
      <w:pPr>
        <w:pStyle w:val="PargrafodaLista"/>
        <w:numPr>
          <w:ilvl w:val="0"/>
          <w:numId w:val="15"/>
        </w:numPr>
        <w:spacing w:after="0"/>
        <w:jc w:val="both"/>
        <w:rPr>
          <w:rFonts w:ascii="Verdana" w:hAnsi="Verdana" w:cs="Arial"/>
          <w:snapToGrid w:val="0"/>
          <w:sz w:val="20"/>
          <w:szCs w:val="20"/>
        </w:rPr>
      </w:pPr>
      <w:r>
        <w:rPr>
          <w:rFonts w:ascii="Verdana" w:hAnsi="Verdana" w:cs="Arial"/>
          <w:snapToGrid w:val="0"/>
          <w:sz w:val="20"/>
          <w:szCs w:val="20"/>
        </w:rPr>
        <w:t xml:space="preserve">O projeto de benchmarking de resultados de indicadores deve ser realizado </w:t>
      </w:r>
      <w:r w:rsidRPr="006D3001">
        <w:rPr>
          <w:rFonts w:ascii="Verdana" w:hAnsi="Verdana" w:cs="Arial"/>
          <w:b/>
          <w:snapToGrid w:val="0"/>
          <w:sz w:val="20"/>
          <w:szCs w:val="20"/>
        </w:rPr>
        <w:t>anualmente</w:t>
      </w:r>
      <w:r>
        <w:rPr>
          <w:rFonts w:ascii="Verdana" w:hAnsi="Verdana" w:cs="Arial"/>
          <w:snapToGrid w:val="0"/>
          <w:sz w:val="20"/>
          <w:szCs w:val="20"/>
        </w:rPr>
        <w:t>.</w:t>
      </w:r>
    </w:p>
    <w:p w14:paraId="4324720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83665B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Gestor responsável pelo processo: será responsável por identificar necessidades de BM, definir a equipe de estudo de BM. Deverá, ainda, atuar como o "padrinho" do estudo. </w:t>
      </w:r>
    </w:p>
    <w:p w14:paraId="09E8A653"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D41824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Educação Corporativa: será responsável por identificar as necessidades junto à Diretoria de Planejamento Estratégico e Sistemas de Gestão e prover a capacitação sobre BM. </w:t>
      </w:r>
    </w:p>
    <w:p w14:paraId="152F2274"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C49750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Equipe de estudo de BM: será responsável por:</w:t>
      </w:r>
    </w:p>
    <w:p w14:paraId="391AC8C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53949E0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Analisar o processo objeto do estudo, o qual abrange definição de cronograma, custos, escopo, objetivos do BM, benefícios quantificados, entre outros.</w:t>
      </w:r>
    </w:p>
    <w:p w14:paraId="0780684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Definir o objeto a ser comparado, como, indicadores, processos, entre outros.</w:t>
      </w:r>
    </w:p>
    <w:p w14:paraId="642D934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Enviar questionário de BM às organizações referenciais (ver modelo em anexo III – Modelo Questionário BM)</w:t>
      </w:r>
    </w:p>
    <w:p w14:paraId="4377238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Selecionar as organizações referenciais.</w:t>
      </w:r>
    </w:p>
    <w:p w14:paraId="4C9B59C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Definir os métodos de coleta.</w:t>
      </w:r>
    </w:p>
    <w:p w14:paraId="7ED0B9D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Realizar, quando aplicável, a visita às organizações referenciais. </w:t>
      </w:r>
    </w:p>
    <w:p w14:paraId="2875E83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Analisar os dados coletados (verificando inclusive se possuem a mesma base de comparação), identificar gaps e analisar as razões da existência dos gaps, identificando as melhores práticas das organizações referenciais. </w:t>
      </w:r>
    </w:p>
    <w:p w14:paraId="4E5B272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Propor alternativas de melhoria, adaptando as melhores práticas observadas à realidade da Natura. </w:t>
      </w:r>
    </w:p>
    <w:p w14:paraId="19F8F4F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Definir o plano de melhoria, validar com o gestor responsável e obter aprovação.</w:t>
      </w:r>
    </w:p>
    <w:p w14:paraId="7EDA17E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Implementar o plano de melhoria e monitorar os resultados, assegurando que as metas definidas sejam alcançadas.</w:t>
      </w:r>
    </w:p>
    <w:p w14:paraId="0FD48610"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727D8A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O objeto do estudo de BM é normalmente um processo, mas pode ser também um produto, resultados de indicadores e etc. Os processos candidatos a passarem por estudos de BM devem ser definidos considerando, dentre outros, os seguintes aspectos:</w:t>
      </w:r>
    </w:p>
    <w:p w14:paraId="7EB0158C"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4379E9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Objetivos estratégicos e fatores críticos de sucesso da Natura;</w:t>
      </w:r>
    </w:p>
    <w:p w14:paraId="24CC9F2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Desdobramento dos objetivos estratégicos;</w:t>
      </w:r>
    </w:p>
    <w:p w14:paraId="5902D59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Necessidade de melhoria contínua;</w:t>
      </w:r>
    </w:p>
    <w:p w14:paraId="5CC8D8B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Importância para a satisfação dos clientes e das demais partes interessadas;</w:t>
      </w:r>
    </w:p>
    <w:p w14:paraId="202E128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Necessidade de redução de custo;</w:t>
      </w:r>
    </w:p>
    <w:p w14:paraId="2288EA0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Diferenciais existentes na concorrência.</w:t>
      </w:r>
    </w:p>
    <w:p w14:paraId="79860DF6"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26D2A243" w14:textId="77777777" w:rsidR="00D80833" w:rsidRPr="008911C0" w:rsidRDefault="00D80833" w:rsidP="00D80833">
      <w:pPr>
        <w:pStyle w:val="PargrafodaLista"/>
        <w:spacing w:after="0"/>
        <w:ind w:left="459"/>
        <w:jc w:val="both"/>
        <w:rPr>
          <w:rFonts w:ascii="Verdana" w:hAnsi="Verdana" w:cs="Verdana"/>
          <w:color w:val="000000"/>
          <w:sz w:val="20"/>
          <w:szCs w:val="20"/>
        </w:rPr>
      </w:pPr>
      <w:r w:rsidRPr="00E16DB7">
        <w:rPr>
          <w:rFonts w:ascii="Verdana" w:hAnsi="Verdana" w:cs="Arial"/>
          <w:snapToGrid w:val="0"/>
          <w:sz w:val="20"/>
          <w:szCs w:val="20"/>
        </w:rPr>
        <w:t>Esta definição pode ser feita por meio de uma diretriz do Planejamento Estratégico ou da necessidade específica de uma área ou do dono do processo que deseja melhorar</w:t>
      </w:r>
      <w:r>
        <w:rPr>
          <w:rFonts w:ascii="Verdana" w:hAnsi="Verdana" w:cs="Verdana"/>
          <w:color w:val="000000"/>
          <w:sz w:val="20"/>
          <w:szCs w:val="20"/>
        </w:rPr>
        <w:t xml:space="preserve"> o seu processo.</w:t>
      </w:r>
    </w:p>
    <w:p w14:paraId="79A79C9C"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2E2FF652"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10985FA"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p>
    <w:p w14:paraId="656587A8"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 xml:space="preserve">6.2 </w:t>
      </w:r>
      <w:r w:rsidRPr="00AE5988">
        <w:rPr>
          <w:rFonts w:ascii="Verdana" w:hAnsi="Verdana" w:cs="Verdana"/>
          <w:b/>
          <w:bCs/>
          <w:color w:val="000000"/>
          <w:sz w:val="20"/>
          <w:szCs w:val="20"/>
        </w:rPr>
        <w:t>Metodologia de Benchmarking</w:t>
      </w:r>
    </w:p>
    <w:p w14:paraId="03122EF3"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B9FC2F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Os estudos de Benchmarking devem ser realizados conforme a metodologia Natura de Benchmarking apresentada na figura abaixo.</w:t>
      </w:r>
    </w:p>
    <w:p w14:paraId="6B0781C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A09BBD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48465B">
        <w:rPr>
          <w:rFonts w:ascii="Verdana" w:hAnsi="Verdana" w:cs="Arial"/>
          <w:snapToGrid w:val="0"/>
          <w:sz w:val="20"/>
          <w:szCs w:val="20"/>
        </w:rPr>
        <w:t></w:t>
      </w:r>
      <w:r w:rsidRPr="00E16DB7">
        <w:rPr>
          <w:rFonts w:ascii="Verdana" w:hAnsi="Verdana" w:cs="Arial"/>
          <w:snapToGrid w:val="0"/>
          <w:sz w:val="20"/>
          <w:szCs w:val="20"/>
        </w:rPr>
        <w:tab/>
        <w:t>Processo – É a essência do conceito, englobando as práticas de gestão. Quando não for especificado o tipo, o termo Benchmarking sempre estará associado ao de processos.</w:t>
      </w:r>
    </w:p>
    <w:p w14:paraId="02779175"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013D606"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Desempenho – Comparação específica de desempenho de indicadores selecionados, visando fundamentalmente, a determinação do desempenho da entidade em relação a referenciais pertinentes, previamente selecionados. Pode ser o primeiro passo para se realizar o Benchmarking de Processo ou de Produto. </w:t>
      </w:r>
    </w:p>
    <w:p w14:paraId="54067794"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1726399E" w14:textId="77777777" w:rsidR="00D80833" w:rsidRDefault="00D80833" w:rsidP="00D80833">
      <w:pPr>
        <w:autoSpaceDE w:val="0"/>
        <w:autoSpaceDN w:val="0"/>
        <w:adjustRightInd w:val="0"/>
        <w:spacing w:after="0" w:line="240" w:lineRule="atLeast"/>
        <w:jc w:val="center"/>
        <w:rPr>
          <w:rFonts w:ascii="Verdana" w:hAnsi="Verdana" w:cs="Verdana"/>
          <w:color w:val="000000"/>
          <w:sz w:val="20"/>
          <w:szCs w:val="20"/>
        </w:rPr>
      </w:pPr>
      <w:r>
        <w:rPr>
          <w:rFonts w:ascii="Verdana" w:hAnsi="Verdana" w:cs="Verdana"/>
          <w:noProof/>
          <w:color w:val="000000"/>
          <w:sz w:val="20"/>
          <w:szCs w:val="20"/>
          <w:lang w:eastAsia="pt-BR"/>
        </w:rPr>
        <w:drawing>
          <wp:inline distT="0" distB="0" distL="0" distR="0" wp14:anchorId="57E922A0" wp14:editId="25E22739">
            <wp:extent cx="6431488" cy="4949109"/>
            <wp:effectExtent l="0" t="0" r="762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1488" cy="4949109"/>
                    </a:xfrm>
                    <a:prstGeom prst="rect">
                      <a:avLst/>
                    </a:prstGeom>
                    <a:noFill/>
                    <a:ln>
                      <a:noFill/>
                    </a:ln>
                  </pic:spPr>
                </pic:pic>
              </a:graphicData>
            </a:graphic>
          </wp:inline>
        </w:drawing>
      </w:r>
    </w:p>
    <w:p w14:paraId="307D158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 metodologia destaca alguns aspectos fundamentais: </w:t>
      </w:r>
    </w:p>
    <w:p w14:paraId="49AEA4B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BF1084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Todo estudo de Benchmarking deve ser muito bem planejado;</w:t>
      </w:r>
    </w:p>
    <w:p w14:paraId="78D817F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 escolha do objeto de estudo a ser comparado, a seleção das empresas referenciais comparáveis (caso o BM seja externo) e a forma de coleta das informações só pode ser feita após um planejamento detalhado do que se pretende com o estudo; </w:t>
      </w:r>
    </w:p>
    <w:p w14:paraId="151C15B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As informações coletadas devem ser cuidadosamente analisadas; </w:t>
      </w:r>
    </w:p>
    <w:p w14:paraId="717A66D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As melhores práticas identificadas não devem ser implementadas na Natura sem antes passarem por um processo de adaptação; </w:t>
      </w:r>
    </w:p>
    <w:p w14:paraId="7FC86A58" w14:textId="77777777" w:rsidR="00D80833"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O objetivo final do estudo é implementar melhorias nos processos e produtos da Natura.</w:t>
      </w:r>
    </w:p>
    <w:p w14:paraId="46A4B82A"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83A0963"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2586E48C"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6.2.1 Fase 1 - Planejar</w:t>
      </w:r>
    </w:p>
    <w:p w14:paraId="42FA9092"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2189165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Nesta fase devem ser definidos os objetivos do estudo e a equipe que conduzirá o estudo, o objeto do estudo deve ser muito bem entendido e devem ser selecionadas as organizações referenciais ou ser definido racional para escolha destas empresas com as quais a Natura irá se comparar. Além disso, é fundamental definir o cronograma, o orçamento (quando houver), as entregas, os benefícios, as justificativas, as premissas e os riscos. </w:t>
      </w:r>
    </w:p>
    <w:p w14:paraId="232AF7A0" w14:textId="77777777" w:rsidR="00D80833" w:rsidRPr="00D770CB" w:rsidRDefault="00D80833" w:rsidP="00D80833">
      <w:pPr>
        <w:autoSpaceDE w:val="0"/>
        <w:autoSpaceDN w:val="0"/>
        <w:adjustRightInd w:val="0"/>
        <w:spacing w:after="0" w:line="240" w:lineRule="atLeast"/>
        <w:rPr>
          <w:rFonts w:ascii="Verdana" w:hAnsi="Verdana" w:cs="Verdana"/>
          <w:sz w:val="20"/>
          <w:szCs w:val="20"/>
        </w:rPr>
      </w:pPr>
    </w:p>
    <w:p w14:paraId="426A7DCE" w14:textId="77777777" w:rsidR="00D80833" w:rsidRPr="00D770CB" w:rsidRDefault="00D80833" w:rsidP="00D80833">
      <w:pPr>
        <w:autoSpaceDE w:val="0"/>
        <w:autoSpaceDN w:val="0"/>
        <w:adjustRightInd w:val="0"/>
        <w:spacing w:after="0" w:line="240" w:lineRule="atLeast"/>
        <w:rPr>
          <w:rFonts w:ascii="Verdana" w:hAnsi="Verdana" w:cs="Verdana"/>
          <w:sz w:val="20"/>
          <w:szCs w:val="20"/>
        </w:rPr>
      </w:pPr>
    </w:p>
    <w:p w14:paraId="0A692906"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6.2.1.1 Definir objetivos e a equipe de estudo de BM</w:t>
      </w:r>
    </w:p>
    <w:p w14:paraId="7F576ED8"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58443FF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A equipe de estudo de BM deve ser constituída por pessoas que reúnam os conhecimentos necessários sobre o processo e sobre a metodologia de BM. A equipe deve ter os seguintes papéis definidos:</w:t>
      </w:r>
    </w:p>
    <w:p w14:paraId="4D57BFED"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A6AB9F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Um padrinho (gerente ou diretor), responsável pelo processo e que esteja interessado no resultado do BM. Ele tem a responsabilidade de patrocinar e sugerir a equipe de estudo; </w:t>
      </w:r>
    </w:p>
    <w:p w14:paraId="2B6D34E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Um líder com amplo domínio do processo a ser estudado e perfil de liderança (gerente/coordenador), que será responsável pela execução do estudo de BM; </w:t>
      </w:r>
    </w:p>
    <w:p w14:paraId="1792C17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Colaboradores com amplo conhecimento do processo ou dos problemas associados que participarão dos estudos orientados pelo líder; </w:t>
      </w:r>
    </w:p>
    <w:p w14:paraId="74155D6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Facilitador de BM com amplo conhecimento da metodologia de BM. Essa pessoa normalmente pertence à área responsável pelo processo a ser comparado, que apoiará o estudo. O facilitador pode ser uma pessoa da área de Sistemas de Gestão.</w:t>
      </w:r>
    </w:p>
    <w:p w14:paraId="72AE255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DDA84E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O padrinho e/ou o líder da equipe deverá avaliar a necessidade de se ter na equipe de estudo, representantes das áreas fornecedoras, clientes ou demais interfaces que, de alguma forma, possam contribuir com a melhoria do processo. Essas áreas contribuem com entradas ou definem requisitos para as saídas no processo e, portanto, a participação delas na equipe pode ser importante para facilitar a implementação de melhorias. </w:t>
      </w:r>
    </w:p>
    <w:p w14:paraId="63291164"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98D1F1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 Equipe de estudo deverá definir claramente os objetivos que se pretende alcançar com o estudo de Benchmarking, como por exemplo, reduzir custos, melhorar a qualidade, diminuir prazos entre outros. Além disso, um plano de trabalho detalhado deverá ser preparado, contendo um cronograma de todas as atividades que serão realizadas. Como referência, a um estudo de Benchmarking considera-se uma duração mínima de três meses. </w:t>
      </w:r>
    </w:p>
    <w:p w14:paraId="75EF8A0D"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19011D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A equipe deve estar atenta para a duração da etapa de coleta das informações. A obtenção do aceite por parte das organizações referenciais e a definição das datas para realização da visita, quando esta for necessária, poderá levar algum tempo já que normalmente podem ser necessárias aprovações por parte dos níveis de diretoria das empresas selecionadas. Recomenda-se alocar pelo menos um mês para as etapas de seleção das organizações referenciais e de coleta.</w:t>
      </w:r>
    </w:p>
    <w:p w14:paraId="0F09BF13"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3F3FE7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Antes de iniciar o estudo de Benchmarking, a equipe de estudo deve ler o Código de Conduta de BM (ver anexo) e assegurar que todas as recomendações sejam integralmente seguidas. </w:t>
      </w:r>
    </w:p>
    <w:p w14:paraId="4274FF6B"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D777D35"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C0B2782"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 xml:space="preserve">6.2.1.2 Entender o objeto de estudo </w:t>
      </w:r>
    </w:p>
    <w:p w14:paraId="22F7641F"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07C8AE1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Para uma comparação eficaz deve-se conhecer muito bem processo ou prática de gestão e o resultado do indicador existente na Natura antes da realização do estudo de BM. Algumas perguntas que devem ser respondidas quando o objeto do estudo é um processo são:</w:t>
      </w:r>
    </w:p>
    <w:p w14:paraId="38CB5E0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CE2284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Qual o objetivo/propósito do processo?</w:t>
      </w:r>
    </w:p>
    <w:p w14:paraId="3B30E6F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Quais são limites do processo, ou seja, onde começa e termina o processo?</w:t>
      </w:r>
    </w:p>
    <w:p w14:paraId="5E1884A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Quais são as atividades que compõem o processo? </w:t>
      </w:r>
    </w:p>
    <w:p w14:paraId="6DA5604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Quem são os clientes?</w:t>
      </w:r>
    </w:p>
    <w:p w14:paraId="7C6BF97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Quais são os requisitos dos clientes?</w:t>
      </w:r>
    </w:p>
    <w:p w14:paraId="554ED49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Que produtos ou serviços são entregues?</w:t>
      </w:r>
    </w:p>
    <w:p w14:paraId="4C3EE79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Quem são os fornecedores?</w:t>
      </w:r>
    </w:p>
    <w:p w14:paraId="24478F4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Quais os requisitos para os fornecedores?</w:t>
      </w:r>
    </w:p>
    <w:p w14:paraId="6850878F"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Que insumos são entregues pelos fornecedores?</w:t>
      </w:r>
    </w:p>
    <w:p w14:paraId="746D60F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232D289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De uma forma geral, a equipe deverá entender o processo e poderá utilizar como referência (e construir se não estiver disponível) o diagrama SIPOC (Supply Input Process Output Custumer) e o fluxograma do processo, assegurando que haja o consenso quanto às entradas, insumos, sub-processos e principais atividades do processo, saídas e clientes do processo. </w:t>
      </w:r>
    </w:p>
    <w:p w14:paraId="167BDCE3"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28D5BFB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Uma análise da infraestrutura associada ao processo objeto do estudo deverá ser feita, levantando-se aspectos como equipamentos e sistemas de informação, utilizados na operação e gestão do processo, instalações onde o processo opera condições de operação, documentação, estrutura organizacional com as áreas envolvidas com o processo, quantidade de pessoas envolvidas no processo e o perfil dessas pessoas, como por exemplo, nível educacional, competências e nível salarial. </w:t>
      </w:r>
    </w:p>
    <w:p w14:paraId="2B29963F"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575A78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É recomendável que se faça um diagnóstico do processo e se tenha consenso quanto aos principais problemas ou pontos de gargalo existentes. </w:t>
      </w:r>
    </w:p>
    <w:p w14:paraId="3DA8F289"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56D3B6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Caso o objeto de estudo escolhido refira-se aos resultados dos indicadores, a equipe pode selecioná-los de acordo com alguns critérios para a análise comparativa. Os indicadores devem mostrar o desempenho do processo atual, estar relacionados ao objetivo do estudo de BM e serem comuns no mercado para facilitar a comparação. Todos os indicadores deverão ser bem definidos, contendo, por exemplo, o responsável, a fórmula, o método de coleta, o nível de desempenho desejado, a meta, entre outros. </w:t>
      </w:r>
    </w:p>
    <w:p w14:paraId="1A8D8D48"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4371BDFA"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w:t>
      </w:r>
      <w:r w:rsidRPr="00AE5988">
        <w:rPr>
          <w:rFonts w:ascii="Verdana" w:hAnsi="Verdana" w:cs="Verdana"/>
          <w:b/>
          <w:bCs/>
          <w:color w:val="000000"/>
          <w:sz w:val="20"/>
          <w:szCs w:val="20"/>
        </w:rPr>
        <w:t>.1</w:t>
      </w:r>
      <w:r>
        <w:rPr>
          <w:rFonts w:ascii="Verdana" w:hAnsi="Verdana" w:cs="Verdana"/>
          <w:b/>
          <w:bCs/>
          <w:color w:val="000000"/>
          <w:sz w:val="20"/>
          <w:szCs w:val="20"/>
        </w:rPr>
        <w:t>.2.1</w:t>
      </w:r>
      <w:r w:rsidRPr="00AE5988">
        <w:rPr>
          <w:rFonts w:ascii="Verdana" w:hAnsi="Verdana" w:cs="Verdana"/>
          <w:b/>
          <w:bCs/>
          <w:color w:val="000000"/>
          <w:sz w:val="20"/>
          <w:szCs w:val="20"/>
        </w:rPr>
        <w:t xml:space="preserve"> Critérios de Seleção de Indicadores</w:t>
      </w:r>
    </w:p>
    <w:p w14:paraId="7D91E9D9"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1C5155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É necessário aplicar alguns critérios para seleção de indicadores a fim de propor uma Lógica na definição de prioridades e esforços de “benchmarking” para indicadores passíveis de comparação. </w:t>
      </w:r>
    </w:p>
    <w:p w14:paraId="60D110B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Seguem abaixo os critérios a ser utilizados em trabalhos de benchmarking de resultados de indicadores (ver modelo anexo VII): </w:t>
      </w:r>
    </w:p>
    <w:p w14:paraId="4F7AE8FD" w14:textId="77777777" w:rsidR="00D80833" w:rsidRPr="00255514" w:rsidRDefault="00D80833" w:rsidP="00D80833">
      <w:pPr>
        <w:autoSpaceDE w:val="0"/>
        <w:autoSpaceDN w:val="0"/>
        <w:adjustRightInd w:val="0"/>
        <w:spacing w:after="0" w:line="240" w:lineRule="atLeast"/>
        <w:rPr>
          <w:rFonts w:ascii="Verdana" w:hAnsi="Verdana" w:cs="Verdana"/>
          <w:color w:val="FF0000"/>
          <w:sz w:val="20"/>
          <w:szCs w:val="20"/>
        </w:rPr>
      </w:pPr>
    </w:p>
    <w:p w14:paraId="394907B4"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2.1.2.2</w:t>
      </w:r>
      <w:r w:rsidRPr="00AE5988">
        <w:rPr>
          <w:rFonts w:ascii="Verdana" w:hAnsi="Verdana" w:cs="Verdana"/>
          <w:b/>
          <w:bCs/>
          <w:color w:val="000000"/>
          <w:sz w:val="20"/>
          <w:szCs w:val="20"/>
        </w:rPr>
        <w:t xml:space="preserve"> Critério 1 (Estratégia – peso 5) </w:t>
      </w:r>
    </w:p>
    <w:p w14:paraId="41B95D6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F413086" w14:textId="7C19CBF0" w:rsidR="00D80833" w:rsidRPr="00A20553" w:rsidRDefault="00D80833" w:rsidP="00A20553">
      <w:pPr>
        <w:pStyle w:val="PargrafodaLista"/>
        <w:numPr>
          <w:ilvl w:val="0"/>
          <w:numId w:val="15"/>
        </w:numPr>
        <w:spacing w:after="0"/>
        <w:jc w:val="both"/>
        <w:rPr>
          <w:rFonts w:ascii="Verdana" w:hAnsi="Verdana" w:cs="Arial"/>
          <w:snapToGrid w:val="0"/>
          <w:sz w:val="20"/>
          <w:szCs w:val="20"/>
        </w:rPr>
      </w:pPr>
      <w:r w:rsidRPr="00A20553">
        <w:rPr>
          <w:rFonts w:ascii="Verdana" w:hAnsi="Verdana" w:cs="Arial"/>
          <w:snapToGrid w:val="0"/>
          <w:sz w:val="20"/>
          <w:szCs w:val="20"/>
        </w:rPr>
        <w:t>Está atrelado ao PEN, PB ou PO (5 pontos).</w:t>
      </w:r>
    </w:p>
    <w:p w14:paraId="02EF8B68" w14:textId="3BC64CF5" w:rsidR="00D80833" w:rsidRPr="00A20553" w:rsidRDefault="00D80833" w:rsidP="00A20553">
      <w:pPr>
        <w:pStyle w:val="PargrafodaLista"/>
        <w:numPr>
          <w:ilvl w:val="0"/>
          <w:numId w:val="15"/>
        </w:numPr>
        <w:spacing w:after="0"/>
        <w:jc w:val="both"/>
        <w:rPr>
          <w:rFonts w:ascii="Verdana" w:hAnsi="Verdana" w:cs="Arial"/>
          <w:snapToGrid w:val="0"/>
          <w:sz w:val="20"/>
          <w:szCs w:val="20"/>
        </w:rPr>
      </w:pPr>
      <w:r w:rsidRPr="00A20553">
        <w:rPr>
          <w:rFonts w:ascii="Verdana" w:hAnsi="Verdana" w:cs="Arial"/>
          <w:snapToGrid w:val="0"/>
          <w:sz w:val="20"/>
          <w:szCs w:val="20"/>
        </w:rPr>
        <w:t>Está atrelado ao processo (3 pontos).</w:t>
      </w:r>
    </w:p>
    <w:p w14:paraId="3AC3B886" w14:textId="4183146B" w:rsidR="00D80833" w:rsidRPr="00A20553" w:rsidRDefault="00D80833" w:rsidP="00A20553">
      <w:pPr>
        <w:pStyle w:val="PargrafodaLista"/>
        <w:numPr>
          <w:ilvl w:val="0"/>
          <w:numId w:val="15"/>
        </w:numPr>
        <w:spacing w:after="0"/>
        <w:jc w:val="both"/>
        <w:rPr>
          <w:rFonts w:ascii="Verdana" w:hAnsi="Verdana" w:cs="Arial"/>
          <w:snapToGrid w:val="0"/>
          <w:sz w:val="20"/>
          <w:szCs w:val="20"/>
        </w:rPr>
      </w:pPr>
      <w:r w:rsidRPr="00A20553">
        <w:rPr>
          <w:rFonts w:ascii="Verdana" w:hAnsi="Verdana" w:cs="Arial"/>
          <w:snapToGrid w:val="0"/>
          <w:sz w:val="20"/>
          <w:szCs w:val="20"/>
        </w:rPr>
        <w:t>Está atrelado à área (1 ponto).</w:t>
      </w:r>
    </w:p>
    <w:p w14:paraId="018AB8D0" w14:textId="77777777" w:rsidR="00D80833" w:rsidRPr="00A20553" w:rsidRDefault="00D80833" w:rsidP="00A20553">
      <w:pPr>
        <w:pStyle w:val="PargrafodaLista"/>
        <w:spacing w:after="0"/>
        <w:ind w:left="459"/>
        <w:jc w:val="both"/>
        <w:rPr>
          <w:rFonts w:ascii="Verdana" w:hAnsi="Verdana" w:cs="Arial"/>
          <w:snapToGrid w:val="0"/>
          <w:sz w:val="20"/>
          <w:szCs w:val="20"/>
        </w:rPr>
      </w:pPr>
    </w:p>
    <w:p w14:paraId="41E0BCA8"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.2.1.2.3</w:t>
      </w:r>
      <w:r w:rsidRPr="00AE5988">
        <w:rPr>
          <w:rFonts w:ascii="Verdana" w:hAnsi="Verdana" w:cs="Verdana"/>
          <w:b/>
          <w:bCs/>
          <w:color w:val="000000"/>
          <w:sz w:val="20"/>
          <w:szCs w:val="20"/>
        </w:rPr>
        <w:t xml:space="preserve"> Critério 2 (Comparabilidade – peso 4) – Grau de “facilidade” para identificar organizações pertinentes que utilizam a mesma métrica de medição</w:t>
      </w:r>
    </w:p>
    <w:p w14:paraId="65B2629B" w14:textId="77777777" w:rsidR="00D80833" w:rsidRPr="00424573" w:rsidRDefault="00D80833" w:rsidP="00D80833">
      <w:pPr>
        <w:autoSpaceDE w:val="0"/>
        <w:autoSpaceDN w:val="0"/>
        <w:adjustRightInd w:val="0"/>
        <w:spacing w:after="0" w:line="240" w:lineRule="atLeast"/>
        <w:rPr>
          <w:rFonts w:ascii="Verdana" w:hAnsi="Verdana" w:cs="Verdana"/>
          <w:sz w:val="20"/>
          <w:szCs w:val="20"/>
        </w:rPr>
      </w:pPr>
    </w:p>
    <w:p w14:paraId="077DB6FE" w14:textId="14C9FAD8"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Indicador tradicional de mercado, sugerido por entidades ou grupos de comparações. Possuem métrica igual, ou seja, qualquer empresa mede da mesma forma (5 pontos).</w:t>
      </w:r>
    </w:p>
    <w:p w14:paraId="7CE1EA36" w14:textId="2585D764"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Indicador permite comparabilidade, porém a métrica precisa de ajustes (3 pontos).</w:t>
      </w:r>
    </w:p>
    <w:p w14:paraId="01E325D0" w14:textId="5A87664C"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Indicador é específico da Natura e não permite comparabilidade quando comparado ao mercado (1 ponto).</w:t>
      </w:r>
    </w:p>
    <w:p w14:paraId="022E4A59"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4E6EB23"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w:t>
      </w:r>
      <w:r w:rsidRPr="00AE5988">
        <w:rPr>
          <w:rFonts w:ascii="Verdana" w:hAnsi="Verdana" w:cs="Verdana"/>
          <w:b/>
          <w:bCs/>
          <w:color w:val="000000"/>
          <w:sz w:val="20"/>
          <w:szCs w:val="20"/>
        </w:rPr>
        <w:t>.1.2</w:t>
      </w:r>
      <w:r>
        <w:rPr>
          <w:rFonts w:ascii="Verdana" w:hAnsi="Verdana" w:cs="Verdana"/>
          <w:b/>
          <w:bCs/>
          <w:color w:val="000000"/>
          <w:sz w:val="20"/>
          <w:szCs w:val="20"/>
        </w:rPr>
        <w:t>.4</w:t>
      </w:r>
      <w:r w:rsidRPr="00AE5988">
        <w:rPr>
          <w:rFonts w:ascii="Verdana" w:hAnsi="Verdana" w:cs="Verdana"/>
          <w:b/>
          <w:bCs/>
          <w:color w:val="000000"/>
          <w:sz w:val="20"/>
          <w:szCs w:val="20"/>
        </w:rPr>
        <w:t xml:space="preserve"> Critério 3 (Nível de Acompanhamento – peso 2) </w:t>
      </w:r>
    </w:p>
    <w:p w14:paraId="69D76E08" w14:textId="77777777" w:rsidR="00D80833" w:rsidRPr="003471ED" w:rsidRDefault="00D80833" w:rsidP="003471ED">
      <w:pPr>
        <w:spacing w:after="0"/>
        <w:jc w:val="both"/>
        <w:rPr>
          <w:rFonts w:ascii="Verdana" w:hAnsi="Verdana" w:cs="Arial"/>
          <w:snapToGrid w:val="0"/>
          <w:sz w:val="20"/>
          <w:szCs w:val="20"/>
        </w:rPr>
      </w:pPr>
    </w:p>
    <w:p w14:paraId="08A516AE" w14:textId="2CB5069E"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Acompanhado por meio do Relatório Anual (5 pontos)</w:t>
      </w:r>
    </w:p>
    <w:p w14:paraId="4063C8A8" w14:textId="4C1D6E63"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Acompanhado por meio do Book de gestão de Performance (3 pontos)</w:t>
      </w:r>
    </w:p>
    <w:p w14:paraId="4F15BEC1" w14:textId="3B1665F7" w:rsidR="00D80833" w:rsidRPr="002A59DE"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Acompanhado na área (1 pontos)</w:t>
      </w:r>
    </w:p>
    <w:p w14:paraId="1043D745"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5A62DC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É importante observar que indicadores considerados não comparáveis não devem determinar esforços de benchmarking.</w:t>
      </w:r>
    </w:p>
    <w:p w14:paraId="233748F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AF625FC"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2.1.2.5</w:t>
      </w:r>
      <w:r w:rsidRPr="00AE5988">
        <w:rPr>
          <w:rFonts w:ascii="Verdana" w:hAnsi="Verdana" w:cs="Verdana"/>
          <w:b/>
          <w:bCs/>
          <w:color w:val="000000"/>
          <w:sz w:val="20"/>
          <w:szCs w:val="20"/>
        </w:rPr>
        <w:t xml:space="preserve"> Critério 4 (PLR – peso 1)</w:t>
      </w:r>
    </w:p>
    <w:p w14:paraId="701C059E"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E106CC4" w14:textId="14798D8A"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Indicador consta na lista de indicadores PLR dos processos e das interfaces (5 pontos).</w:t>
      </w:r>
    </w:p>
    <w:p w14:paraId="57298A78" w14:textId="2E28B2B8"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Indicador não consta na lista de indicadores PLR dos processos e nem das interfaces (1 ponto).</w:t>
      </w:r>
    </w:p>
    <w:p w14:paraId="6FB213C1" w14:textId="77777777" w:rsidR="00D80833" w:rsidRPr="00424573" w:rsidRDefault="00D80833" w:rsidP="00D80833">
      <w:pPr>
        <w:autoSpaceDE w:val="0"/>
        <w:autoSpaceDN w:val="0"/>
        <w:adjustRightInd w:val="0"/>
        <w:spacing w:after="0" w:line="240" w:lineRule="atLeast"/>
        <w:rPr>
          <w:rFonts w:ascii="Verdana" w:hAnsi="Verdana" w:cs="Verdana"/>
          <w:sz w:val="20"/>
          <w:szCs w:val="20"/>
        </w:rPr>
      </w:pPr>
    </w:p>
    <w:p w14:paraId="1DACBE1D"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.2.1.2.6</w:t>
      </w:r>
      <w:r w:rsidRPr="00AE5988">
        <w:rPr>
          <w:rFonts w:ascii="Verdana" w:hAnsi="Verdana" w:cs="Verdana"/>
          <w:b/>
          <w:bCs/>
          <w:color w:val="000000"/>
          <w:sz w:val="20"/>
          <w:szCs w:val="20"/>
        </w:rPr>
        <w:t xml:space="preserve"> Sistema de Pontuação</w:t>
      </w:r>
    </w:p>
    <w:p w14:paraId="070620B3" w14:textId="77777777" w:rsidR="00D80833" w:rsidRPr="00424573" w:rsidRDefault="00D80833" w:rsidP="00D80833">
      <w:pPr>
        <w:autoSpaceDE w:val="0"/>
        <w:autoSpaceDN w:val="0"/>
        <w:adjustRightInd w:val="0"/>
        <w:spacing w:after="0" w:line="240" w:lineRule="atLeast"/>
        <w:rPr>
          <w:rFonts w:ascii="Verdana" w:hAnsi="Verdana" w:cs="Verdana"/>
          <w:sz w:val="20"/>
          <w:szCs w:val="20"/>
        </w:rPr>
      </w:pPr>
    </w:p>
    <w:p w14:paraId="1121356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 lógica de pontuação é feita por meio da análise do critério x relevância (peso) de acordo com a fórmula abaixo: </w:t>
      </w:r>
    </w:p>
    <w:p w14:paraId="420AFACD"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A44556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Pontuação Total = Pontuação Critério 1 x peso 5 + Pontuação do Critério 2 x peso 4 + Pontuação do Critério 3 x peso 2 + Pontuação do Critério 4 x peso 1</w:t>
      </w:r>
    </w:p>
    <w:p w14:paraId="6A8D1C7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28A0F7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O valor máximo que um indicador pode receber são 60 pontos, sendo 48 pontos a nota de corte para a seleção dos indicadores passíveis de comparação.</w:t>
      </w:r>
    </w:p>
    <w:p w14:paraId="457F58D0"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17EF99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É importante definir fatores de comparabilidade para tornar os resultados do processo da Natura comparáveis aos resultados obtidos no BM.  Por exemplo, se o indicador escolhido for tempo médio para separação de pedido no Picking, podem-se utilizar os seguintes fatores de comparabilidade: </w:t>
      </w:r>
    </w:p>
    <w:p w14:paraId="3F3990B0"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E70755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Velocidade da linha em horas;</w:t>
      </w:r>
    </w:p>
    <w:p w14:paraId="5B51AC4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Número de itens na linha;</w:t>
      </w:r>
    </w:p>
    <w:p w14:paraId="674AB8F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Quantidade de operadores;</w:t>
      </w:r>
    </w:p>
    <w:p w14:paraId="38A6DD2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Quantidade de linhas;</w:t>
      </w:r>
    </w:p>
    <w:p w14:paraId="747E2F6D"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Quantidade (mix) de produtos.</w:t>
      </w:r>
    </w:p>
    <w:p w14:paraId="27EE4CC7"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C04429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Caso seja identificado que as organizações possuem indicadores e resultados similares, mas que não são diretamente comparáveis, é necessário proceder a uma normalização dos dados obtidos, ou seja, ajustar os dados, colocando-os numa mesma base de comparação em relação os dados da organização, viabilizando, assim, a comparação. Em outras palavras, a normalização busca assegurar a comparação de “laranja com laranja”. </w:t>
      </w:r>
    </w:p>
    <w:p w14:paraId="4A7B5B9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975ADA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É importante saber que o objeto de estudo escolhido para BM, seja processo, produto ou indicador, devem estar muito bem alinhados com o padrinho e com o líder pelo fato de que as empresas selecionadas como referenciais comparáveis certamente solicitarão as informações da Natura antes de enviarem suas próprias informações.   </w:t>
      </w:r>
    </w:p>
    <w:p w14:paraId="32940543" w14:textId="77777777" w:rsidR="00D80833" w:rsidRPr="00A96B6D" w:rsidRDefault="00D80833" w:rsidP="00D80833">
      <w:pPr>
        <w:autoSpaceDE w:val="0"/>
        <w:autoSpaceDN w:val="0"/>
        <w:adjustRightInd w:val="0"/>
        <w:spacing w:after="0" w:line="240" w:lineRule="atLeast"/>
        <w:rPr>
          <w:rFonts w:ascii="Verdana" w:hAnsi="Verdana" w:cs="Verdana"/>
          <w:sz w:val="20"/>
          <w:szCs w:val="20"/>
        </w:rPr>
      </w:pPr>
    </w:p>
    <w:p w14:paraId="739A9F26"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6.2.1.3 Seleção das organizações referenciais:</w:t>
      </w:r>
    </w:p>
    <w:p w14:paraId="0DD85D6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084282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Para uma escolha adequada das organizações referenciais é necessário definir critérios segundo os quais as organizações podem se tornar comparáveis, considerando sempre o objeto e o objetivo do estudo de BM. Os custos dos estudos também serão influenciados na escolha das organizações em função, por exemplo, da eventual distância geográfica, caso haja interesse em realizar visitas. </w:t>
      </w:r>
    </w:p>
    <w:p w14:paraId="290499E3"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09064C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Recomenda-se que a equipe de estudo realize um Brainstorming inicial e elabore uma lista de organizações que poderiam ser utilizadas para a comparação. De posse dessa lista, a equipe deverá aplicar os critérios e escolher as mais adequadas. </w:t>
      </w:r>
    </w:p>
    <w:p w14:paraId="2E76A219"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8356C55"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A similaridade deve ser o critério básico para definição da comparação. Outros critérios genéricos e específicos podem ser utilizados, exemplos:</w:t>
      </w:r>
    </w:p>
    <w:p w14:paraId="5489A4C9"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F839DC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Possuir prática de benchmarking;</w:t>
      </w:r>
    </w:p>
    <w:p w14:paraId="3749485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Utilizar o modelo de excelência da FNQ;</w:t>
      </w:r>
    </w:p>
    <w:p w14:paraId="116A0CE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Ser certificada na norma ISO 9001:2000;</w:t>
      </w:r>
    </w:p>
    <w:p w14:paraId="2C7DA9B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Estar em uma determinada região geográfica;</w:t>
      </w:r>
    </w:p>
    <w:p w14:paraId="6BE4F3B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Ter um determinado porte;</w:t>
      </w:r>
    </w:p>
    <w:p w14:paraId="4965FD88"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Possuir clientes e colaboradores com um determinado perfil;</w:t>
      </w:r>
    </w:p>
    <w:p w14:paraId="68BC2CA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Possuir um determinado volume de negócios;</w:t>
      </w:r>
    </w:p>
    <w:p w14:paraId="1609481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Ser nacional ou multinacional;</w:t>
      </w:r>
    </w:p>
    <w:p w14:paraId="7D1ED91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Comercializar produtos através de venda direta;</w:t>
      </w:r>
    </w:p>
    <w:p w14:paraId="237B3F8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Ser do ramo de bens de consumo e de cosméticos.</w:t>
      </w:r>
    </w:p>
    <w:p w14:paraId="4A417875"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CB70CD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Os critérios específicos podem ser os mais diversos, desde que os processos sejam similares e, obviamente, que as organizações referenciais tenham um desempenho superior. O objetivo do critério especifico é diferenciar as empresas que foram selecionadas pelos critérios genéricos, sem considerar métrica de indicadores e a coleta de dados. Assim, os critérios específicos são fundamentais para definir quais empresas realmente são pertinentes para comparar os resultados de indicadores da Natura.</w:t>
      </w:r>
    </w:p>
    <w:p w14:paraId="2574D3B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Muitas vezes, o desempenho das organizações não é conhecido antecipadamente, sendo somente identificado após envio de um questionário ou realização de uma visita. Neste caso, os demais critérios ajudarão a identificar potenciais organizações referenciais.   </w:t>
      </w:r>
    </w:p>
    <w:p w14:paraId="0DEA3EF7"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E7E4166"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Uma vez definidos os critérios, a seleção das melhores organizações pode ser feita atribuindo uma nota para cada organização em cada um dos critérios definidos, podendo-se inclusive, atribuir pesos diferentes a elas. </w:t>
      </w:r>
    </w:p>
    <w:p w14:paraId="7C9FE4AE"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p>
    <w:p w14:paraId="1D14E65E"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.2.1.3.1</w:t>
      </w:r>
      <w:r w:rsidRPr="00AE5988">
        <w:rPr>
          <w:rFonts w:ascii="Verdana" w:hAnsi="Verdana" w:cs="Verdana"/>
          <w:b/>
          <w:bCs/>
          <w:color w:val="000000"/>
          <w:sz w:val="20"/>
          <w:szCs w:val="20"/>
        </w:rPr>
        <w:t xml:space="preserve"> Critérios de Seleção das Empresas</w:t>
      </w:r>
    </w:p>
    <w:p w14:paraId="45D66111" w14:textId="77777777" w:rsidR="00D80833" w:rsidRPr="00382B57" w:rsidRDefault="00D80833" w:rsidP="00D80833">
      <w:pPr>
        <w:autoSpaceDE w:val="0"/>
        <w:autoSpaceDN w:val="0"/>
        <w:adjustRightInd w:val="0"/>
        <w:spacing w:after="0" w:line="240" w:lineRule="atLeast"/>
        <w:rPr>
          <w:rFonts w:ascii="Verdana" w:hAnsi="Verdana" w:cs="Verdana"/>
          <w:b/>
          <w:sz w:val="20"/>
          <w:szCs w:val="20"/>
        </w:rPr>
      </w:pPr>
    </w:p>
    <w:p w14:paraId="4C56968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É recomendável aplicar alguns critérios de seleção de empresas a fim de propor uma Lógica na definição de prioridades e esforços de “benchmarking” para organizações passíveis de comparação. </w:t>
      </w:r>
    </w:p>
    <w:p w14:paraId="30D897B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Seguem abaixo os critérios a ser utilizados em trabalhos de benchmarking de resultados de indicadores (ver modelo anexo VIII):</w:t>
      </w:r>
    </w:p>
    <w:p w14:paraId="00416B47" w14:textId="77777777" w:rsidR="00D80833" w:rsidRPr="00255514" w:rsidRDefault="00D80833" w:rsidP="00D80833">
      <w:pPr>
        <w:autoSpaceDE w:val="0"/>
        <w:autoSpaceDN w:val="0"/>
        <w:adjustRightInd w:val="0"/>
        <w:spacing w:after="0" w:line="240" w:lineRule="atLeast"/>
        <w:rPr>
          <w:rFonts w:ascii="Verdana" w:hAnsi="Verdana" w:cs="Verdana"/>
          <w:color w:val="FF0000"/>
          <w:sz w:val="20"/>
          <w:szCs w:val="20"/>
        </w:rPr>
      </w:pPr>
    </w:p>
    <w:p w14:paraId="68BD38D0"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2.1.3.2</w:t>
      </w:r>
      <w:r w:rsidRPr="00AE5988">
        <w:rPr>
          <w:rFonts w:ascii="Verdana" w:hAnsi="Verdana" w:cs="Verdana"/>
          <w:b/>
          <w:bCs/>
          <w:color w:val="000000"/>
          <w:sz w:val="20"/>
          <w:szCs w:val="20"/>
        </w:rPr>
        <w:t xml:space="preserve"> Critério 1 (Receita Bruta Anual – peso 8) </w:t>
      </w:r>
    </w:p>
    <w:p w14:paraId="3E39825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F4A38B8" w14:textId="3C3DB3A0"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Receita anual igual ou acima de R$50 bilhões de reais (5 pontos).</w:t>
      </w:r>
    </w:p>
    <w:p w14:paraId="1D6EC104" w14:textId="6AE38E07"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Receita anual entre R$35 a R$50 bilhões de reais (4 pontos).</w:t>
      </w:r>
    </w:p>
    <w:p w14:paraId="3CEF6595" w14:textId="63135D23"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Receita anual entre R$20 a R$35 bilhões de reais (3 pontos).</w:t>
      </w:r>
    </w:p>
    <w:p w14:paraId="4718E8A2" w14:textId="2C3BC43C"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Receita anual entre R$5 a R$20 bilhões de reais (2 pontos).</w:t>
      </w:r>
    </w:p>
    <w:p w14:paraId="21A17116" w14:textId="1B36DF25"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Receita anual inferior à R$5 bilhões de reais (1 ponto).</w:t>
      </w:r>
    </w:p>
    <w:p w14:paraId="497C117D"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7B7C09A"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6.2.</w:t>
      </w:r>
      <w:r>
        <w:rPr>
          <w:rFonts w:ascii="Verdana" w:hAnsi="Verdana" w:cs="Verdana"/>
          <w:b/>
          <w:bCs/>
          <w:color w:val="000000"/>
          <w:sz w:val="20"/>
          <w:szCs w:val="20"/>
        </w:rPr>
        <w:t>1.</w:t>
      </w:r>
      <w:r w:rsidRPr="00AE5988">
        <w:rPr>
          <w:rFonts w:ascii="Verdana" w:hAnsi="Verdana" w:cs="Verdana"/>
          <w:b/>
          <w:bCs/>
          <w:color w:val="000000"/>
          <w:sz w:val="20"/>
          <w:szCs w:val="20"/>
        </w:rPr>
        <w:t>3</w:t>
      </w:r>
      <w:r>
        <w:rPr>
          <w:rFonts w:ascii="Verdana" w:hAnsi="Verdana" w:cs="Verdana"/>
          <w:b/>
          <w:bCs/>
          <w:color w:val="000000"/>
          <w:sz w:val="20"/>
          <w:szCs w:val="20"/>
        </w:rPr>
        <w:t>.3</w:t>
      </w:r>
      <w:r w:rsidRPr="00AE5988">
        <w:rPr>
          <w:rFonts w:ascii="Verdana" w:hAnsi="Verdana" w:cs="Verdana"/>
          <w:b/>
          <w:bCs/>
          <w:color w:val="000000"/>
          <w:sz w:val="20"/>
          <w:szCs w:val="20"/>
        </w:rPr>
        <w:t xml:space="preserve"> Critério 3 (Certificações/Premiações – peso 6) </w:t>
      </w:r>
    </w:p>
    <w:p w14:paraId="1F64A5C5"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3383787" w14:textId="17F35DF8"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Empresas que possuem muitas certificações e reconhecimentos/premiações (5 pontos).</w:t>
      </w:r>
    </w:p>
    <w:p w14:paraId="4EB72264" w14:textId="096EC180"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Empresas poucas ou nenhuma certificações e reconhecimentos/premiações (1 ponto).</w:t>
      </w:r>
    </w:p>
    <w:p w14:paraId="62AF22D4"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73D80A4F"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2.1.3.4</w:t>
      </w:r>
      <w:r w:rsidRPr="00AE5988">
        <w:rPr>
          <w:rFonts w:ascii="Verdana" w:hAnsi="Verdana" w:cs="Verdana"/>
          <w:b/>
          <w:bCs/>
          <w:color w:val="000000"/>
          <w:sz w:val="20"/>
          <w:szCs w:val="20"/>
        </w:rPr>
        <w:t xml:space="preserve"> Critério 2 (Abrangência da Atuação – peso 4) </w:t>
      </w:r>
    </w:p>
    <w:p w14:paraId="42107D19" w14:textId="77777777" w:rsidR="00D80833" w:rsidRPr="003471ED" w:rsidRDefault="00D80833" w:rsidP="003471ED">
      <w:pPr>
        <w:spacing w:after="0"/>
        <w:jc w:val="both"/>
        <w:rPr>
          <w:rFonts w:ascii="Verdana" w:hAnsi="Verdana" w:cs="Arial"/>
          <w:snapToGrid w:val="0"/>
          <w:sz w:val="20"/>
          <w:szCs w:val="20"/>
        </w:rPr>
      </w:pPr>
    </w:p>
    <w:p w14:paraId="0D9C006D" w14:textId="396539CD"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Atuação Internacional (5 pontos)</w:t>
      </w:r>
    </w:p>
    <w:p w14:paraId="34C90EFE" w14:textId="5D75D2DA"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Atuação Nacional (3 pontos)</w:t>
      </w:r>
    </w:p>
    <w:p w14:paraId="2051055C" w14:textId="0955518D"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Atuação regional (1 ponto)</w:t>
      </w:r>
    </w:p>
    <w:p w14:paraId="506700FD" w14:textId="77777777" w:rsidR="00D80833" w:rsidRPr="00BE57B9" w:rsidRDefault="00D80833" w:rsidP="00D80833">
      <w:pPr>
        <w:autoSpaceDE w:val="0"/>
        <w:autoSpaceDN w:val="0"/>
        <w:adjustRightInd w:val="0"/>
        <w:spacing w:after="0" w:line="240" w:lineRule="atLeast"/>
        <w:rPr>
          <w:rFonts w:ascii="Verdana" w:hAnsi="Verdana" w:cs="Verdana"/>
          <w:sz w:val="20"/>
          <w:szCs w:val="20"/>
        </w:rPr>
      </w:pPr>
    </w:p>
    <w:p w14:paraId="1A9DD25D"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2.1.3.5</w:t>
      </w:r>
      <w:r w:rsidRPr="00AE5988">
        <w:rPr>
          <w:rFonts w:ascii="Verdana" w:hAnsi="Verdana" w:cs="Verdana"/>
          <w:b/>
          <w:bCs/>
          <w:color w:val="000000"/>
          <w:sz w:val="20"/>
          <w:szCs w:val="20"/>
        </w:rPr>
        <w:t xml:space="preserve"> Critério 4 (Porte da empresa - peso 2)</w:t>
      </w:r>
    </w:p>
    <w:p w14:paraId="339BF534" w14:textId="77777777" w:rsidR="00D80833" w:rsidRPr="00E16DB7" w:rsidRDefault="00D80833" w:rsidP="003471ED">
      <w:pPr>
        <w:pStyle w:val="PargrafodaLista"/>
        <w:spacing w:after="0"/>
        <w:ind w:left="819"/>
        <w:jc w:val="both"/>
        <w:rPr>
          <w:rFonts w:ascii="Verdana" w:hAnsi="Verdana" w:cs="Arial"/>
          <w:snapToGrid w:val="0"/>
          <w:sz w:val="20"/>
          <w:szCs w:val="20"/>
        </w:rPr>
      </w:pPr>
    </w:p>
    <w:p w14:paraId="011AA74F" w14:textId="0EF7BBEE"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Acima de 10.001 funcionários (5 pontos).</w:t>
      </w:r>
    </w:p>
    <w:p w14:paraId="769125E3" w14:textId="51F5C6E3"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De 5.001 a 10.000 funcionários (4 pontos).</w:t>
      </w:r>
    </w:p>
    <w:p w14:paraId="39676B67" w14:textId="192BC3DF"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De 2.001 a 5.000 funcionários (3 pontos).</w:t>
      </w:r>
    </w:p>
    <w:p w14:paraId="4F90300D" w14:textId="7B42CEBA"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De 501 a 2.000 funcionários (2 pontos).</w:t>
      </w:r>
    </w:p>
    <w:p w14:paraId="69903032" w14:textId="0DF350F4" w:rsidR="00D80833" w:rsidRPr="00E16DB7" w:rsidRDefault="00D80833" w:rsidP="003471ED">
      <w:pPr>
        <w:pStyle w:val="PargrafodaLista"/>
        <w:numPr>
          <w:ilvl w:val="0"/>
          <w:numId w:val="15"/>
        </w:numPr>
        <w:spacing w:after="0"/>
        <w:jc w:val="both"/>
        <w:rPr>
          <w:rFonts w:ascii="Verdana" w:hAnsi="Verdana" w:cs="Arial"/>
          <w:snapToGrid w:val="0"/>
          <w:sz w:val="20"/>
          <w:szCs w:val="20"/>
        </w:rPr>
      </w:pPr>
      <w:r w:rsidRPr="00E16DB7">
        <w:rPr>
          <w:rFonts w:ascii="Verdana" w:hAnsi="Verdana" w:cs="Arial"/>
          <w:snapToGrid w:val="0"/>
          <w:sz w:val="20"/>
          <w:szCs w:val="20"/>
        </w:rPr>
        <w:t>Até 500 funcionários (1 ponto).</w:t>
      </w:r>
    </w:p>
    <w:p w14:paraId="5B95E75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20D829FB"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6</w:t>
      </w:r>
      <w:r>
        <w:rPr>
          <w:rFonts w:ascii="Verdana" w:hAnsi="Verdana" w:cs="Verdana"/>
          <w:b/>
          <w:bCs/>
          <w:color w:val="000000"/>
          <w:sz w:val="20"/>
          <w:szCs w:val="20"/>
        </w:rPr>
        <w:t>.2.1.3.6</w:t>
      </w:r>
      <w:r w:rsidRPr="00AE5988">
        <w:rPr>
          <w:rFonts w:ascii="Verdana" w:hAnsi="Verdana" w:cs="Verdana"/>
          <w:b/>
          <w:bCs/>
          <w:color w:val="000000"/>
          <w:sz w:val="20"/>
          <w:szCs w:val="20"/>
        </w:rPr>
        <w:t xml:space="preserve"> Sistema de Pontuação</w:t>
      </w:r>
    </w:p>
    <w:p w14:paraId="1FCF38F5" w14:textId="77777777" w:rsidR="00D80833" w:rsidRPr="00BE57B9" w:rsidRDefault="00D80833" w:rsidP="00D80833">
      <w:pPr>
        <w:autoSpaceDE w:val="0"/>
        <w:autoSpaceDN w:val="0"/>
        <w:adjustRightInd w:val="0"/>
        <w:spacing w:after="0" w:line="240" w:lineRule="atLeast"/>
        <w:rPr>
          <w:rFonts w:ascii="Verdana" w:hAnsi="Verdana" w:cs="Verdana"/>
          <w:sz w:val="20"/>
          <w:szCs w:val="20"/>
        </w:rPr>
      </w:pPr>
    </w:p>
    <w:p w14:paraId="6BC8E06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 lógica de pontuação é feita por meio da análise do critério x relevância (peso) de acordo com a fórmula abaixo: </w:t>
      </w:r>
    </w:p>
    <w:p w14:paraId="1454A6C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E8E18E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Pontuação Total = Pontuação Critério 1 x peso 8 + Pontuação do Critério 2 x peso 6 + Pontuação do Critério 3 x peso 4 + Pontuação do Critério 4 x peso 2</w:t>
      </w:r>
    </w:p>
    <w:p w14:paraId="7C5E00C6"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D50A83C"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O valor máximo que um indicador pode receber são 120 pontos, sendo 80 pontos a nota de corte para a seleção dos indicadores passíveis de comparação.</w:t>
      </w:r>
    </w:p>
    <w:p w14:paraId="5A52ECD2"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A542B2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Para levantar as possíveis organizações referenciais e as informações relacionadas aos critérios definidos, a equipe de estudo deverá efetuar pesquisas junto a fontes que, pela sua natureza, podem ter as informações desejadas. Também pode ser realizado Brainstorm junto à equipe. </w:t>
      </w:r>
    </w:p>
    <w:p w14:paraId="4A07479C"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14531579"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São fontes de pesquisa: </w:t>
      </w:r>
    </w:p>
    <w:p w14:paraId="526B88B7"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268B272"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CIB;</w:t>
      </w:r>
    </w:p>
    <w:p w14:paraId="05926A5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Fundação Nacional da Qualidade;</w:t>
      </w:r>
    </w:p>
    <w:p w14:paraId="5D06B53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IPEG (Instituto Paulista de Excelência em Gestão);</w:t>
      </w:r>
    </w:p>
    <w:p w14:paraId="6564055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Relatórios da Gestão de empresas premiadas no PNQ;</w:t>
      </w:r>
    </w:p>
    <w:p w14:paraId="492E2D3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Associações ou federações de negócios;</w:t>
      </w:r>
    </w:p>
    <w:p w14:paraId="0B89FA9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Revistas ou jornais especializados;</w:t>
      </w:r>
    </w:p>
    <w:p w14:paraId="47602C2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Internet;</w:t>
      </w:r>
    </w:p>
    <w:p w14:paraId="4F89D8AF"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Publicações técnicas;</w:t>
      </w:r>
    </w:p>
    <w:p w14:paraId="764AA496"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Relatórios anuais e balanços financeiros;</w:t>
      </w:r>
    </w:p>
    <w:p w14:paraId="289907BA"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Relatórios especializados;</w:t>
      </w:r>
    </w:p>
    <w:p w14:paraId="11CA405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Congressos, seminários, feiras e exposições;</w:t>
      </w:r>
    </w:p>
    <w:p w14:paraId="171408CE"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 xml:space="preserve">ANVISA; </w:t>
      </w:r>
    </w:p>
    <w:p w14:paraId="76A2723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ABIHPEC;</w:t>
      </w:r>
    </w:p>
    <w:p w14:paraId="5104AEB3"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Instituto Ethos;</w:t>
      </w:r>
    </w:p>
    <w:p w14:paraId="3BAEF97F"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Funcionários experientes / com relacionamento no mercado;</w:t>
      </w:r>
    </w:p>
    <w:p w14:paraId="42A6494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w:t>
      </w:r>
      <w:r w:rsidRPr="00E16DB7">
        <w:rPr>
          <w:rFonts w:ascii="Verdana" w:hAnsi="Verdana" w:cs="Arial"/>
          <w:snapToGrid w:val="0"/>
          <w:sz w:val="20"/>
          <w:szCs w:val="20"/>
        </w:rPr>
        <w:tab/>
        <w:t>Consultores.</w:t>
      </w:r>
    </w:p>
    <w:p w14:paraId="00557E2A"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AD5B72B"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Se a equipe não obtiver antecipadamente as informações necessárias para aplicar os critérios e selecionar as melhores organizações para comparação, é recomendado fazer um contato telefônico com as organizações pré-selecionadas para obter as informações. Caso a organização atenda aos critérios, buscar a concordância para a realização do estudo.</w:t>
      </w:r>
    </w:p>
    <w:p w14:paraId="23E0E96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6660097"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Após as organizações referenciais serem selecionadas, deve-se entrar em contato com as mesmas a fim de obter a concordância para realização do estudo. </w:t>
      </w:r>
    </w:p>
    <w:p w14:paraId="123145E0"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07524B84"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Esse contato deverá ser formalizado através do envio de carta (e-mail) oficial da Natura (ver anexo I – Carta Solicitação BM), juntamente com o código de conduta do BM (ver anexo II – Código de Conduta BM). </w:t>
      </w:r>
    </w:p>
    <w:p w14:paraId="7B27AFB6"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3C8CD22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É muito importante que haja um esforço em identificar quem é a pessoa correta para iniciar os contatos visando assegurar a validade das informações obtidas. Além disso, devem ser claramente apresentados os benefícios do estudo e os padrões de confidencialidade da Natura para facilitar a decisão da organização referencial em aceitar o convite. Ao constatar dificuldades com a identificação dos contatos ou de resposta por parte das organizações potenciais para o estudo, recomenda-se envolver a direção da Natura (mais especificamente a Diretoria de Planejamento Estratégico e de Sistemas de Gestão) para obter ajuda.</w:t>
      </w:r>
    </w:p>
    <w:p w14:paraId="0165FCF5"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0A5E2A0"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Para qualquer estudo de BM recomendam-se utilizar, no mínimo, três empresas de referência, evitando, com isso, que o estudo seja comprometido caso algum parceiro desista de participar durante a etapa de coleta. Para que isso seja possível, é ideal que a lista de parceiros potenciais tenha, pelo menos, seis organizações. </w:t>
      </w:r>
    </w:p>
    <w:p w14:paraId="36F3E0A1"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44FD50E3"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4514EA7C"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 Fase 2 - Coletar</w:t>
      </w:r>
    </w:p>
    <w:p w14:paraId="4E745E9A"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15E25B1" w14:textId="77777777" w:rsidR="00D80833" w:rsidRPr="00E16DB7" w:rsidRDefault="00D80833" w:rsidP="00D80833">
      <w:pPr>
        <w:pStyle w:val="PargrafodaLista"/>
        <w:spacing w:after="0"/>
        <w:ind w:left="459"/>
        <w:jc w:val="both"/>
        <w:rPr>
          <w:rFonts w:ascii="Verdana" w:hAnsi="Verdana" w:cs="Arial"/>
          <w:snapToGrid w:val="0"/>
          <w:sz w:val="20"/>
          <w:szCs w:val="20"/>
        </w:rPr>
      </w:pPr>
      <w:r w:rsidRPr="00E16DB7">
        <w:rPr>
          <w:rFonts w:ascii="Verdana" w:hAnsi="Verdana" w:cs="Arial"/>
          <w:snapToGrid w:val="0"/>
          <w:sz w:val="20"/>
          <w:szCs w:val="20"/>
        </w:rPr>
        <w:t xml:space="preserve">Nesta fase, devem ser definidos os melhores métodos de coleta para que os dados necessários para a comparação sejam coletados. </w:t>
      </w:r>
    </w:p>
    <w:p w14:paraId="73D8D8C8" w14:textId="77777777" w:rsidR="00D80833" w:rsidRPr="00E16DB7" w:rsidRDefault="00D80833" w:rsidP="00D80833">
      <w:pPr>
        <w:pStyle w:val="PargrafodaLista"/>
        <w:spacing w:after="0"/>
        <w:ind w:left="459"/>
        <w:jc w:val="both"/>
        <w:rPr>
          <w:rFonts w:ascii="Verdana" w:hAnsi="Verdana" w:cs="Arial"/>
          <w:snapToGrid w:val="0"/>
          <w:sz w:val="20"/>
          <w:szCs w:val="20"/>
        </w:rPr>
      </w:pPr>
    </w:p>
    <w:p w14:paraId="6101568F"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B6286FE"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6.2.2.1 Definir os métodos de coleta</w:t>
      </w:r>
    </w:p>
    <w:p w14:paraId="5DE165FC"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p>
    <w:p w14:paraId="2B1258B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Os métodos mais adequados de coleta deverão ser definidos considerando-se os objetivos do estudo e, portanto, a abrangência e a profundidade requerida para as informações comparativas. A equipe poderá considerar alguns enfoques mais fáceis e mais baratos inicialmente e depois migrar, caso necessário, para enfoques mais sofisticados e mais específicos. As limitações de recursos devem ser consideradas na escolha dos métodos de coleta.</w:t>
      </w:r>
    </w:p>
    <w:p w14:paraId="79E2ABC9"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7E5448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tabela a seguir descreve quais são as possíveis fontes de informações e seus respectivos métodos de coleta:</w:t>
      </w:r>
    </w:p>
    <w:p w14:paraId="01825798"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0671B51" w14:textId="77777777" w:rsidR="00D80833" w:rsidRPr="00641959" w:rsidRDefault="00D80833" w:rsidP="00D80833">
      <w:pPr>
        <w:pStyle w:val="PargrafodaLista"/>
        <w:spacing w:after="0"/>
        <w:ind w:left="459"/>
        <w:jc w:val="both"/>
        <w:rPr>
          <w:rFonts w:ascii="Verdana" w:hAnsi="Verdana" w:cs="Arial"/>
          <w:snapToGrid w:val="0"/>
          <w:sz w:val="20"/>
          <w:szCs w:val="20"/>
        </w:rPr>
      </w:pPr>
    </w:p>
    <w:tbl>
      <w:tblPr>
        <w:tblW w:w="8629" w:type="dxa"/>
        <w:jc w:val="center"/>
        <w:tblInd w:w="-1214" w:type="dxa"/>
        <w:tblCellMar>
          <w:left w:w="70" w:type="dxa"/>
          <w:right w:w="70" w:type="dxa"/>
        </w:tblCellMar>
        <w:tblLook w:val="04A0" w:firstRow="1" w:lastRow="0" w:firstColumn="1" w:lastColumn="0" w:noHBand="0" w:noVBand="1"/>
      </w:tblPr>
      <w:tblGrid>
        <w:gridCol w:w="4949"/>
        <w:gridCol w:w="3680"/>
      </w:tblGrid>
      <w:tr w:rsidR="00D80833" w:rsidRPr="00641959" w14:paraId="13EE5F51" w14:textId="77777777" w:rsidTr="00B00789">
        <w:trPr>
          <w:trHeight w:val="270"/>
          <w:jc w:val="center"/>
        </w:trPr>
        <w:tc>
          <w:tcPr>
            <w:tcW w:w="49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E8FB5A4"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Fontes das Informações</w:t>
            </w:r>
          </w:p>
        </w:tc>
        <w:tc>
          <w:tcPr>
            <w:tcW w:w="3680" w:type="dxa"/>
            <w:tcBorders>
              <w:top w:val="single" w:sz="8" w:space="0" w:color="auto"/>
              <w:left w:val="nil"/>
              <w:bottom w:val="single" w:sz="8" w:space="0" w:color="auto"/>
              <w:right w:val="single" w:sz="8" w:space="0" w:color="auto"/>
            </w:tcBorders>
            <w:shd w:val="clear" w:color="auto" w:fill="auto"/>
            <w:vAlign w:val="center"/>
            <w:hideMark/>
          </w:tcPr>
          <w:p w14:paraId="3A3810EE"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Método</w:t>
            </w:r>
          </w:p>
        </w:tc>
      </w:tr>
      <w:tr w:rsidR="00D80833" w:rsidRPr="00641959" w14:paraId="67FA16E9" w14:textId="77777777" w:rsidTr="00B00789">
        <w:trPr>
          <w:trHeight w:val="435"/>
          <w:jc w:val="center"/>
        </w:trPr>
        <w:tc>
          <w:tcPr>
            <w:tcW w:w="4949" w:type="dxa"/>
            <w:tcBorders>
              <w:top w:val="nil"/>
              <w:left w:val="single" w:sz="8" w:space="0" w:color="auto"/>
              <w:bottom w:val="single" w:sz="8" w:space="0" w:color="auto"/>
              <w:right w:val="single" w:sz="8" w:space="0" w:color="auto"/>
            </w:tcBorders>
            <w:shd w:val="clear" w:color="auto" w:fill="auto"/>
            <w:vAlign w:val="center"/>
            <w:hideMark/>
          </w:tcPr>
          <w:p w14:paraId="3ACB6CA2"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Contato direto</w:t>
            </w:r>
          </w:p>
        </w:tc>
        <w:tc>
          <w:tcPr>
            <w:tcW w:w="3680" w:type="dxa"/>
            <w:tcBorders>
              <w:top w:val="nil"/>
              <w:left w:val="nil"/>
              <w:bottom w:val="single" w:sz="8" w:space="0" w:color="auto"/>
              <w:right w:val="single" w:sz="8" w:space="0" w:color="auto"/>
            </w:tcBorders>
            <w:shd w:val="clear" w:color="auto" w:fill="auto"/>
            <w:vAlign w:val="center"/>
            <w:hideMark/>
          </w:tcPr>
          <w:p w14:paraId="29136443"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Visita, tele ou vídeo conferências, e-mail, questionários</w:t>
            </w:r>
          </w:p>
        </w:tc>
      </w:tr>
      <w:tr w:rsidR="00D80833" w:rsidRPr="00641959" w14:paraId="17832A79" w14:textId="77777777" w:rsidTr="00B00789">
        <w:trPr>
          <w:trHeight w:val="645"/>
          <w:jc w:val="center"/>
        </w:trPr>
        <w:tc>
          <w:tcPr>
            <w:tcW w:w="4949" w:type="dxa"/>
            <w:tcBorders>
              <w:top w:val="nil"/>
              <w:left w:val="single" w:sz="8" w:space="0" w:color="auto"/>
              <w:bottom w:val="single" w:sz="8" w:space="0" w:color="auto"/>
              <w:right w:val="single" w:sz="8" w:space="0" w:color="auto"/>
            </w:tcBorders>
            <w:shd w:val="clear" w:color="auto" w:fill="auto"/>
            <w:vAlign w:val="center"/>
            <w:hideMark/>
          </w:tcPr>
          <w:p w14:paraId="004DC7CF"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Estudos encomendados</w:t>
            </w:r>
          </w:p>
        </w:tc>
        <w:tc>
          <w:tcPr>
            <w:tcW w:w="3680" w:type="dxa"/>
            <w:tcBorders>
              <w:top w:val="nil"/>
              <w:left w:val="nil"/>
              <w:bottom w:val="single" w:sz="8" w:space="0" w:color="auto"/>
              <w:right w:val="single" w:sz="8" w:space="0" w:color="auto"/>
            </w:tcBorders>
            <w:shd w:val="clear" w:color="auto" w:fill="auto"/>
            <w:vAlign w:val="center"/>
            <w:hideMark/>
          </w:tcPr>
          <w:p w14:paraId="42F6F789"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Pesquisas, diagnósticos, bases de dados e outros, normalmente realizados por consultorias.</w:t>
            </w:r>
          </w:p>
        </w:tc>
      </w:tr>
      <w:tr w:rsidR="00D80833" w:rsidRPr="00641959" w14:paraId="35A00B2B" w14:textId="77777777" w:rsidTr="00B00789">
        <w:trPr>
          <w:trHeight w:val="435"/>
          <w:jc w:val="center"/>
        </w:trPr>
        <w:tc>
          <w:tcPr>
            <w:tcW w:w="4949" w:type="dxa"/>
            <w:tcBorders>
              <w:top w:val="nil"/>
              <w:left w:val="single" w:sz="8" w:space="0" w:color="auto"/>
              <w:bottom w:val="single" w:sz="8" w:space="0" w:color="auto"/>
              <w:right w:val="single" w:sz="8" w:space="0" w:color="auto"/>
            </w:tcBorders>
            <w:shd w:val="clear" w:color="auto" w:fill="auto"/>
            <w:vAlign w:val="center"/>
            <w:hideMark/>
          </w:tcPr>
          <w:p w14:paraId="1E0134CF"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Acesso a banco de dados (domínio público)</w:t>
            </w:r>
          </w:p>
        </w:tc>
        <w:tc>
          <w:tcPr>
            <w:tcW w:w="3680" w:type="dxa"/>
            <w:tcBorders>
              <w:top w:val="nil"/>
              <w:left w:val="nil"/>
              <w:bottom w:val="single" w:sz="8" w:space="0" w:color="auto"/>
              <w:right w:val="single" w:sz="8" w:space="0" w:color="auto"/>
            </w:tcBorders>
            <w:shd w:val="clear" w:color="auto" w:fill="auto"/>
            <w:vAlign w:val="center"/>
            <w:hideMark/>
          </w:tcPr>
          <w:p w14:paraId="2F539C4D"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Acesso a publicações, relatórios, bases de Dados, Internet.</w:t>
            </w:r>
          </w:p>
        </w:tc>
      </w:tr>
      <w:tr w:rsidR="00D80833" w:rsidRPr="00641959" w14:paraId="6A9C9E17" w14:textId="77777777" w:rsidTr="00B00789">
        <w:trPr>
          <w:trHeight w:val="270"/>
          <w:jc w:val="center"/>
        </w:trPr>
        <w:tc>
          <w:tcPr>
            <w:tcW w:w="4949" w:type="dxa"/>
            <w:tcBorders>
              <w:top w:val="nil"/>
              <w:left w:val="single" w:sz="8" w:space="0" w:color="auto"/>
              <w:bottom w:val="single" w:sz="8" w:space="0" w:color="auto"/>
              <w:right w:val="single" w:sz="8" w:space="0" w:color="auto"/>
            </w:tcBorders>
            <w:shd w:val="clear" w:color="auto" w:fill="auto"/>
            <w:vAlign w:val="center"/>
            <w:hideMark/>
          </w:tcPr>
          <w:p w14:paraId="57D93840"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Informações internas</w:t>
            </w:r>
          </w:p>
        </w:tc>
        <w:tc>
          <w:tcPr>
            <w:tcW w:w="3680" w:type="dxa"/>
            <w:tcBorders>
              <w:top w:val="nil"/>
              <w:left w:val="nil"/>
              <w:bottom w:val="single" w:sz="8" w:space="0" w:color="auto"/>
              <w:right w:val="single" w:sz="8" w:space="0" w:color="auto"/>
            </w:tcBorders>
            <w:shd w:val="clear" w:color="auto" w:fill="auto"/>
            <w:vAlign w:val="center"/>
            <w:hideMark/>
          </w:tcPr>
          <w:p w14:paraId="434FE1F7"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Estudos, relatórios, análises, indicações.</w:t>
            </w:r>
          </w:p>
        </w:tc>
      </w:tr>
      <w:tr w:rsidR="00D80833" w:rsidRPr="00641959" w14:paraId="1D5709FC" w14:textId="77777777" w:rsidTr="00B00789">
        <w:trPr>
          <w:trHeight w:val="435"/>
          <w:jc w:val="center"/>
        </w:trPr>
        <w:tc>
          <w:tcPr>
            <w:tcW w:w="4949" w:type="dxa"/>
            <w:tcBorders>
              <w:top w:val="nil"/>
              <w:left w:val="single" w:sz="8" w:space="0" w:color="auto"/>
              <w:bottom w:val="single" w:sz="8" w:space="0" w:color="auto"/>
              <w:right w:val="single" w:sz="8" w:space="0" w:color="auto"/>
            </w:tcBorders>
            <w:shd w:val="clear" w:color="auto" w:fill="auto"/>
            <w:vAlign w:val="center"/>
            <w:hideMark/>
          </w:tcPr>
          <w:p w14:paraId="1569BEA3"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Monitoramento informal</w:t>
            </w:r>
          </w:p>
        </w:tc>
        <w:tc>
          <w:tcPr>
            <w:tcW w:w="3680" w:type="dxa"/>
            <w:tcBorders>
              <w:top w:val="nil"/>
              <w:left w:val="nil"/>
              <w:bottom w:val="single" w:sz="8" w:space="0" w:color="auto"/>
              <w:right w:val="single" w:sz="8" w:space="0" w:color="auto"/>
            </w:tcBorders>
            <w:shd w:val="clear" w:color="auto" w:fill="auto"/>
            <w:vAlign w:val="center"/>
            <w:hideMark/>
          </w:tcPr>
          <w:p w14:paraId="14C3245F" w14:textId="77777777" w:rsidR="00D80833" w:rsidRPr="00641959" w:rsidRDefault="00D80833" w:rsidP="00B00789">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Leitura de jornais e revistas, televisão, conferências, feiras. </w:t>
            </w:r>
          </w:p>
        </w:tc>
      </w:tr>
    </w:tbl>
    <w:p w14:paraId="2F26C83D"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DDC8EC5"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15E07C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Como exemplo, se uma organização escolhida como referencial se localiza em outro país, o método mais apropriado poderia ser uma combinação de envio de questionário seguido de uma teleconferência, já que uma visita poderia representar um custo elevado. Se a organização for concorrente, uma pesquisa realizada por consultoria especializada poderá ser o método mais adequado.</w:t>
      </w:r>
    </w:p>
    <w:p w14:paraId="5F5CA8C4"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p>
    <w:p w14:paraId="00C35ABF" w14:textId="77777777" w:rsidR="00D80833" w:rsidRPr="001D6FFE"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6.2.2.2 Coletar os dados</w:t>
      </w:r>
      <w:r w:rsidRPr="00AE5988">
        <w:rPr>
          <w:rFonts w:ascii="Verdana" w:hAnsi="Verdana" w:cs="Verdana"/>
          <w:b/>
          <w:bCs/>
          <w:color w:val="000000"/>
          <w:sz w:val="20"/>
          <w:szCs w:val="20"/>
        </w:rPr>
        <w:t xml:space="preserve"> </w:t>
      </w:r>
    </w:p>
    <w:p w14:paraId="617D084F"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14B49E0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Uma vez definidos os métodos mais apropriados para a obtenção das informações comparativas, o próximo passo é coletá-las. Caso o método escolhido tenha como fonte o contato direto, as seguintes orientações para a elaboração do questionário e realização da visita devem ser seguidas.</w:t>
      </w:r>
    </w:p>
    <w:p w14:paraId="701E99D3"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61003175"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6.2.2.3 Questionário</w:t>
      </w:r>
    </w:p>
    <w:p w14:paraId="5F762E71"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53E0963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A equipe de estudo de BM deverá elaborar um questionário que será enviado às organizações referenciais, independentemente de haver ou não a visita. O questionário é vital para a obtenção das informações comparativas. Naturalmente, quando a visita não for possível ou não for necessária, o questionário deverá ser o mais detalhado possível. E caso a visita seja necessária, o questionário ajudará na definição do escopo e na preparação das organizações. </w:t>
      </w:r>
    </w:p>
    <w:p w14:paraId="69EEBA47"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66D25E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Algumas regras importantes que devem ser consideradas ao se elaborar o questionário são:</w:t>
      </w:r>
    </w:p>
    <w:p w14:paraId="2453451E"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298F469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 questionário deve ser simples, claro, objetivo e razoavelmente curto;</w:t>
      </w:r>
    </w:p>
    <w:p w14:paraId="789425F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Conter perguntas necessárias e suficientes para permitir uma comparação consistente; </w:t>
      </w:r>
    </w:p>
    <w:p w14:paraId="66821C8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Obter informações que possibilitem entender o processo das organizações referenciais, em alinhamento com o objetivo do estudo; </w:t>
      </w:r>
    </w:p>
    <w:p w14:paraId="288E053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Deve ser específico e coerente com o objetivo do estudo;</w:t>
      </w:r>
    </w:p>
    <w:p w14:paraId="6B6A1CF0"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É importante que as questões sejam ordenadas em uma sequência que demonstre coerência e mantenha o interesse da organização referencial no preenchimento; </w:t>
      </w:r>
    </w:p>
    <w:p w14:paraId="60E511D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 </w:t>
      </w:r>
    </w:p>
    <w:p w14:paraId="4EEAE35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É recomendável combinar perguntas abertas, fechadas e de múltipla escolha, para tornar o questionário mais atrativo, obtendo assim, informações mais consistentes. É importante que a equipe de estudo teste as perguntas internamente antes de enviá-las, permitindo detectar potenciais falhas nos questionamentos (ver modelo em anexo III – Modelo Questionário BM). </w:t>
      </w:r>
    </w:p>
    <w:p w14:paraId="24203FD9"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43E2700"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equipe de estudo deve ter a consciência de que a Natura deverá estar preparada para responder as mesmas perguntas. Recomenda-se que a equipe de estudo responda todas as perguntas como forma de preparação e mantenha as respostas disponíveis durante uma potencial visita. Neste caso, é importante tê-las em mãos ou para atender uma possível solicitação das organizações referenciais ou simplesmente para tirar dúvidas sobre o processo da Natura.</w:t>
      </w:r>
    </w:p>
    <w:p w14:paraId="5F6AE332"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229AD7D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O questionário é vital para a obtenção das informações necessárias para o estudo e caso haja a visita, o mesmo auxiliará na definição do escopo e da profundidade da visita ao parceiro. Assim, a equipe deverá solicitar que a organização envie as respostas do questionário antes da realização da visita.</w:t>
      </w:r>
    </w:p>
    <w:p w14:paraId="29575BC7"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1768A0C3"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23EC068C"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6.2.2.4 Visita</w:t>
      </w:r>
    </w:p>
    <w:p w14:paraId="30C3FB0F"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9832BE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As visitas devem ser planejadas e preparadas visando otimizar o uso do tempo e dos recursos da Natura e das organizações envolvidas. Na visita, a equipe deve utilizar as informações obtidas por meio do questionário, focar somente nas informações necessárias para o estudo, manter um clima amigável, abrir e finalizar o estudo com agradecimentos.</w:t>
      </w:r>
    </w:p>
    <w:p w14:paraId="6837A191"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393E2C6A"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6.2.2.4.1 Preparação pré-visita</w:t>
      </w:r>
    </w:p>
    <w:p w14:paraId="213AB833"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4B9404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Primeiramente, a equipe de estudo deve consolidar e analisar as respostas obtidas no questionário a fim de melhor direcionar os pontos/tópicos a serem verificados durante a visita. Atenção especial deve ser dada para não solicitar informações já obtidas através do envio do questionário, assim como não deixar de buscar dados não obtidos nas respostas do questionário e que sejam essenciais para o sucesso do estudo.</w:t>
      </w:r>
    </w:p>
    <w:p w14:paraId="31E32BF9"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31ABCEE"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equipe de estudo deve analisar e entender o perfil das organizações referenciais. Um breve resumo com as informações relevantes sobre as organizações referenciais pode ser útil durante a visita. São informações relevantes, dentre outras:</w:t>
      </w:r>
    </w:p>
    <w:p w14:paraId="63CEEF9E"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4CB75A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Porte da empresa;</w:t>
      </w:r>
    </w:p>
    <w:p w14:paraId="5C6DB87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Número de funcionários;</w:t>
      </w:r>
    </w:p>
    <w:p w14:paraId="784BD3B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Número de unidades;</w:t>
      </w:r>
    </w:p>
    <w:p w14:paraId="1007510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Organogramas;</w:t>
      </w:r>
    </w:p>
    <w:p w14:paraId="03BB6E8E"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Informações sobre o processo/produto;</w:t>
      </w:r>
    </w:p>
    <w:p w14:paraId="488CF33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Informações de vendas;</w:t>
      </w:r>
    </w:p>
    <w:p w14:paraId="625C20B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Informações de mercado;</w:t>
      </w:r>
    </w:p>
    <w:p w14:paraId="0360A14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Prêmios/reconhecimentos recebidos e certificações obtidas.</w:t>
      </w:r>
    </w:p>
    <w:p w14:paraId="2D1786CB"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A9AF27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O papel de cada um dos membros da equipe de estudo deve ser definido antes da realização da visita. As principais definições são:</w:t>
      </w:r>
    </w:p>
    <w:p w14:paraId="2554751B"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341D575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Quem será a pessoa de contato na equipe;</w:t>
      </w:r>
    </w:p>
    <w:p w14:paraId="64AD5A5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Quem coordena a visita;</w:t>
      </w:r>
    </w:p>
    <w:p w14:paraId="6970518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Quem pergunta e quem anota;</w:t>
      </w:r>
    </w:p>
    <w:p w14:paraId="14F4037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Verificar a necessidade de dividir a equipe por assunto/especialidade.</w:t>
      </w:r>
    </w:p>
    <w:p w14:paraId="703646F2"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D4C93C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A equipe de estudo deverá formalizar junto às organizações referenciais a realização da visita. Esta formalização tem o objetivo de informar a data e o escopo da visita e deverá ser feita através de e-mail, fax ou outros meios e aproveitar para informar que a equipe de estudo está à disposição para quaisquer esclarecimentos. O informativo sobre o escopo da visita deve conter: </w:t>
      </w:r>
    </w:p>
    <w:p w14:paraId="2DCDCEF3"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B8906C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Uma pauta com os tópicos que serão abordados;</w:t>
      </w:r>
    </w:p>
    <w:p w14:paraId="62D623E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Um tempo estimado para cada tópico;</w:t>
      </w:r>
    </w:p>
    <w:p w14:paraId="4C2D7CA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Uma recomendação de que as pessoas envolvidas nos respectivos tópicos participem da visita.</w:t>
      </w:r>
    </w:p>
    <w:p w14:paraId="081359E0"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96BA5F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Finalmente, antes de iniciar a visita, a equipe de estudo deve estar ciente de todas as recomendações constantes no Código de Conduta do BM (ver anexo II).</w:t>
      </w:r>
    </w:p>
    <w:p w14:paraId="61CBBCEA" w14:textId="77777777" w:rsidR="00D80833" w:rsidRPr="00AE5988" w:rsidRDefault="00D80833" w:rsidP="00D80833">
      <w:pPr>
        <w:autoSpaceDE w:val="0"/>
        <w:autoSpaceDN w:val="0"/>
        <w:adjustRightInd w:val="0"/>
        <w:spacing w:after="0"/>
        <w:ind w:left="459"/>
        <w:rPr>
          <w:rFonts w:ascii="Verdana" w:hAnsi="Verdana" w:cs="Verdana"/>
          <w:b/>
          <w:bCs/>
          <w:color w:val="000000"/>
          <w:sz w:val="20"/>
          <w:szCs w:val="20"/>
        </w:rPr>
      </w:pPr>
    </w:p>
    <w:p w14:paraId="601B4D53"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6.2.2.4.1.2  Realização da visita</w:t>
      </w:r>
    </w:p>
    <w:p w14:paraId="12724DB6"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461BE97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Para realização da visita a equipe de estudo deve seguir as seguintes recomendações: </w:t>
      </w:r>
    </w:p>
    <w:p w14:paraId="37D7D2AB"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DB9C78E"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O líder deverá apresentar a equipe de estudo de BM, os objetivos e a agenda (conforme encaminhado previamente); </w:t>
      </w:r>
    </w:p>
    <w:p w14:paraId="0B297FD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Discutir primeiramente os aspectos mais gerais para, em seguida, entrar nos detalhes técnicos;</w:t>
      </w:r>
    </w:p>
    <w:p w14:paraId="5219E1C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Registrar e manter de forma organizada as informações levantadas durante a visita (ver anexo IV – Modelo Relatório Visita BM). </w:t>
      </w:r>
    </w:p>
    <w:p w14:paraId="45F7492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Estar preparada para responder as mesmas perguntas que forem feitas às organizações referenciais. O estudo de BM é um processo de troca mútua de informações. </w:t>
      </w:r>
    </w:p>
    <w:p w14:paraId="3ABDA63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Solicitar das organizações referenciais seus planos e projetos futuros para o tema em estudo;</w:t>
      </w:r>
    </w:p>
    <w:p w14:paraId="189F934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Fazer um fechamento com a organização referencial no final da visita, agradecendo pelas informações disponibilizadas. </w:t>
      </w:r>
    </w:p>
    <w:p w14:paraId="3CE112A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Elaborar um relatório pós-visitas com os principais tópicos relevantes a fim de registar o histórico da visita de BM (ver anexo V - Modelo Relatório pós-visita BM). </w:t>
      </w:r>
    </w:p>
    <w:p w14:paraId="219696E6"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2927A86F"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1756A9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Caso a equipe tenha se dividido, a mesma deve reunir-se logo após a conclusão da visita para avaliar o cumprimento da agenda e certificar-se de que todas as informações planejadas foram obtidas. Se existirem informações faltantes, preparar uma lista e solicitar as informações às organizações referenciais. Buscar evitar uma nova visita.</w:t>
      </w:r>
    </w:p>
    <w:p w14:paraId="4087DD08"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3737473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As evidências que a equipe julgar importantes, como, por exemplo, a cópia de um determinado procedimento, deve ser obtida na própria visita, evitando que as organizações decidam em um momento posterior não enviá-las. </w:t>
      </w:r>
    </w:p>
    <w:p w14:paraId="5EB3AB25"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2DB9A40D"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45D758FE"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6.2.3 Fase 3 - Analisar Dados</w:t>
      </w:r>
    </w:p>
    <w:p w14:paraId="717DF30B"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07E1E6F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Nesta fase devem ser identificados os gaps de desempenho existentes entre a Natura e as organizações referenciais e, principalmente, entender as razões das diferenças, ou seja, identificar as melhores práticas existentes nessas organizações.</w:t>
      </w:r>
    </w:p>
    <w:p w14:paraId="0066F9F0"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98F1BFF"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6.2.3.1 Identificar o GAP</w:t>
      </w:r>
    </w:p>
    <w:p w14:paraId="5231B4C4"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57F0B51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Para a identificação do diferencial ou GAP de desempenho, é necessário garantir que os dados sejam válidos e comparáveis entre si. Para isto, a equipe de estudo deve analisar os dados coletados na visita e de outras fontes, avaliar a consistência dos mesmos e assegurar-se de que eles são comparáveis. </w:t>
      </w:r>
    </w:p>
    <w:p w14:paraId="485FDB24"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2066DF3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Em muitos casos, os indicadores das organizações referenciais possuem perfil ou identidade diferente dos indicadores utilizados na Natura, ou seja, os resultados obtidos precisam ser ajustados aos da Natura ou os resultados da Natura podem ser ajustados aos da empresa referencial. Assim, os resultados devem ser colocados na mesma base de comparação, considerando os fatores de comparabilidade definidos na fase de planejamento.</w:t>
      </w:r>
    </w:p>
    <w:p w14:paraId="258E842C"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67714620"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6.2.3.2 Identificar as melhores práticas</w:t>
      </w:r>
    </w:p>
    <w:p w14:paraId="7F9C3807"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271E4EC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Após a identificação do GAP de resultado e com o conhecimento adquirido a respeito das práticas empregadas pelas organizações referenciais, à equipe de estudo deve buscar identificar as razões da existência do GAP ou as melhores práticas das organizações. </w:t>
      </w:r>
    </w:p>
    <w:p w14:paraId="50C18AF3"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2BFC77E0"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As melhores práticas nem sempre são aparentes e explícitas. Normalmente, as diferenças de desempenho entre os processos estão relacionadas a um ou mais dos seguintes fatores:</w:t>
      </w:r>
    </w:p>
    <w:p w14:paraId="0F8F9FEC"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3F6E88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Práticas;</w:t>
      </w:r>
    </w:p>
    <w:p w14:paraId="0242EA3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Ferramentas;</w:t>
      </w:r>
    </w:p>
    <w:p w14:paraId="5C2121A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Sistemas;</w:t>
      </w:r>
    </w:p>
    <w:p w14:paraId="7E14779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Cultura, clima ou ambiente organizacional;</w:t>
      </w:r>
    </w:p>
    <w:p w14:paraId="723D5CC8"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Recursos disponíveis;</w:t>
      </w:r>
    </w:p>
    <w:p w14:paraId="371D5F0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Tecnologias empregadas;</w:t>
      </w:r>
    </w:p>
    <w:p w14:paraId="7CD2E7C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Incentivos;</w:t>
      </w:r>
    </w:p>
    <w:p w14:paraId="4211C60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Condições físicas e ambientais;</w:t>
      </w:r>
    </w:p>
    <w:p w14:paraId="3EE60DF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Infraestrutura; </w:t>
      </w:r>
    </w:p>
    <w:p w14:paraId="1AB2DBB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Competências e capacitação das pessoas.</w:t>
      </w:r>
    </w:p>
    <w:p w14:paraId="5AA45958"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E04589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Para identificar as melhores práticas com maior segurança, algumas ferramentas da qualidade podem ser úteis, ou seja:</w:t>
      </w:r>
    </w:p>
    <w:p w14:paraId="37C7679B"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7DE7B8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Gráficos de correlação/dispersão;</w:t>
      </w:r>
    </w:p>
    <w:p w14:paraId="2D36ACB0"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Diagrama de causa e efeito (Ishikawa ou Espinha de Peixe);</w:t>
      </w:r>
    </w:p>
    <w:p w14:paraId="258B94F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Cinco Porquês;</w:t>
      </w:r>
    </w:p>
    <w:p w14:paraId="76DE5D9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Diagrama de Pareto;</w:t>
      </w:r>
    </w:p>
    <w:p w14:paraId="4BBA050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Brainstorming.</w:t>
      </w:r>
    </w:p>
    <w:p w14:paraId="3A5F07C0"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AB92B6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No caso de haver mais de uma visita, não é necessário esperar o término de todas as visitas para começar a analisar os dados. As informações obtidas devem ser analisadas imediatamente após a visita enquanto as mesmas estão na memória de todos.</w:t>
      </w:r>
    </w:p>
    <w:p w14:paraId="5CC3531A"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4C58053B"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6.2.4 Fase 4 - Adaptar</w:t>
      </w:r>
    </w:p>
    <w:p w14:paraId="67CD7AC7"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50EC160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Nesta fase as melhores práticas identificadas nas organizações referenciais devem ser adequadas à realidade da Natura e um plano de melhoria deve ser elaborado.</w:t>
      </w:r>
    </w:p>
    <w:p w14:paraId="0C1626C6"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48DA22B1"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6.2.4.1 Adequar às práticas</w:t>
      </w:r>
    </w:p>
    <w:p w14:paraId="7371B2F2"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6BEAD52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equipe de estudo de BM, em conjunto com os gestores do processo, deve realizar uma análise aprofundada da necessidade e possibilidade de realizar adaptações nas melhores práticas identificadas para os processos da Natura. Para verificar as adaptações necessárias, algumas perguntas são fundamentais:</w:t>
      </w:r>
    </w:p>
    <w:p w14:paraId="2B0091A3"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FDFEAE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As melhores práticas podem ser incorporadas?</w:t>
      </w:r>
    </w:p>
    <w:p w14:paraId="5C43DE8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 que precisa e pode ser mudado para incorporar as melhores práticas identificadas?</w:t>
      </w:r>
    </w:p>
    <w:p w14:paraId="32BD0B3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Como as mudanças podem ser implementadas?</w:t>
      </w:r>
    </w:p>
    <w:p w14:paraId="1963B72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Existem barreiras às mudanças?</w:t>
      </w:r>
    </w:p>
    <w:p w14:paraId="21758D1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Qual o impacto da mudança no negócio?</w:t>
      </w:r>
    </w:p>
    <w:p w14:paraId="35B34B6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Quanto vai custar à mudança?</w:t>
      </w:r>
    </w:p>
    <w:p w14:paraId="3A5FAAC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Quanto tempo será necessário?</w:t>
      </w:r>
    </w:p>
    <w:p w14:paraId="03271BF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As mudanças estão coerentes com crenças e valores da Natura?</w:t>
      </w:r>
    </w:p>
    <w:p w14:paraId="0E678DE6"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35BB5D8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partir dessas respostas, a equipe de estudo deve elaborar uma lista de recomendações sobre as práticas que podem ser implementadas na Natura para melhorar seus processos e resultados.</w:t>
      </w:r>
    </w:p>
    <w:p w14:paraId="6FFF5AD4"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324C7AF7"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Essas alternativas de melhoria devem ser apresentadas às áreas envolvidas e afetadas e discutidas visando obter o consenso e a provação necessária.</w:t>
      </w:r>
    </w:p>
    <w:p w14:paraId="3B162AA0"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5C6E0E3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É muito provável que a equipe de estudo identifique melhores práticas, que afetam a qualidade e o desempenho do processo, cuja responsabilidade na Natura esteja com outra área ou processo que tenha interface com o objeto do estudo. Neste caso, se representantes dessas áreas não fizerem parte da equipe, os mesmos deverão ser envolvidos para que discutam a viabilidade de implementação na Natura e, em caso afirmativo, definam e implementem planos de melhoria.</w:t>
      </w:r>
    </w:p>
    <w:p w14:paraId="052563BA"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66F8C13"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6.2.4.2 Elaborar plano de melhoria</w:t>
      </w:r>
    </w:p>
    <w:p w14:paraId="005D5C8B"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8B3F759"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Após as recomendações aprovadas, deve-se elaborar um plano de melhoria detalhado, com as etapas necessárias para uma implementação eficaz. Este plano deve explicitar claramente:</w:t>
      </w:r>
    </w:p>
    <w:p w14:paraId="4B24C34F"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5C659BD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As ações necessárias;</w:t>
      </w:r>
    </w:p>
    <w:p w14:paraId="4117CFC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Os responsáveis;</w:t>
      </w:r>
    </w:p>
    <w:p w14:paraId="498C1017"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Os prazos;</w:t>
      </w:r>
    </w:p>
    <w:p w14:paraId="1D521EA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Os recursos;</w:t>
      </w:r>
    </w:p>
    <w:p w14:paraId="726F579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As metas a serem alcançadas.</w:t>
      </w:r>
    </w:p>
    <w:p w14:paraId="347F4086"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0DB2F4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 aprovação do plano de melhoria é de responsabilidade do “padrinho” do estudo.</w:t>
      </w:r>
    </w:p>
    <w:p w14:paraId="43B134B2"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03F673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O líder da equipe de estudo de BM, ou alguém designado, deve acompanhar o andamento das ações em intervalos adequados e pré-definidos, atualizando o status das ações. Este andamento deverá ser informado a todos os envolvidos no estudo.</w:t>
      </w:r>
    </w:p>
    <w:p w14:paraId="1B672E3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É recomendável que o acompanhamento da implementação do Plano de Ação faça parte de algum fórum já existente na área responsável pelo processo (a iniciar, em andamento, concluída ou atrasada).</w:t>
      </w:r>
    </w:p>
    <w:p w14:paraId="606535F8"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25D45D96"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6.2.5 Fase 5 - Melhorar</w:t>
      </w:r>
    </w:p>
    <w:p w14:paraId="5F170BF2"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232358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Esta fase concretiza a realização do estudo de BM, nela serão implementadas as ações de melhoria necessárias.</w:t>
      </w:r>
    </w:p>
    <w:p w14:paraId="2B3D5EFB"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6C718737"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6.2.5.1 Implementar plano de melhoria</w:t>
      </w:r>
    </w:p>
    <w:p w14:paraId="5A5D467C"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765E67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É responsabilidade da área de estudo de BM definir a estratégia de implementação do plano de ação. A equipe de estudo deve acompanhar a implementação das ações necessárias para efetuar as melhorias identificadas a partir do estudo de BM.</w:t>
      </w:r>
    </w:p>
    <w:p w14:paraId="2B47B196"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874841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Para o sucesso na implementação das ações de melhoria, os seguintes fatores são críticos:</w:t>
      </w:r>
    </w:p>
    <w:p w14:paraId="28FCFDFD"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CA8A84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Aceitação pelos envolvidos;</w:t>
      </w:r>
    </w:p>
    <w:p w14:paraId="3D4B9B2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Antecipação das barreiras, resistências e dificuldades a serem enfrentadas;</w:t>
      </w:r>
    </w:p>
    <w:p w14:paraId="188D1E30"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Definição do momento correto da implementação da melhoria;</w:t>
      </w:r>
    </w:p>
    <w:p w14:paraId="78CBCF2E"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Realização de piloto para implementação;</w:t>
      </w:r>
    </w:p>
    <w:p w14:paraId="3DD81D4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Monitoramento dos planos de ação;</w:t>
      </w:r>
    </w:p>
    <w:p w14:paraId="26E93472" w14:textId="77777777" w:rsidR="00D80833" w:rsidRDefault="00D80833" w:rsidP="00D80833">
      <w:pPr>
        <w:pStyle w:val="PargrafodaLista"/>
        <w:spacing w:after="0"/>
        <w:ind w:left="459"/>
        <w:jc w:val="both"/>
        <w:rPr>
          <w:rFonts w:ascii="Verdana" w:hAnsi="Verdana" w:cs="Verdana"/>
          <w:color w:val="00000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Reavaliação das metas quando necessário</w:t>
      </w:r>
      <w:r>
        <w:rPr>
          <w:rFonts w:ascii="Verdana" w:hAnsi="Verdana" w:cs="Verdana"/>
          <w:color w:val="000000"/>
          <w:sz w:val="20"/>
          <w:szCs w:val="20"/>
        </w:rPr>
        <w:t>.</w:t>
      </w:r>
    </w:p>
    <w:p w14:paraId="5B8DBD99"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67AF7BA8"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5227DD82"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6.2.5.2 Monitorar resultados</w:t>
      </w:r>
    </w:p>
    <w:p w14:paraId="5E699945"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1429CC2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É de responsabilidade da área de estudo de BM monitorar o andamento da implementação das melhorias, assegurando que as mesmas estão sendo executadas conforme o plano definido na Fase 4 e as metas de melhoria estão sendo alcançadas.</w:t>
      </w:r>
    </w:p>
    <w:p w14:paraId="2288BC39"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2A98CF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É recomendável a definição de Pontos de Controle a fim de verificar o alcance dos resultados esperados. Quando os resultados esperados não são alcançados, uma análise deve ser feita para identificar as causas e resolver os problemas adequadamente.</w:t>
      </w:r>
    </w:p>
    <w:p w14:paraId="6D9159F5"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7C350CCD" w14:textId="77777777" w:rsidR="00D80833" w:rsidRDefault="00D80833" w:rsidP="00D80833">
      <w:pPr>
        <w:autoSpaceDE w:val="0"/>
        <w:autoSpaceDN w:val="0"/>
        <w:adjustRightInd w:val="0"/>
        <w:spacing w:after="0"/>
        <w:ind w:left="459"/>
        <w:rPr>
          <w:rFonts w:ascii="Verdana" w:hAnsi="Verdana" w:cs="Verdana"/>
          <w:color w:val="000000"/>
          <w:sz w:val="20"/>
          <w:szCs w:val="20"/>
        </w:rPr>
      </w:pPr>
    </w:p>
    <w:p w14:paraId="1A391DF8" w14:textId="77777777" w:rsidR="00D80833" w:rsidRPr="00DE2E10"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6.2.5.3 Documentação e divulgação das informações:</w:t>
      </w:r>
    </w:p>
    <w:p w14:paraId="1C3F728F" w14:textId="77777777" w:rsidR="00D80833" w:rsidRDefault="00D80833" w:rsidP="00D80833">
      <w:pPr>
        <w:autoSpaceDE w:val="0"/>
        <w:autoSpaceDN w:val="0"/>
        <w:adjustRightInd w:val="0"/>
        <w:spacing w:after="0" w:line="240" w:lineRule="atLeast"/>
        <w:rPr>
          <w:rFonts w:ascii="Verdana" w:hAnsi="Verdana" w:cs="Verdana"/>
          <w:color w:val="FF0000"/>
          <w:sz w:val="20"/>
          <w:szCs w:val="20"/>
        </w:rPr>
      </w:pPr>
    </w:p>
    <w:p w14:paraId="491AAC0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Todo o trabalho deve ser registrado na página do sharepoint voltada exclusivamente para trabalhos em BM da Natura (link: </w:t>
      </w:r>
      <w:hyperlink r:id="rId13" w:history="1">
        <w:r w:rsidRPr="00641959">
          <w:rPr>
            <w:rFonts w:cs="Arial"/>
            <w:snapToGrid w:val="0"/>
          </w:rPr>
          <w:t>http://npp.natura.net/PaineldeCompetitividade/default.aspx</w:t>
        </w:r>
      </w:hyperlink>
      <w:r w:rsidRPr="00641959">
        <w:rPr>
          <w:rFonts w:ascii="Verdana" w:hAnsi="Verdana" w:cs="Arial"/>
          <w:snapToGrid w:val="0"/>
          <w:sz w:val="20"/>
          <w:szCs w:val="20"/>
        </w:rPr>
        <w:t xml:space="preserve">). A equipe BM deve compartilhar todas as informações do trabalho nesta mesma página.  </w:t>
      </w:r>
    </w:p>
    <w:p w14:paraId="1F460E04"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5D946CE5" w14:textId="77777777" w:rsidR="00D80833" w:rsidRPr="006F1A04" w:rsidRDefault="00D80833" w:rsidP="00D80833">
      <w:pPr>
        <w:autoSpaceDE w:val="0"/>
        <w:autoSpaceDN w:val="0"/>
        <w:adjustRightInd w:val="0"/>
        <w:spacing w:after="0"/>
        <w:ind w:left="459"/>
        <w:rPr>
          <w:rFonts w:ascii="Verdana" w:hAnsi="Verdana" w:cs="Verdana"/>
          <w:b/>
          <w:bCs/>
          <w:sz w:val="20"/>
          <w:szCs w:val="20"/>
        </w:rPr>
      </w:pPr>
      <w:r>
        <w:rPr>
          <w:rFonts w:ascii="Verdana" w:hAnsi="Verdana" w:cs="Verdana"/>
          <w:b/>
          <w:bCs/>
          <w:color w:val="000000"/>
          <w:sz w:val="20"/>
          <w:szCs w:val="20"/>
        </w:rPr>
        <w:t xml:space="preserve">6.2.5.4 </w:t>
      </w:r>
      <w:r w:rsidRPr="006F1A04">
        <w:rPr>
          <w:rFonts w:ascii="Verdana" w:hAnsi="Verdana" w:cs="Verdana"/>
          <w:b/>
          <w:bCs/>
          <w:sz w:val="20"/>
          <w:szCs w:val="20"/>
        </w:rPr>
        <w:t>Alimentação aos ciclos de planejamento estratégico e GRI:</w:t>
      </w:r>
    </w:p>
    <w:p w14:paraId="222264E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Os responsáveis pelo estudo de BM deverão alimentar os referenciais comparativos encontrados (nas bases de dados) em seus respectivos indicadores de ciclo de planejamento estratégico e GRI da Natura ou demais sistemas onde são gerenciados os indicadores relacionados aos estudos. </w:t>
      </w:r>
    </w:p>
    <w:p w14:paraId="1C86F334"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02CC539" w14:textId="77777777" w:rsidR="00D80833" w:rsidRPr="00C027AF" w:rsidRDefault="00D80833" w:rsidP="00D80833">
      <w:pPr>
        <w:autoSpaceDE w:val="0"/>
        <w:autoSpaceDN w:val="0"/>
        <w:adjustRightInd w:val="0"/>
        <w:spacing w:after="0" w:line="240" w:lineRule="atLeast"/>
        <w:rPr>
          <w:rFonts w:ascii="Verdana" w:hAnsi="Verdana" w:cs="Verdana"/>
          <w:sz w:val="20"/>
          <w:szCs w:val="20"/>
        </w:rPr>
      </w:pPr>
    </w:p>
    <w:p w14:paraId="5096B914" w14:textId="77777777" w:rsidR="00D80833" w:rsidRPr="00C027AF" w:rsidRDefault="00D80833" w:rsidP="00D80833">
      <w:pPr>
        <w:autoSpaceDE w:val="0"/>
        <w:autoSpaceDN w:val="0"/>
        <w:adjustRightInd w:val="0"/>
        <w:spacing w:after="0"/>
        <w:ind w:left="459"/>
        <w:rPr>
          <w:rFonts w:ascii="Verdana" w:hAnsi="Verdana" w:cs="Verdana"/>
          <w:b/>
          <w:bCs/>
          <w:sz w:val="20"/>
          <w:szCs w:val="20"/>
        </w:rPr>
      </w:pPr>
      <w:r w:rsidRPr="00C027AF">
        <w:rPr>
          <w:rFonts w:ascii="Verdana" w:hAnsi="Verdana" w:cs="Verdana"/>
          <w:b/>
          <w:bCs/>
          <w:sz w:val="20"/>
          <w:szCs w:val="20"/>
        </w:rPr>
        <w:t>6</w:t>
      </w:r>
      <w:r>
        <w:rPr>
          <w:rFonts w:ascii="Verdana" w:hAnsi="Verdana" w:cs="Verdana"/>
          <w:b/>
          <w:bCs/>
          <w:sz w:val="20"/>
          <w:szCs w:val="20"/>
        </w:rPr>
        <w:t>.2.5.5</w:t>
      </w:r>
      <w:r w:rsidRPr="00C027AF">
        <w:rPr>
          <w:rFonts w:ascii="Verdana" w:hAnsi="Verdana" w:cs="Verdana"/>
          <w:b/>
          <w:bCs/>
          <w:sz w:val="20"/>
          <w:szCs w:val="20"/>
        </w:rPr>
        <w:t xml:space="preserve"> Como Receber uma visita de BM</w:t>
      </w:r>
    </w:p>
    <w:p w14:paraId="414715E6" w14:textId="77777777" w:rsidR="00D80833" w:rsidRPr="00C027AF" w:rsidRDefault="00D80833" w:rsidP="00D80833">
      <w:pPr>
        <w:autoSpaceDE w:val="0"/>
        <w:autoSpaceDN w:val="0"/>
        <w:adjustRightInd w:val="0"/>
        <w:spacing w:after="0" w:line="240" w:lineRule="atLeast"/>
        <w:rPr>
          <w:rFonts w:ascii="Verdana" w:hAnsi="Verdana" w:cs="Verdana"/>
          <w:b/>
          <w:bCs/>
          <w:sz w:val="20"/>
          <w:szCs w:val="20"/>
        </w:rPr>
      </w:pPr>
    </w:p>
    <w:p w14:paraId="5F1FF46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Ao receber uma solicitação de visita de BM, a área da Natura deverá comunicar à Área de Sistemas de Gestão para registro e controle das solicitações de Benchmarking que a Natura recebe.</w:t>
      </w:r>
    </w:p>
    <w:p w14:paraId="67F07ADF"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0FA69A3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Da mesma forma que a Natura, ao realizar um estudo de BM, a organização visitante deveria enviar uma carta (ver anexo I – Carta Solicitação BM), explicando o objeto do estudo juntamente com o Código de Conduta de BM (ver anexo II), e um questionário com as principais informações que ela deseja conhecer da Natura (ver anexo III – Modelo Questionário BM). Caso isto não ocorra, a área da Natura que coordenará a visita de BM deverá garantir que essas informações sejam recebidas da organização visitante. Assim, deverá solicitar, antecipadamente, as seguintes informações:</w:t>
      </w:r>
    </w:p>
    <w:p w14:paraId="0577550D"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E068D1E"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Nome ou razão social;</w:t>
      </w:r>
    </w:p>
    <w:p w14:paraId="6C6096FB"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Ramo de atividade;</w:t>
      </w:r>
    </w:p>
    <w:p w14:paraId="508D0847"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Nome e cargo dos visitantes;</w:t>
      </w:r>
    </w:p>
    <w:p w14:paraId="4D83779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Objetivo da visita;</w:t>
      </w:r>
    </w:p>
    <w:p w14:paraId="4790AA7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Principais informações desejadas;</w:t>
      </w:r>
    </w:p>
    <w:p w14:paraId="13E938D5"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w:t>
      </w:r>
      <w:r w:rsidRPr="00641959">
        <w:rPr>
          <w:rFonts w:ascii="Verdana" w:hAnsi="Verdana" w:cs="Arial"/>
          <w:snapToGrid w:val="0"/>
          <w:sz w:val="20"/>
          <w:szCs w:val="20"/>
        </w:rPr>
        <w:tab/>
        <w:t xml:space="preserve">Programa previsto da visita. </w:t>
      </w:r>
    </w:p>
    <w:p w14:paraId="7535F86D"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32885E8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É fundamental que a área visitada se prepare para obter dos visitantes informações úteis e relevantes sobre as práticas da organização que solicitou a visita. Nesse caso, a área poderá seguir as orientações constantes no Item 4.3.1.2 desse procedimento e definir as informações que gostaria obter do visitante. Sempre que o parceiro solicitar informações internas por meio de questionário ou visita, a equipe da Natura deve solicitar primeiramente que o parceiro envie suas próprias informações.  </w:t>
      </w:r>
    </w:p>
    <w:p w14:paraId="349EBD9A"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8DC9A02"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O responsável pela área visitada deverá registrar e disponibilizar as informações obtidas na visita das organizações no Relatório de Recebimento de Visita (ver Anexo IV – Modelo Relatório Visita BM). </w:t>
      </w:r>
    </w:p>
    <w:p w14:paraId="520D0921"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E posteriormente, deverá elaborar um relatório pós-visitas com os principais tópicos relevantes a fim de registar o histórico da visita de BM (ver anexo V - Modelo Relatório pós-visita BM). </w:t>
      </w:r>
    </w:p>
    <w:p w14:paraId="59241EFD" w14:textId="77777777" w:rsidR="00D80833" w:rsidRPr="00C027AF" w:rsidRDefault="00D80833" w:rsidP="00D80833">
      <w:pPr>
        <w:autoSpaceDE w:val="0"/>
        <w:autoSpaceDN w:val="0"/>
        <w:adjustRightInd w:val="0"/>
        <w:spacing w:after="0" w:line="240" w:lineRule="atLeast"/>
        <w:rPr>
          <w:rFonts w:ascii="Verdana" w:hAnsi="Verdana" w:cs="Verdana"/>
          <w:sz w:val="20"/>
          <w:szCs w:val="20"/>
        </w:rPr>
      </w:pPr>
    </w:p>
    <w:p w14:paraId="59C5AE3E" w14:textId="77777777" w:rsidR="00D80833" w:rsidRPr="00C027AF" w:rsidRDefault="00D80833" w:rsidP="00D80833">
      <w:pPr>
        <w:autoSpaceDE w:val="0"/>
        <w:autoSpaceDN w:val="0"/>
        <w:adjustRightInd w:val="0"/>
        <w:spacing w:after="0" w:line="240" w:lineRule="atLeast"/>
        <w:rPr>
          <w:rFonts w:ascii="Verdana" w:hAnsi="Verdana" w:cs="Verdana"/>
          <w:sz w:val="20"/>
          <w:szCs w:val="20"/>
        </w:rPr>
      </w:pPr>
    </w:p>
    <w:p w14:paraId="0FBA74AA" w14:textId="77777777" w:rsidR="00D80833" w:rsidRPr="0078458C" w:rsidRDefault="00D80833" w:rsidP="00D80833">
      <w:pPr>
        <w:autoSpaceDE w:val="0"/>
        <w:autoSpaceDN w:val="0"/>
        <w:adjustRightInd w:val="0"/>
        <w:spacing w:after="0"/>
        <w:ind w:left="459"/>
        <w:rPr>
          <w:rFonts w:ascii="Verdana" w:hAnsi="Verdana" w:cs="Verdana"/>
          <w:b/>
          <w:sz w:val="20"/>
          <w:szCs w:val="20"/>
        </w:rPr>
      </w:pPr>
      <w:r w:rsidRPr="0078458C">
        <w:rPr>
          <w:rFonts w:ascii="Verdana" w:hAnsi="Verdana" w:cs="Verdana"/>
          <w:b/>
          <w:sz w:val="20"/>
          <w:szCs w:val="20"/>
        </w:rPr>
        <w:t>6</w:t>
      </w:r>
      <w:r>
        <w:rPr>
          <w:rFonts w:ascii="Verdana" w:hAnsi="Verdana" w:cs="Verdana"/>
          <w:b/>
          <w:sz w:val="20"/>
          <w:szCs w:val="20"/>
        </w:rPr>
        <w:t>.2.5.6</w:t>
      </w:r>
      <w:r w:rsidRPr="0078458C">
        <w:rPr>
          <w:rFonts w:ascii="Verdana" w:hAnsi="Verdana" w:cs="Verdana"/>
          <w:b/>
          <w:sz w:val="20"/>
          <w:szCs w:val="20"/>
        </w:rPr>
        <w:t xml:space="preserve"> Painel de indicadores </w:t>
      </w:r>
    </w:p>
    <w:p w14:paraId="7F1A660F" w14:textId="77777777" w:rsidR="00D80833" w:rsidRPr="0078458C" w:rsidRDefault="00D80833" w:rsidP="00D80833">
      <w:pPr>
        <w:autoSpaceDE w:val="0"/>
        <w:autoSpaceDN w:val="0"/>
        <w:adjustRightInd w:val="0"/>
        <w:spacing w:after="0" w:line="240" w:lineRule="atLeast"/>
        <w:rPr>
          <w:rFonts w:ascii="Verdana" w:hAnsi="Verdana" w:cs="Verdana"/>
          <w:b/>
          <w:sz w:val="20"/>
          <w:szCs w:val="20"/>
        </w:rPr>
      </w:pPr>
    </w:p>
    <w:p w14:paraId="32CA5884"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Assim que os dados forem coletados e analisados, deve ser construído um painel de indicadores com todas as informações obtidas. O painel contem gráficos de todos os indicadores envolvidos neste trabalho, podendo ser construído por processo. Segue abaixo o modelo de gráfico que deve ser construído para cada indicador. </w:t>
      </w:r>
    </w:p>
    <w:p w14:paraId="17B29E97" w14:textId="77777777" w:rsidR="00D80833" w:rsidRDefault="00D80833" w:rsidP="00D80833">
      <w:pPr>
        <w:autoSpaceDE w:val="0"/>
        <w:autoSpaceDN w:val="0"/>
        <w:adjustRightInd w:val="0"/>
        <w:spacing w:after="0" w:line="240" w:lineRule="atLeast"/>
        <w:rPr>
          <w:rFonts w:ascii="Verdana" w:hAnsi="Verdana" w:cs="Verdana"/>
          <w:color w:val="FF0000"/>
          <w:sz w:val="20"/>
          <w:szCs w:val="20"/>
        </w:rPr>
      </w:pPr>
    </w:p>
    <w:tbl>
      <w:tblPr>
        <w:tblW w:w="12785" w:type="dxa"/>
        <w:tblInd w:w="70" w:type="dxa"/>
        <w:tblCellMar>
          <w:left w:w="70" w:type="dxa"/>
          <w:right w:w="70" w:type="dxa"/>
        </w:tblCellMar>
        <w:tblLook w:val="04A0" w:firstRow="1" w:lastRow="0" w:firstColumn="1" w:lastColumn="0" w:noHBand="0" w:noVBand="1"/>
      </w:tblPr>
      <w:tblGrid>
        <w:gridCol w:w="1096"/>
        <w:gridCol w:w="605"/>
        <w:gridCol w:w="491"/>
        <w:gridCol w:w="605"/>
        <w:gridCol w:w="491"/>
        <w:gridCol w:w="605"/>
        <w:gridCol w:w="491"/>
        <w:gridCol w:w="605"/>
        <w:gridCol w:w="491"/>
        <w:gridCol w:w="605"/>
        <w:gridCol w:w="491"/>
        <w:gridCol w:w="605"/>
        <w:gridCol w:w="491"/>
        <w:gridCol w:w="605"/>
        <w:gridCol w:w="491"/>
        <w:gridCol w:w="605"/>
        <w:gridCol w:w="615"/>
        <w:gridCol w:w="481"/>
        <w:gridCol w:w="615"/>
        <w:gridCol w:w="605"/>
        <w:gridCol w:w="1096"/>
      </w:tblGrid>
      <w:tr w:rsidR="00D80833" w:rsidRPr="00950A6C" w14:paraId="183B4E73"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3A7ACA2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w:drawing>
                <wp:anchor distT="0" distB="0" distL="114300" distR="114300" simplePos="0" relativeHeight="251659264" behindDoc="0" locked="0" layoutInCell="1" allowOverlap="1" wp14:anchorId="70077A0A" wp14:editId="69E1C4A5">
                  <wp:simplePos x="0" y="0"/>
                  <wp:positionH relativeFrom="column">
                    <wp:posOffset>574675</wp:posOffset>
                  </wp:positionH>
                  <wp:positionV relativeFrom="paragraph">
                    <wp:posOffset>109855</wp:posOffset>
                  </wp:positionV>
                  <wp:extent cx="5305425" cy="2847975"/>
                  <wp:effectExtent l="0" t="0" r="9525" b="9525"/>
                  <wp:wrapNone/>
                  <wp:docPr id="62" name="Gráfico 6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080"/>
            </w:tblGrid>
            <w:tr w:rsidR="00D80833" w:rsidRPr="00950A6C" w14:paraId="6E35E18A" w14:textId="77777777" w:rsidTr="00B00789">
              <w:trPr>
                <w:trHeight w:val="255"/>
                <w:tblCellSpacing w:w="0" w:type="dxa"/>
              </w:trPr>
              <w:tc>
                <w:tcPr>
                  <w:tcW w:w="1080" w:type="dxa"/>
                  <w:tcBorders>
                    <w:top w:val="nil"/>
                    <w:left w:val="nil"/>
                    <w:bottom w:val="nil"/>
                    <w:right w:val="nil"/>
                  </w:tcBorders>
                  <w:shd w:val="clear" w:color="auto" w:fill="auto"/>
                  <w:noWrap/>
                  <w:vAlign w:val="bottom"/>
                  <w:hideMark/>
                </w:tcPr>
                <w:p w14:paraId="13A9A54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bl>
          <w:p w14:paraId="241A620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330240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8E2E6D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3BE150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E39885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030EA9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FA4936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7B7832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62F338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7BD7A88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1B68A2D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1DD25A42"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363D446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77701B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B895D1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FC5EBA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6EDBEB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9B9EE3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CF459E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5297C9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0288" behindDoc="0" locked="0" layoutInCell="1" allowOverlap="1" wp14:anchorId="1541E741" wp14:editId="1C515F04">
                      <wp:simplePos x="0" y="0"/>
                      <wp:positionH relativeFrom="column">
                        <wp:posOffset>212725</wp:posOffset>
                      </wp:positionH>
                      <wp:positionV relativeFrom="paragraph">
                        <wp:posOffset>-12700</wp:posOffset>
                      </wp:positionV>
                      <wp:extent cx="114300" cy="76200"/>
                      <wp:effectExtent l="0" t="0" r="19050" b="19050"/>
                      <wp:wrapNone/>
                      <wp:docPr id="151" name="Triângulo isósceles 151"/>
                      <wp:cNvGraphicFramePr/>
                      <a:graphic xmlns:a="http://schemas.openxmlformats.org/drawingml/2006/main">
                        <a:graphicData uri="http://schemas.microsoft.com/office/word/2010/wordprocessingShape">
                          <wps:wsp>
                            <wps:cNvSpPr/>
                            <wps:spPr>
                              <a:xfrm>
                                <a:off x="0" y="0"/>
                                <a:ext cx="114300" cy="76200"/>
                              </a:xfrm>
                              <a:prstGeom prst="triangle">
                                <a:avLst/>
                              </a:prstGeom>
                            </wps:spPr>
                            <wps:style>
                              <a:lnRef idx="2">
                                <a:schemeClr val="dk1">
                                  <a:shade val="50000"/>
                                </a:schemeClr>
                              </a:lnRef>
                              <a:fillRef idx="1">
                                <a:schemeClr val="dk1"/>
                              </a:fillRef>
                              <a:effectRef idx="0">
                                <a:schemeClr val="dk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51" o:spid="_x0000_s1026" type="#_x0000_t5" style="position:absolute;margin-left:16.75pt;margin-top:-1pt;width:9pt;height: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iVB/AEAACYEAAAOAAAAZHJzL2Uyb0RvYy54bWysU8Fu1DAQvSPxD5bvbJKFFhRttodWcEG0&#10;ou0HuM54Y2F7LNvd7PI5/AKf0B9j7KQpFLggcnDs8bznmTczm7ODNWwPIWp0HW9WNWfgJPba7Tp+&#10;e/P+1TvOYhKuFwYddPwIkZ9tX77YjL6FNQ5oegiMSFxsR9/xISXfVlWUA1gRV+jB0aXCYEWiY9hV&#10;fRAjsVtTrev6tBox9D6ghBjJejFd8m3hVwpkulQqQmKm4xRbKmso611eq+1GtLsg/KDlHIb4hyis&#10;0I4eXaguRBLsPujfqKyWASOqtJJoK1RKSyg5UDZN/Syb60F4KLmQONEvMsX/Rys/7a8C0z3V7qTh&#10;zAlLRboJ+uGb290bZDo+fI8SDESWHUiu0ceWUNf+KsynSNuc+0EFm/+UFTsUiY+LxHBITJKxad68&#10;rqkQkq7enlIFM2X1hPUhpg+AluVNx1PQwu1MFkG0Yv8xpsn90Y2wOZ4pgrJLRwPZ2bjPoCgxenNd&#10;0KWl4NwEthfUDP2XZjIPoofJdFLTN8ezeJfoCllmVdqYhXcmyK36K+8U4+ybYVA6cQHWfwtoAi7e&#10;5UV0aQFa7TD8CWxSqQ0JqSb/R2EmObIyd9gfqdQ0q+mSFmVw7Lg02nM2YPj63BaSOcdpaIST5EHF&#10;KNpkLmrGoss8OLnbfz6Xx5/Ge/sDAAD//wMAUEsDBBQABgAIAAAAIQARx86Y3AAAAAcBAAAPAAAA&#10;ZHJzL2Rvd25yZXYueG1sTI/LTsMwEEX3SPyDNUjsWrtNA1Uap0JI2bCjDwl2Tuw6EfY4it00/D3D&#10;CpZX9+jOmXI/e8cmM8Y+oITVUgAz2Abdo5VwOtaLLbCYFGrlAhoJ3ybCvrq/K1Whww3fzXRIltEI&#10;xkJJ6FIaCs5j2xmv4jIMBqm7hNGrRHG0XI/qRuPe8bUQT9yrHulCpwbz2pn263D1EkKfPU/51h3d&#10;Z23tx9u53myas5SPD/PLDlgyc/qD4Vef1KEipyZcUUfmJGRZTqSExZpeoj5fUW6IEwJ4VfL//tUP&#10;AAAA//8DAFBLAQItABQABgAIAAAAIQC2gziS/gAAAOEBAAATAAAAAAAAAAAAAAAAAAAAAABbQ29u&#10;dGVudF9UeXBlc10ueG1sUEsBAi0AFAAGAAgAAAAhADj9If/WAAAAlAEAAAsAAAAAAAAAAAAAAAAA&#10;LwEAAF9yZWxzLy5yZWxzUEsBAi0AFAAGAAgAAAAhAPuiJUH8AQAAJgQAAA4AAAAAAAAAAAAAAAAA&#10;LgIAAGRycy9lMm9Eb2MueG1sUEsBAi0AFAAGAAgAAAAhABHHzpjcAAAABwEAAA8AAAAAAAAAAAAA&#10;AAAAVgQAAGRycy9kb3ducmV2LnhtbFBLBQYAAAAABAAEAPMAAABfBQAAAAA=&#10;" fillcolor="black [3200]" strokecolor="black [1600]" strokeweight="2pt"/>
                  </w:pict>
                </mc:Fallback>
              </mc:AlternateContent>
            </w:r>
          </w:p>
        </w:tc>
        <w:tc>
          <w:tcPr>
            <w:tcW w:w="1096" w:type="dxa"/>
            <w:gridSpan w:val="2"/>
            <w:tcBorders>
              <w:top w:val="nil"/>
              <w:left w:val="nil"/>
              <w:bottom w:val="nil"/>
              <w:right w:val="nil"/>
            </w:tcBorders>
            <w:shd w:val="clear" w:color="auto" w:fill="auto"/>
            <w:noWrap/>
            <w:vAlign w:val="bottom"/>
            <w:hideMark/>
          </w:tcPr>
          <w:p w14:paraId="239D4A8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6440F42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2AE4926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242C4646"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29DD56B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B5481E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409139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B41BEC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43FDAB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0B667D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0BA4FE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6988F5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5BEB89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60BC727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3880118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07DB07FE"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5190BF0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8FE247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8CA0C2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A3FFD1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3DE4B6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1FF90A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45D0F2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11B967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A678B9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216353E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7A96D7A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42B045C6"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78CE604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0508F2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D90EC0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BBC14C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976B5C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A2904D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2AC5D2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97DF32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FE657D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22C5C6A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1863AB5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7AD9A1E0"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7F71A6B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61619B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8E4795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00FB08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4F3440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38530A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7A889C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7B97A1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8DC16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6641B90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026514B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7595AE80"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0A23FAF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15F0E5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6B55C0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6980BC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209851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243F0D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37A488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53C811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D31FFD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1231A25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152CDFE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6676422A"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0A5456B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08E973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94D28A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01D3D3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CC19FA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B16802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93ECF4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9A1B2D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B571E8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083BDA6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7B361FF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7D23E2CF"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61D53ED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CD99CE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365CE2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3A2351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0DA759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7DCEB7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142A32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47AE45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995D1A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03984EB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051120C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324D883C"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64C121F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0403FC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BDB2FE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2C9616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2AA4D8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A6D658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DD917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C22416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9339E5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3C4DBFC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0DC3F9A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63D79BEC"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6370365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2E1B1E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773906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777F8A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08A860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D442A9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B227BE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4F75A3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04C534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4B23DB8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39AAADB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024CBCB6"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6185A76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F738E6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F2BE96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2A5ED4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28CCD5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EADF81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314774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32FE91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00D96C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545D58E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1C29952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0B5E74DA"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54F0520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287D46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FED2A1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873D18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E39EB7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F0B937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A24341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9EF084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21CA4C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1FE9D66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68D3408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61C3337E"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41B5767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98E473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24FB5B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6FC17E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02E0FF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227A47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5DE31D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82BDF0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618C18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1EC6112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2F8D7B6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1CDD55C1"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189B614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BEEFDD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A8BF06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593539A"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FFAF1C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91AD11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4D418C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7C65CD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FE4447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7323C1C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3DCDD7D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288F21DA"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722F850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40E8AE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CF3660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09F126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9117A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644A07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CD730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C21C3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EC274C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4506D2A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31CD35A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23FAEA69"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1612832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F3E830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C347F4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50480D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8CEB5A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D1BBEC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C73B75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E4D113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D99726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72C7691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671822C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50474031"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6BFF87D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50C6C0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898FF5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08797C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CD750F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B4AD8B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167F5E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C50DB6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4FE0BB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0114F4C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1C003D9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50B6C1BC"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58766C9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2306B0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1312" behindDoc="0" locked="0" layoutInCell="1" allowOverlap="1" wp14:anchorId="78B6CAFB" wp14:editId="1795F7AC">
                      <wp:simplePos x="0" y="0"/>
                      <wp:positionH relativeFrom="column">
                        <wp:posOffset>-15875</wp:posOffset>
                      </wp:positionH>
                      <wp:positionV relativeFrom="paragraph">
                        <wp:posOffset>33655</wp:posOffset>
                      </wp:positionV>
                      <wp:extent cx="733425" cy="409575"/>
                      <wp:effectExtent l="0" t="0" r="0" b="0"/>
                      <wp:wrapNone/>
                      <wp:docPr id="153" name="Caixa de texto 153"/>
                      <wp:cNvGraphicFramePr/>
                      <a:graphic xmlns:a="http://schemas.openxmlformats.org/drawingml/2006/main">
                        <a:graphicData uri="http://schemas.microsoft.com/office/word/2010/wordprocessingShape">
                          <wps:wsp>
                            <wps:cNvSpPr txBox="1"/>
                            <wps:spPr>
                              <a:xfrm>
                                <a:off x="0" y="0"/>
                                <a:ext cx="733425" cy="40957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0F4D24F"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Histórico</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53" o:spid="_x0000_s1026" type="#_x0000_t202" style="position:absolute;margin-left:-1.25pt;margin-top:2.65pt;width:57.7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htjHAIAAIQEAAAOAAAAZHJzL2Uyb0RvYy54bWysVMFu2zAMvQ/YPwi6L06TZl2DOMWWorsM&#10;67CuH6DIUixMEjVKiZ19/Sg5cYfu1GIX2ab4HslH0qub3ll2UBgN+JpfTKacKS+hMX5X88cfd+8+&#10;cBaT8I2w4FXNjyrym/XbN6suLNUMWrCNQkYkPi67UPM2pbCsqihb5UScQFCeLjWgE4k+cVc1KDpi&#10;d7aaTafvqw6wCQhSxUjW2+GSrwu/1kqme62jSszWnHJL5cRybvNZrVdiuUMRWiNPaYhXZOGE8RR0&#10;pLoVSbA9mn+onJEIEXSaSHAVaG2kKjVQNRfTZ9U8tCKoUguJE8MoU/x/tPLr4Rsy01DvFnPOvHDU&#10;pI0wvWCNYkn1CVi+IZ26EJfk/hAIkPpP0BPmbI9kzOX3Gl1+UmGM7knx46gycTFJxqv5/HK24EzS&#10;1eX0enG1yCzVEzhgTJ8VOJZfao7UxKKtOHyJaXA9u+RYHu6MtaWR1rOu5teLQu8CVRX9rmBHJ4pj&#10;PYXL1QxZl7d0tCqTWf9dadKjJJ8NUeJuu7HIhqGhqaaizqNTyAiQHTUl8ULsCZLRqszqC/EjqMQH&#10;n0a8Mx6wFF42SeUCDoJ2oPlZekaJ68H/LMUgQNYi9dv+1O4tNEfqNu13uqdDWyB5pTWBsxbw93Nb&#10;R3tEkv/aC1ScYbIbGNZOeEn+BE1DUh4+7hNoU7qZYw6BTrnQqJd5OK1l3qW/v4vX089j/QcAAP//&#10;AwBQSwMEFAAGAAgAAAAhAGx16yzdAAAABwEAAA8AAABkcnMvZG93bnJldi54bWxMj0FrwkAUhO+F&#10;/oflFXopulEx2jQvUgqCSHuo9gdsss9sMPs2ZNcY/33XU3scZpj5Jt+MthUD9b5xjDCbJiCIK6cb&#10;rhF+jtvJGoQPirVqHRPCjTxsiseHXGXaXfmbhkOoRSxhnykEE0KXSekrQ1b5qeuIo3dyvVUhyr6W&#10;ulfXWG5bOU+SVFrVcFwwqqMPQ9X5cLEIL6ZLvj5Pu3Kr08qc916t7LBHfH4a399ABBrDXxju+BEd&#10;ishUugtrL1qEyXwZkwjLBYi7PVvEayVC+roGWeTyP3/xCwAA//8DAFBLAQItABQABgAIAAAAIQC2&#10;gziS/gAAAOEBAAATAAAAAAAAAAAAAAAAAAAAAABbQ29udGVudF9UeXBlc10ueG1sUEsBAi0AFAAG&#10;AAgAAAAhADj9If/WAAAAlAEAAAsAAAAAAAAAAAAAAAAALwEAAF9yZWxzLy5yZWxzUEsBAi0AFAAG&#10;AAgAAAAhACGKG2McAgAAhAQAAA4AAAAAAAAAAAAAAAAALgIAAGRycy9lMm9Eb2MueG1sUEsBAi0A&#10;FAAGAAgAAAAhAGx16yzdAAAABwEAAA8AAAAAAAAAAAAAAAAAdgQAAGRycy9kb3ducmV2LnhtbFBL&#10;BQYAAAAABAAEAPMAAACABQAAAAA=&#10;" filled="f" stroked="f">
                      <v:textbox>
                        <w:txbxContent>
                          <w:p w14:paraId="40F4D24F"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Histórico</w:t>
                            </w:r>
                          </w:p>
                        </w:txbxContent>
                      </v:textbox>
                    </v:shape>
                  </w:pict>
                </mc:Fallback>
              </mc:AlternateContent>
            </w:r>
          </w:p>
        </w:tc>
        <w:tc>
          <w:tcPr>
            <w:tcW w:w="1096" w:type="dxa"/>
            <w:gridSpan w:val="2"/>
            <w:tcBorders>
              <w:top w:val="nil"/>
              <w:left w:val="nil"/>
              <w:bottom w:val="nil"/>
              <w:right w:val="nil"/>
            </w:tcBorders>
            <w:shd w:val="clear" w:color="auto" w:fill="auto"/>
            <w:noWrap/>
            <w:vAlign w:val="bottom"/>
            <w:hideMark/>
          </w:tcPr>
          <w:p w14:paraId="26865EF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2336" behindDoc="0" locked="0" layoutInCell="1" allowOverlap="1" wp14:anchorId="6F4B37F4" wp14:editId="33AE8DDE">
                      <wp:simplePos x="0" y="0"/>
                      <wp:positionH relativeFrom="column">
                        <wp:posOffset>138430</wp:posOffset>
                      </wp:positionH>
                      <wp:positionV relativeFrom="paragraph">
                        <wp:posOffset>103505</wp:posOffset>
                      </wp:positionV>
                      <wp:extent cx="990600" cy="285750"/>
                      <wp:effectExtent l="0" t="0" r="0" b="0"/>
                      <wp:wrapNone/>
                      <wp:docPr id="162" name="Caixa de texto 162"/>
                      <wp:cNvGraphicFramePr/>
                      <a:graphic xmlns:a="http://schemas.openxmlformats.org/drawingml/2006/main">
                        <a:graphicData uri="http://schemas.microsoft.com/office/word/2010/wordprocessingShape">
                          <wps:wsp>
                            <wps:cNvSpPr txBox="1"/>
                            <wps:spPr>
                              <a:xfrm>
                                <a:off x="0" y="0"/>
                                <a:ext cx="990600" cy="2857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B35063B"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Resultado atual</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 id="Caixa de texto 162" o:spid="_x0000_s1027" type="#_x0000_t202" style="position:absolute;margin-left:10.9pt;margin-top:8.15pt;width:78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WsIHgIAAIsEAAAOAAAAZHJzL2Uyb0RvYy54bWysVMFu2zAMvQ/YPwi6L04DJGuDOMWWorsM&#10;67B2H6DIUiJMFjVJiZ19/Z7kxB26U4ddZJvkeyQfRa9u+9ayowrRkKv51WTKmXKSGuN2Nf/+dP/u&#10;mrOYhGuEJadqflKR367fvll1fqlmtCfbqMBA4uKy8zXfp+SXVRXlXrUiTsgrB6em0IqEz7CrmiA6&#10;sLe2mk2ni6qj0PhAUsUI693g5OvCr7WS6UHrqBKzNUdtqZyhnNt8VuuVWO6C8Hsjz2WIf6iiFcYh&#10;6Uh1J5Jgh2D+omqNDBRJp4mktiKtjVSlB3RzNX3RzeNeeFV6gTjRjzLF/0crvxy/BmYazG4x48yJ&#10;FkPaCNML1iiWVJ+IZQ906nxcIvzRA5D6j9QDc7FHGHP7vQ5tfqIxBj8UP40qg4tJGG9upospPBKu&#10;2fX8/bxMoXoG+xDTJ0Utyy81Dxhi0VYcP8eEQhB6Ccm5HN0ba8sgrWMdEsxnc9C3Hl1FtyvYMQhg&#10;68CRuxmqLm/pZFUms+6b0tCjFJ8NUYbddmMDGy4NbjVKv1ydQgZADtQo4pXYMySjVbmrr8SPoJKf&#10;XBrxrXEUSuNlk1Ru4CiwA82PMjMUrof4ixSDAFmL1G/74UZcprul5oShY83TAw5tCSpLazxnewq/&#10;Xto6rBOU/3kQQXEWkt3QsH3CScQDmobaHH04JNKmDDWnHhKdS8KNL7M+b2deqT+/S9TzP2T9GwAA&#10;//8DAFBLAwQUAAYACAAAACEALlN27N0AAAAIAQAADwAAAGRycy9kb3ducmV2LnhtbEyPwWrDMBBE&#10;74X+g9hCLyWRnYAdXMuhFAIltIek/YC1pVgm1spYiuP+fTen5jgzy8zbcju7XkxmDJ0nBekyAWGo&#10;8bqjVsHP926xAREiksbek1HwawJsq8eHEgvtr3Qw0zG2gksoFKjAxjgUUobGGodh6QdDnJ386DCy&#10;HFupR7xyuevlKkky6bAjXrA4mHdrmvPx4hS82CH5+jx91DudNfa8D5i7aa/U89P89goimjn+H8MN&#10;n9GhYqbaX0gH0StYpUwe2c/WIG55nrNRK8jSNciqlPcPVH8AAAD//wMAUEsBAi0AFAAGAAgAAAAh&#10;ALaDOJL+AAAA4QEAABMAAAAAAAAAAAAAAAAAAAAAAFtDb250ZW50X1R5cGVzXS54bWxQSwECLQAU&#10;AAYACAAAACEAOP0h/9YAAACUAQAACwAAAAAAAAAAAAAAAAAvAQAAX3JlbHMvLnJlbHNQSwECLQAU&#10;AAYACAAAACEA+/VrCB4CAACLBAAADgAAAAAAAAAAAAAAAAAuAgAAZHJzL2Uyb0RvYy54bWxQSwEC&#10;LQAUAAYACAAAACEALlN27N0AAAAIAQAADwAAAAAAAAAAAAAAAAB4BAAAZHJzL2Rvd25yZXYueG1s&#10;UEsFBgAAAAAEAAQA8wAAAIIFAAAAAA==&#10;" filled="f" stroked="f">
                      <v:textbox>
                        <w:txbxContent>
                          <w:p w14:paraId="0B35063B"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Resultado atual</w:t>
                            </w:r>
                          </w:p>
                        </w:txbxContent>
                      </v:textbox>
                    </v:shape>
                  </w:pict>
                </mc:Fallback>
              </mc:AlternateContent>
            </w:r>
          </w:p>
        </w:tc>
        <w:tc>
          <w:tcPr>
            <w:tcW w:w="1096" w:type="dxa"/>
            <w:gridSpan w:val="2"/>
            <w:tcBorders>
              <w:top w:val="nil"/>
              <w:left w:val="nil"/>
              <w:bottom w:val="nil"/>
              <w:right w:val="nil"/>
            </w:tcBorders>
            <w:shd w:val="clear" w:color="auto" w:fill="auto"/>
            <w:noWrap/>
            <w:vAlign w:val="bottom"/>
            <w:hideMark/>
          </w:tcPr>
          <w:p w14:paraId="0BF5A31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3360" behindDoc="0" locked="0" layoutInCell="1" allowOverlap="1" wp14:anchorId="4A854BA6" wp14:editId="76B3FC83">
                      <wp:simplePos x="0" y="0"/>
                      <wp:positionH relativeFrom="column">
                        <wp:posOffset>626110</wp:posOffset>
                      </wp:positionH>
                      <wp:positionV relativeFrom="paragraph">
                        <wp:posOffset>55880</wp:posOffset>
                      </wp:positionV>
                      <wp:extent cx="1143000" cy="371475"/>
                      <wp:effectExtent l="0" t="0" r="0" b="0"/>
                      <wp:wrapNone/>
                      <wp:docPr id="159" name="Caixa de texto 159"/>
                      <wp:cNvGraphicFramePr/>
                      <a:graphic xmlns:a="http://schemas.openxmlformats.org/drawingml/2006/main">
                        <a:graphicData uri="http://schemas.microsoft.com/office/word/2010/wordprocessingShape">
                          <wps:wsp>
                            <wps:cNvSpPr txBox="1"/>
                            <wps:spPr>
                              <a:xfrm>
                                <a:off x="0" y="0"/>
                                <a:ext cx="1143000" cy="37147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C3CBDA2"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Meta curto prazo</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 id="Caixa de texto 159" o:spid="_x0000_s1028" type="#_x0000_t202" style="position:absolute;margin-left:49.3pt;margin-top:4.4pt;width:90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UxIAIAAIwEAAAOAAAAZHJzL2Uyb0RvYy54bWysVMFu2zAMvQ/YPwi6L3bSZl2DOMWWorsM&#10;67BuH6DIUixMEjWJjZ19/Sg5cYfu1GEX2Rb5HslH0uubwVl2UDEZ8A2fz2rOlJfQGr9v+Pdvd2/e&#10;cZZQ+FZY8KrhR5X4zeb1q3UfVmoBHdhWRUYkPq360PAOMayqKslOOZFmEJQno4boBNJn3FdtFD2x&#10;O1st6vpt1UNsQwSpUqLb29HIN4VfayXxXuukkNmGU25YzljOXT6rzVqs9lGEzshTGuIfsnDCeAo6&#10;Ud0KFOwxmr+onJEREmicSXAVaG2kKjVQNfP6WTUPnQiq1ELipDDJlP4frfx8+BKZaal3y2vOvHDU&#10;pK0wg2CtYqgGBJYtpFMf0orcHwIBcPgAA2HO94kuc/mDji4/qTBGdlL8OKlMXExm0Pzyoq7JJMl2&#10;cTW/vFpmmuoJHWLCjwocyy8Nj9TFIq44fEo4up5dcjAPd8ba0knrWd/w6+ViSfQuUFnJ7wt2cqI4&#10;1lO4XM6YdnnDo1WZzPqvSpMgJft8kWTc77Y2snFqaKwp9fPsFDICZEdNSbwQe4JktCrD+kL8BCrx&#10;weOEd8ZDLIWXVVK5gIOgJWh/lKZR4nr0P0sxCpC1wGE3lJFYnNu7g/ZIXac9x3s6tAVSWVoTOOsg&#10;/np+19M+kfI/H0VUnEW0WxjXT3hJ/gTFMTcP7x8RtClNzaHHQKeUaOTLWJzWM+/Un9/F6+knsvkN&#10;AAD//wMAUEsDBBQABgAIAAAAIQCFYhoS3AAAAAcBAAAPAAAAZHJzL2Rvd25yZXYueG1sTI/BasMw&#10;EETvhf6D2EIupZGbgu26XocSCITQHpr2A2RrY5lYK2MpjvP3VU7tcZhh5k25nm0vJhp95xjheZmA&#10;IG6c7rhF+PnePuUgfFCsVe+YEK7kYV3d35Wq0O7CXzQdQitiCftCIZgQhkJK3xiyyi/dQBy9oxut&#10;ClGOrdSjusRy28tVkqTSqo7jglEDbQw1p8PZIjyaIfn8OO7qrU4bc9p7ldlpj7h4mN/fQASaw18Y&#10;bvgRHarIVLszay96hNc8jUmEPB6I9iq76RohzV5AVqX8z1/9AgAA//8DAFBLAQItABQABgAIAAAA&#10;IQC2gziS/gAAAOEBAAATAAAAAAAAAAAAAAAAAAAAAABbQ29udGVudF9UeXBlc10ueG1sUEsBAi0A&#10;FAAGAAgAAAAhADj9If/WAAAAlAEAAAsAAAAAAAAAAAAAAAAALwEAAF9yZWxzLy5yZWxzUEsBAi0A&#10;FAAGAAgAAAAhAAoNRTEgAgAAjAQAAA4AAAAAAAAAAAAAAAAALgIAAGRycy9lMm9Eb2MueG1sUEsB&#10;Ai0AFAAGAAgAAAAhAIViGhLcAAAABwEAAA8AAAAAAAAAAAAAAAAAegQAAGRycy9kb3ducmV2Lnht&#10;bFBLBQYAAAAABAAEAPMAAACDBQAAAAA=&#10;" filled="f" stroked="f">
                      <v:textbox>
                        <w:txbxContent>
                          <w:p w14:paraId="0C3CBDA2"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 xml:space="preserve">Meta </w:t>
                            </w:r>
                            <w:proofErr w:type="gramStart"/>
                            <w:r>
                              <w:rPr>
                                <w:rFonts w:ascii="Gill Sans MT" w:hAnsi="Gill Sans MT" w:cstheme="minorBidi"/>
                                <w:color w:val="000000" w:themeColor="dark1"/>
                                <w:sz w:val="20"/>
                                <w:szCs w:val="20"/>
                              </w:rPr>
                              <w:t>curto</w:t>
                            </w:r>
                            <w:proofErr w:type="gramEnd"/>
                            <w:r>
                              <w:rPr>
                                <w:rFonts w:ascii="Gill Sans MT" w:hAnsi="Gill Sans MT" w:cstheme="minorBidi"/>
                                <w:color w:val="000000" w:themeColor="dark1"/>
                                <w:sz w:val="20"/>
                                <w:szCs w:val="20"/>
                              </w:rPr>
                              <w:t xml:space="preserve"> prazo</w:t>
                            </w:r>
                          </w:p>
                        </w:txbxContent>
                      </v:textbox>
                    </v:shape>
                  </w:pict>
                </mc:Fallback>
              </mc:AlternateContent>
            </w:r>
          </w:p>
        </w:tc>
        <w:tc>
          <w:tcPr>
            <w:tcW w:w="1096" w:type="dxa"/>
            <w:gridSpan w:val="2"/>
            <w:tcBorders>
              <w:top w:val="nil"/>
              <w:left w:val="nil"/>
              <w:bottom w:val="nil"/>
              <w:right w:val="nil"/>
            </w:tcBorders>
            <w:shd w:val="clear" w:color="auto" w:fill="auto"/>
            <w:noWrap/>
            <w:vAlign w:val="bottom"/>
            <w:hideMark/>
          </w:tcPr>
          <w:p w14:paraId="697D704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C49615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4384" behindDoc="0" locked="0" layoutInCell="1" allowOverlap="1" wp14:anchorId="71EB2C4A" wp14:editId="660F1914">
                      <wp:simplePos x="0" y="0"/>
                      <wp:positionH relativeFrom="column">
                        <wp:posOffset>488950</wp:posOffset>
                      </wp:positionH>
                      <wp:positionV relativeFrom="paragraph">
                        <wp:posOffset>109855</wp:posOffset>
                      </wp:positionV>
                      <wp:extent cx="1114425" cy="304800"/>
                      <wp:effectExtent l="0" t="0" r="0" b="0"/>
                      <wp:wrapNone/>
                      <wp:docPr id="154" name="Caixa de texto 154"/>
                      <wp:cNvGraphicFramePr/>
                      <a:graphic xmlns:a="http://schemas.openxmlformats.org/drawingml/2006/main">
                        <a:graphicData uri="http://schemas.microsoft.com/office/word/2010/wordprocessingShape">
                          <wps:wsp>
                            <wps:cNvSpPr txBox="1"/>
                            <wps:spPr>
                              <a:xfrm>
                                <a:off x="0" y="0"/>
                                <a:ext cx="1114425" cy="3048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43AC2C"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Meta longo prazo</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 id="Caixa de texto 154" o:spid="_x0000_s1029" type="#_x0000_t202" style="position:absolute;margin-left:38.5pt;margin-top:8.65pt;width:87.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4yHwIAAIwEAAAOAAAAZHJzL2Uyb0RvYy54bWysVMGO0zAQvSPxD5bvNGm3i5aq6Qq6Wi6I&#10;RSx8gOvYjYXtMbbbpHw940mbRctpERcnsec9z3szk/Xt4Cw7qpgM+IbPZzVnyktojd83/Pu3+zc3&#10;nKUsfCsseNXwk0r8dvP61boPK7WADmyrIkMSn1Z9aHiXc1hVVZKdciLNICiPhxqiExk/475qo+iR&#10;3dlqUddvqx5iGyJIlRLu3o2HfEP8WiuZH7ROKjPbcMwt0xpp3ZW12qzFah9F6Iw8pyH+IQsnjMdL&#10;J6o7kQU7RPMXlTMyQgKdZxJcBVobqUgDqpnXz9Q8diIo0oLmpDDZlP4frfx8/BKZabF210vOvHBY&#10;pK0wg2CtYlkNGVg5QZ/6kFYY/hgQkIcPMCDmsp9ws8gfdHTlicIYnqPjp8ll5GKygObz5XJxzZnE&#10;s6t6eVNTGaondIgpf1TgWHlpeMQqkrni+CllzARDLyHlMg/3xlqqpPWsb/i7a6J3AWUlvyfsFIRg&#10;65GjyBnTprd8sqqQWf9VaTSEsi8bScb9bmsjG7sG2xpVXXqHyBBQAjUm8ULsGVLQipr1hfgJRPeD&#10;zxPeGQ+RhNMoqSLgKHAI2h9UNExcj/EXK0YDihd52A3UEleX8u6gPWHVcc7zAy7aArosrQmcdRB/&#10;Pd/rcZ7Q+Z8HERVnMdstjOMnvMR4hOYxNw/vDxm0oaKWq8eLzilhy1Otz+NZZurPb4p6+olsfgMA&#10;AP//AwBQSwMEFAAGAAgAAAAhADpc0MTeAAAACAEAAA8AAABkcnMvZG93bnJldi54bWxMj8FOwzAQ&#10;RO9I/IO1SFwQdUiVpErjVAipEqrgQOEDnHgbR43XUeym4e9ZTnCcndXMm2q3uEHMOIXek4KnVQIC&#10;qfWmp07B1+f+cQMiRE1GD55QwTcG2NW3N5Uujb/SB87H2AkOoVBqBTbGsZQytBadDis/IrF38pPT&#10;keXUSTPpK4e7QaZJkkune+IGq0d8sdiejxen4MGOyfvb6bXZm7y150PQhZsPSt3fLc9bEBGX+PcM&#10;v/iMDjUzNf5CJohBQVHwlMj3Yg2C/TRLMxCNgjxbg6wr+X9A/QMAAP//AwBQSwECLQAUAAYACAAA&#10;ACEAtoM4kv4AAADhAQAAEwAAAAAAAAAAAAAAAAAAAAAAW0NvbnRlbnRfVHlwZXNdLnhtbFBLAQIt&#10;ABQABgAIAAAAIQA4/SH/1gAAAJQBAAALAAAAAAAAAAAAAAAAAC8BAABfcmVscy8ucmVsc1BLAQIt&#10;ABQABgAIAAAAIQDtpl4yHwIAAIwEAAAOAAAAAAAAAAAAAAAAAC4CAABkcnMvZTJvRG9jLnhtbFBL&#10;AQItABQABgAIAAAAIQA6XNDE3gAAAAgBAAAPAAAAAAAAAAAAAAAAAHkEAABkcnMvZG93bnJldi54&#10;bWxQSwUGAAAAAAQABADzAAAAhAUAAAAA&#10;" filled="f" stroked="f">
                      <v:textbox>
                        <w:txbxContent>
                          <w:p w14:paraId="1143AC2C"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Meta longo prazo</w:t>
                            </w:r>
                          </w:p>
                        </w:txbxContent>
                      </v:textbox>
                    </v:shape>
                  </w:pict>
                </mc:Fallback>
              </mc:AlternateContent>
            </w:r>
          </w:p>
        </w:tc>
        <w:tc>
          <w:tcPr>
            <w:tcW w:w="1096" w:type="dxa"/>
            <w:gridSpan w:val="2"/>
            <w:tcBorders>
              <w:top w:val="nil"/>
              <w:left w:val="nil"/>
              <w:bottom w:val="nil"/>
              <w:right w:val="nil"/>
            </w:tcBorders>
            <w:shd w:val="clear" w:color="auto" w:fill="auto"/>
            <w:noWrap/>
            <w:vAlign w:val="bottom"/>
            <w:hideMark/>
          </w:tcPr>
          <w:p w14:paraId="7627D84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1A163A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5408" behindDoc="0" locked="0" layoutInCell="1" allowOverlap="1" wp14:anchorId="6C41FA64" wp14:editId="3A2FBE46">
                      <wp:simplePos x="0" y="0"/>
                      <wp:positionH relativeFrom="column">
                        <wp:posOffset>376555</wp:posOffset>
                      </wp:positionH>
                      <wp:positionV relativeFrom="paragraph">
                        <wp:posOffset>59690</wp:posOffset>
                      </wp:positionV>
                      <wp:extent cx="2009775" cy="381000"/>
                      <wp:effectExtent l="0" t="0" r="0" b="0"/>
                      <wp:wrapNone/>
                      <wp:docPr id="155" name="Caixa de texto 155"/>
                      <wp:cNvGraphicFramePr/>
                      <a:graphic xmlns:a="http://schemas.openxmlformats.org/drawingml/2006/main">
                        <a:graphicData uri="http://schemas.microsoft.com/office/word/2010/wordprocessingShape">
                          <wps:wsp>
                            <wps:cNvSpPr txBox="1"/>
                            <wps:spPr>
                              <a:xfrm>
                                <a:off x="0" y="0"/>
                                <a:ext cx="2009775" cy="38100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C30CFED"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Empresa benchmarking</w:t>
                                  </w:r>
                                </w:p>
                              </w:txbxContent>
                            </wps:txbx>
                            <wps:bodyPr vertOverflow="clip" horzOverflow="clip" wrap="square" rtlCol="0" anchor="ctr">
                              <a:noAutofit/>
                            </wps:bodyPr>
                          </wps:wsp>
                        </a:graphicData>
                      </a:graphic>
                      <wp14:sizeRelH relativeFrom="page">
                        <wp14:pctWidth>0</wp14:pctWidth>
                      </wp14:sizeRelH>
                      <wp14:sizeRelV relativeFrom="page">
                        <wp14:pctHeight>0</wp14:pctHeight>
                      </wp14:sizeRelV>
                    </wp:anchor>
                  </w:drawing>
                </mc:Choice>
                <mc:Fallback>
                  <w:pict>
                    <v:shape id="Caixa de texto 155" o:spid="_x0000_s1030" type="#_x0000_t202" style="position:absolute;margin-left:29.65pt;margin-top:4.7pt;width:158.2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bqxIAIAAIwEAAAOAAAAZHJzL2Uyb0RvYy54bWysVMFy0zAQvTPDP2h0J04CoW0mTgfSKReG&#10;dih8gCJLiQZZKyQ1dvh6nuTEZcqpDBfZXu17u/t216vrvrXsoEI05Go+m0w5U05SY9yu5t+/3b65&#10;5Cwm4RphyamaH1Xk1+vXr1adX6o57ck2KjCQuLjsfM33KfllVUW5V62IE/LK4VJTaEXCZ9hVTRAd&#10;2FtbzafT91VHofGBpIoR1pvhkq8Lv9ZKpjuto0rM1hy5pXKGcm7zWa1XYrkLwu+NPKUh/iGLVhiH&#10;oCPVjUiCPQbzF1VrZKBIOk0ktRVpbaQqNaCa2fRZNQ974VWpBeJEP8oU/x+t/HK4D8w06N1iwZkT&#10;LZq0EaYXrFEsqT4RyzfQqfNxCfcHD0DqP1IPzNkeYczl9zq0+YnCGO6h+HFUGVxMwoi2XV1cIJjE&#10;3dvL2XRa2lA9oX2I6ZOiluWXmgd0sYgrDp9jQiZwPbvkYI5ujbWlk9axruZXi3mmbz3Kim5XsKMT&#10;wNaBI5czpF3e0tGqTGbdV6UhSMk+G6IMu+3GBjZMDcYaVZ1np5ABkB01kngh9gTJaFWG9YX4EVTi&#10;k0sjvjWOQim8rJLKBRwElqD5UZqGxPXgf5ZiECBrkfptX0bi3bm9W2qO6Dr2PN3h0JagsrTGc7an&#10;8Ou5rcM+QfmfjyIozkKyGxrWTzgJf0DTkJujD4+JtClNzaGHQKeUMPKl16f1zDv153fxevqJrH8D&#10;AAD//wMAUEsDBBQABgAIAAAAIQCrPIKU3QAAAAcBAAAPAAAAZHJzL2Rvd25yZXYueG1sTI/BTsMw&#10;EETvSPyDtUhcEHWgNKUhmwohVUIVHCh8wCZ246jxOordtPw9ywmOszOaeVuuz75Xkx1jFxjhbpaB&#10;stwE03GL8PW5uX0EFROxoT6wRfi2EdbV5UVJhQkn/rDTLrVKSjgWhOBSGgqtY+OspzgLg2Xx9mH0&#10;lESOrTYjnaTc9/o+y3LtqWNZcDTYF2ebw+7oEW7ckL2/7V/rjckbd9hGWvppi3h9dX5+ApXsOf2F&#10;4Rdf0KESpjoc2UTVIyxWc0kirB5AiT1fLuSTGiGXg65K/Z+/+gEAAP//AwBQSwECLQAUAAYACAAA&#10;ACEAtoM4kv4AAADhAQAAEwAAAAAAAAAAAAAAAAAAAAAAW0NvbnRlbnRfVHlwZXNdLnhtbFBLAQIt&#10;ABQABgAIAAAAIQA4/SH/1gAAAJQBAAALAAAAAAAAAAAAAAAAAC8BAABfcmVscy8ucmVsc1BLAQIt&#10;ABQABgAIAAAAIQCHSbqxIAIAAIwEAAAOAAAAAAAAAAAAAAAAAC4CAABkcnMvZTJvRG9jLnhtbFBL&#10;AQItABQABgAIAAAAIQCrPIKU3QAAAAcBAAAPAAAAAAAAAAAAAAAAAHoEAABkcnMvZG93bnJldi54&#10;bWxQSwUGAAAAAAQABADzAAAAhAUAAAAA&#10;" filled="f" stroked="f">
                      <v:textbox>
                        <w:txbxContent>
                          <w:p w14:paraId="6C30CFED" w14:textId="77777777" w:rsidR="006D3001" w:rsidRDefault="006D3001" w:rsidP="00D80833">
                            <w:pPr>
                              <w:pStyle w:val="NormalWeb"/>
                              <w:spacing w:before="0" w:beforeAutospacing="0" w:after="0" w:afterAutospacing="0"/>
                            </w:pPr>
                            <w:r>
                              <w:rPr>
                                <w:rFonts w:ascii="Gill Sans MT" w:hAnsi="Gill Sans MT" w:cstheme="minorBidi"/>
                                <w:color w:val="000000" w:themeColor="dark1"/>
                                <w:sz w:val="20"/>
                                <w:szCs w:val="20"/>
                              </w:rPr>
                              <w:t>Empresa benchmarking</w:t>
                            </w:r>
                          </w:p>
                        </w:txbxContent>
                      </v:textbox>
                    </v:shape>
                  </w:pict>
                </mc:Fallback>
              </mc:AlternateContent>
            </w:r>
          </w:p>
        </w:tc>
        <w:tc>
          <w:tcPr>
            <w:tcW w:w="1096" w:type="dxa"/>
            <w:gridSpan w:val="2"/>
            <w:tcBorders>
              <w:top w:val="nil"/>
              <w:left w:val="nil"/>
              <w:bottom w:val="nil"/>
              <w:right w:val="nil"/>
            </w:tcBorders>
            <w:shd w:val="clear" w:color="auto" w:fill="auto"/>
            <w:noWrap/>
            <w:vAlign w:val="bottom"/>
            <w:hideMark/>
          </w:tcPr>
          <w:p w14:paraId="5777DBB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2C361A8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32A3CB3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1CD538C9"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0E332636"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6432" behindDoc="0" locked="0" layoutInCell="1" allowOverlap="1" wp14:anchorId="54A34524" wp14:editId="16A05B62">
                      <wp:simplePos x="0" y="0"/>
                      <wp:positionH relativeFrom="column">
                        <wp:posOffset>514350</wp:posOffset>
                      </wp:positionH>
                      <wp:positionV relativeFrom="paragraph">
                        <wp:posOffset>17780</wp:posOffset>
                      </wp:positionV>
                      <wp:extent cx="314325" cy="152400"/>
                      <wp:effectExtent l="0" t="0" r="9525" b="0"/>
                      <wp:wrapNone/>
                      <wp:docPr id="157" name="Retângulo 157"/>
                      <wp:cNvGraphicFramePr/>
                      <a:graphic xmlns:a="http://schemas.openxmlformats.org/drawingml/2006/main">
                        <a:graphicData uri="http://schemas.microsoft.com/office/word/2010/wordprocessingShape">
                          <wps:wsp>
                            <wps:cNvSpPr/>
                            <wps:spPr>
                              <a:xfrm>
                                <a:off x="0" y="0"/>
                                <a:ext cx="314325" cy="152400"/>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id="Retângulo 157" o:spid="_x0000_s1026" style="position:absolute;margin-left:40.5pt;margin-top:1.4pt;width:24.75pt;height: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dWLJQIAAKoEAAAOAAAAZHJzL2Uyb0RvYy54bWysVM1uGyEQvlfqOyDu9a6dOK1WXueQKL20&#10;TZS0D0BY8CIBgwB7132cvkpfrAOsN036c6jqA4Zh5vtmvmF2czkaTQ7CBwW2pctFTYmwHDpldy39&#10;8vnmzTtKQmS2YxqsaOlRBHq5ff1qM7hGrKAH3QlPEMSGZnAt7WN0TVUF3gvDwgKcsHgpwRsW8eh3&#10;VefZgOhGV6u6vqgG8J3zwEUIaL0ul3Sb8aUUPN5KGUQkuqWYW8yrz+tjWqvthjU7z1yv+JQG+4cs&#10;DFMWSWeoaxYZ2Xv1C5RR3EMAGRccTAVSKi5yDVjNsn5RzUPPnMi1oDjBzTKF/wfLPx3uPFEd9m79&#10;lhLLDDbpXsTv3+xur4EkK2o0uNCg64O789Mp4DYVPEpv0j+WQsas63HWVYyRcDSeLc/PVmtKOF4t&#10;16vzOutePQU7H+J7AYakTUs9ti2ryQ4fQkRCdD25JK4AWnU3Sut8SE9FXGlPDgybHMdVDtV78xG6&#10;Yruo8VdajWZ8EMWMecyZ5AeXUDLZMwJtE42FRFhySZYqSVJEyLt41CL5aXsvJAqKZZdEZuRCyjgX&#10;Ni5zjqFnnSjm9R9zyYAJWSL/jD0BPK/9hF2ynPxTqMiTMAfXhf1vwXNEZgYb52CjLPjfAWisamIu&#10;/ieRijRJpUfojvjc8HsRb3GRGoaWcq0cJT34ry9tPuorKIPLLEcPbG+mSFg4ELlX0/Cmifv5nMmf&#10;PjHbHwAAAP//AwBQSwMEFAAGAAgAAAAhACEfp4TcAAAABwEAAA8AAABkcnMvZG93bnJldi54bWxM&#10;j8FOwzAQRO9I/IO1SFyq1k5RoxDiVBGCC3Ch0Ps2NkmUeB3Fbhv4erYnOI5mNPOm2M5uECc7hc6T&#10;hmSlQFiqvemo0fD58bzMQISIZHDwZDV82wDb8vqqwNz4M73b0y42gkso5KihjXHMpQx1ax2GlR8t&#10;sfflJ4eR5dRIM+GZy90g10ql0mFHvNDiaB9bW/e7o9NAL4vk6QerdNPfV1m32PfJ26vS+vZmrh5A&#10;RDvHvzBc8BkdSmY6+COZIAYNWcJXooY1H7jYd2oD4sA6zUCWhfzPX/4CAAD//wMAUEsBAi0AFAAG&#10;AAgAAAAhALaDOJL+AAAA4QEAABMAAAAAAAAAAAAAAAAAAAAAAFtDb250ZW50X1R5cGVzXS54bWxQ&#10;SwECLQAUAAYACAAAACEAOP0h/9YAAACUAQAACwAAAAAAAAAAAAAAAAAvAQAAX3JlbHMvLnJlbHNQ&#10;SwECLQAUAAYACAAAACEA7jHViyUCAACqBAAADgAAAAAAAAAAAAAAAAAuAgAAZHJzL2Uyb0RvYy54&#10;bWxQSwECLQAUAAYACAAAACEAIR+nhNwAAAAHAQAADwAAAAAAAAAAAAAAAAB/BAAAZHJzL2Rvd25y&#10;ZXYueG1sUEsFBgAAAAAEAAQA8wAAAIgFAAAAAA==&#10;" fillcolor="#548dd4 [1951]" stroked="f"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080"/>
            </w:tblGrid>
            <w:tr w:rsidR="00D80833" w:rsidRPr="00950A6C" w14:paraId="4C4FEFDF" w14:textId="77777777" w:rsidTr="00B00789">
              <w:trPr>
                <w:trHeight w:val="255"/>
                <w:tblCellSpacing w:w="0" w:type="dxa"/>
              </w:trPr>
              <w:tc>
                <w:tcPr>
                  <w:tcW w:w="1080" w:type="dxa"/>
                  <w:tcBorders>
                    <w:top w:val="nil"/>
                    <w:left w:val="nil"/>
                    <w:bottom w:val="nil"/>
                    <w:right w:val="nil"/>
                  </w:tcBorders>
                  <w:shd w:val="clear" w:color="auto" w:fill="auto"/>
                  <w:noWrap/>
                  <w:vAlign w:val="bottom"/>
                  <w:hideMark/>
                </w:tcPr>
                <w:p w14:paraId="5B4DA21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bl>
          <w:p w14:paraId="31B21B9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8D9916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7456" behindDoc="0" locked="0" layoutInCell="1" allowOverlap="1" wp14:anchorId="20DE8842" wp14:editId="141E14A9">
                      <wp:simplePos x="0" y="0"/>
                      <wp:positionH relativeFrom="column">
                        <wp:posOffset>581025</wp:posOffset>
                      </wp:positionH>
                      <wp:positionV relativeFrom="paragraph">
                        <wp:posOffset>-307975</wp:posOffset>
                      </wp:positionV>
                      <wp:extent cx="314325" cy="152400"/>
                      <wp:effectExtent l="0" t="0" r="9525" b="0"/>
                      <wp:wrapNone/>
                      <wp:docPr id="163" name="Retângulo 163"/>
                      <wp:cNvGraphicFramePr/>
                      <a:graphic xmlns:a="http://schemas.openxmlformats.org/drawingml/2006/main">
                        <a:graphicData uri="http://schemas.microsoft.com/office/word/2010/wordprocessingShape">
                          <wps:wsp>
                            <wps:cNvSpPr/>
                            <wps:spPr>
                              <a:xfrm>
                                <a:off x="0" y="0"/>
                                <a:ext cx="314325" cy="15240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id="Retângulo 163" o:spid="_x0000_s1026" style="position:absolute;margin-left:45.75pt;margin-top:-24.25pt;width:24.7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CXIwIAAK4EAAAOAAAAZHJzL2Uyb0RvYy54bWysVM1uGyEQvlfqOyDu9f44tirL6xwSpZe2&#10;iZL2AQgLXiRgEGCv3cfpq/TFOoCzSdMkh6o+YBhmvm++D9j1+cFoshc+KLAdbWY1JcJy6JXddvT7&#10;t6sPHykJkdmeabCio0cR6Pnm/bv16FaihQF0LzxBEBtWo+voEKNbVVXggzAszMAJi5sSvGERl35b&#10;9Z6NiG501db1shrB984DFyFg9LJs0k3Gl1LweC1lEJHojmJvMY8+j/dprDZrttp65gbFT22wf+jC&#10;MGWRdIK6ZJGRnVd/QRnFPQSQccbBVCCl4iJrQDVN/UzN3cCcyFrQnOAmm8L/g+Vf9zeeqB7Pbjmn&#10;xDKDh3Qr4q+fdrvTQFIUPRpdWGHqnbvxp1XAaRJ8kN6kf5RCDtnX4+SrOETCMThvzubtghKOW82i&#10;Pauz79VjsfMhfhJgSJp01OOxZTfZ/nOISIipDymJK4BW/ZXSOi/SVREX2pM9w0NmnAsbF7lc78wX&#10;6Et8WeOvHDeG8VKUMPYydZMvXULKhH+QaJuoLCTS0k+KVMmWYkSexaMWKU/bWyHRVJTe5kYm5Kc9&#10;NmVrYL0o4cWrvWTAhCyRf8I+Abykv0lK0bVTfioV+TVMxfVbjZXiqSIzg41TsVEW/EsAOk7MJf/B&#10;pGJNcuke+iNeOfxmxGscpIaxo1wrR8kA/sfzmI/6AsrjZZZjRkdjFpew8FFkmacHnF7d03Umf/zM&#10;bH4DAAD//wMAUEsDBBQABgAIAAAAIQAmbrWI3wAAAAoBAAAPAAAAZHJzL2Rvd25yZXYueG1sTI9B&#10;a8JAEIXvhf6HZQq9FN0kRLExGxHBU5GS6KHHNRmT0Oxs2F01/fcdT+1tZt7jzffyzWQGcUPne0sK&#10;4nkEAqm2TU+tgtNxP1uB8EFTowdLqOAHPWyK56dcZ429U4m3KrSCQ8hnWkEXwphJ6esOjfZzOyKx&#10;drHO6MCra2Xj9J3DzSCTKFpKo3viD50ecddh/V1djYKvEvfl4YBv8Xa3PLrKfiSf3in1+jJt1yAC&#10;TuHPDA98RoeCmc72So0Xg4L3eMFOBbN0xcPDkMZc7syXJF2ALHL5v0LxCwAA//8DAFBLAQItABQA&#10;BgAIAAAAIQC2gziS/gAAAOEBAAATAAAAAAAAAAAAAAAAAAAAAABbQ29udGVudF9UeXBlc10ueG1s&#10;UEsBAi0AFAAGAAgAAAAhADj9If/WAAAAlAEAAAsAAAAAAAAAAAAAAAAALwEAAF9yZWxzLy5yZWxz&#10;UEsBAi0AFAAGAAgAAAAhAHmykJcjAgAArgQAAA4AAAAAAAAAAAAAAAAALgIAAGRycy9lMm9Eb2Mu&#10;eG1sUEsBAi0AFAAGAAgAAAAhACZutYjfAAAACgEAAA8AAAAAAAAAAAAAAAAAfQQAAGRycy9kb3du&#10;cmV2LnhtbFBLBQYAAAAABAAEAPMAAACJBQAAAAA=&#10;" fillcolor="#92cddc [1944]" stroked="f" strokeweight="2pt"/>
                  </w:pict>
                </mc:Fallback>
              </mc:AlternateContent>
            </w:r>
          </w:p>
        </w:tc>
        <w:tc>
          <w:tcPr>
            <w:tcW w:w="1096" w:type="dxa"/>
            <w:gridSpan w:val="2"/>
            <w:tcBorders>
              <w:top w:val="nil"/>
              <w:left w:val="nil"/>
              <w:bottom w:val="nil"/>
              <w:right w:val="nil"/>
            </w:tcBorders>
            <w:shd w:val="clear" w:color="auto" w:fill="auto"/>
            <w:noWrap/>
            <w:vAlign w:val="bottom"/>
            <w:hideMark/>
          </w:tcPr>
          <w:p w14:paraId="6DABE79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6DFACF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8480" behindDoc="0" locked="0" layoutInCell="1" allowOverlap="1" wp14:anchorId="610B5236" wp14:editId="0A5DD203">
                      <wp:simplePos x="0" y="0"/>
                      <wp:positionH relativeFrom="column">
                        <wp:posOffset>371475</wp:posOffset>
                      </wp:positionH>
                      <wp:positionV relativeFrom="paragraph">
                        <wp:posOffset>-279400</wp:posOffset>
                      </wp:positionV>
                      <wp:extent cx="314325" cy="142875"/>
                      <wp:effectExtent l="0" t="0" r="9525" b="9525"/>
                      <wp:wrapNone/>
                      <wp:docPr id="160" name="Retângulo 160"/>
                      <wp:cNvGraphicFramePr/>
                      <a:graphic xmlns:a="http://schemas.openxmlformats.org/drawingml/2006/main">
                        <a:graphicData uri="http://schemas.microsoft.com/office/word/2010/wordprocessingShape">
                          <wps:wsp>
                            <wps:cNvSpPr/>
                            <wps:spPr>
                              <a:xfrm>
                                <a:off x="0" y="0"/>
                                <a:ext cx="314325" cy="152400"/>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id="Retângulo 160" o:spid="_x0000_s1026" style="position:absolute;margin-left:29.25pt;margin-top:-22pt;width:24.75pt;height:1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FCJAIAAKoEAAAOAAAAZHJzL2Uyb0RvYy54bWysVM1u3CAQvlfqOyDuXXs32Siy1ptDovTS&#10;NlHSPgDBsEYCBgG79vZx+ip9sQ7gdZr051D1gmGY+b6ZbxhvrkajyUH4oMC2dLmoKRGWQ6fsrqVf&#10;Pt++u6QkRGY7psGKlh5FoFfbt282g2vECnrQnfAEQWxoBtfSPkbXVFXgvTAsLMAJi5cSvGERj35X&#10;dZ4NiG50tarri2oA3zkPXISA1ptySbcZX0rB452UQUSiW4q5xbz6vD6ltdpuWLPzzPWKT2mwf8jC&#10;MGWRdIa6YZGRvVe/QBnFPQSQccHBVCCl4iLXgNUs61fVPPbMiVwLihPcLFP4f7D80+HeE9Vh7y5Q&#10;H8sMNulBxO/f7G6vgSQrajS40KDro7v30yngNhU8Sm/SF0shY9b1OOsqxkg4Gs+W52erNSUcr5br&#10;1XmdMavnYOdDfC/AkLRpqce2ZTXZ4UOISIiuJ5fEFUCr7lZpnQ/pqYhr7cmBYZPjuMqhem8+Qlds&#10;+FAKJWvQjA+imC9PZoTPDy6hZLIXBNomGguJsOSSLFWSpIiQd/GoRfLT9kFIFBTLLonMyIWUcS5s&#10;XOYcQ886UczrP+aSAROyRP4ZewJ4WfsJu2Q5+adQkSdhDq4L+9+C54jMDDbOwUZZ8L8D0FjVxFz8&#10;TyIVaZJKT9Ad8bnh/yLe4SI1DC3lWjlKevBfX9t81NdQBpdZjh7Y3kyRsHAgcq+m4U0T9/M5kz//&#10;YrY/AAAA//8DAFBLAwQUAAYACAAAACEAtrL0ud8AAAAKAQAADwAAAGRycy9kb3ducmV2LnhtbEyP&#10;QU+DQBCF7yb+h82YeGuXNkAQWRpjwkljtDbxumVHIGVnCbul4K93etLbzLyXN98rdrPtxYSj7xwp&#10;2KwjEEi1Mx01Cg6f1SoD4YMmo3tHqGBBD7vy9qbQuXEX+sBpHxrBIeRzraANYcil9HWLVvu1G5BY&#10;+3aj1YHXsZFm1BcOt73cRlEqre6IP7R6wOcW69P+bBVUNn5Iv6bk/eU1jOnP4bRUb25R6v5ufnoE&#10;EXAOf2a44jM6lMx0dGcyXvQKkixhp4JVHHOnqyHKeDjyZbtJQJaF/F+h/AUAAP//AwBQSwECLQAU&#10;AAYACAAAACEAtoM4kv4AAADhAQAAEwAAAAAAAAAAAAAAAAAAAAAAW0NvbnRlbnRfVHlwZXNdLnht&#10;bFBLAQItABQABgAIAAAAIQA4/SH/1gAAAJQBAAALAAAAAAAAAAAAAAAAAC8BAABfcmVscy8ucmVs&#10;c1BLAQItABQABgAIAAAAIQAY4/FCJAIAAKoEAAAOAAAAAAAAAAAAAAAAAC4CAABkcnMvZTJvRG9j&#10;LnhtbFBLAQItABQABgAIAAAAIQC2svS53wAAAAoBAAAPAAAAAAAAAAAAAAAAAH4EAABkcnMvZG93&#10;bnJldi54bWxQSwUGAAAAAAQABADzAAAAigUAAAAA&#10;" fillcolor="#c6d9f1 [671]" stroked="f" strokeweight="2pt"/>
                  </w:pict>
                </mc:Fallback>
              </mc:AlternateContent>
            </w:r>
          </w:p>
        </w:tc>
        <w:tc>
          <w:tcPr>
            <w:tcW w:w="1096" w:type="dxa"/>
            <w:gridSpan w:val="2"/>
            <w:tcBorders>
              <w:top w:val="nil"/>
              <w:left w:val="nil"/>
              <w:bottom w:val="nil"/>
              <w:right w:val="nil"/>
            </w:tcBorders>
            <w:shd w:val="clear" w:color="auto" w:fill="auto"/>
            <w:noWrap/>
            <w:vAlign w:val="bottom"/>
            <w:hideMark/>
          </w:tcPr>
          <w:p w14:paraId="7DFC8E1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CE5333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69504" behindDoc="0" locked="0" layoutInCell="1" allowOverlap="1" wp14:anchorId="4C4E8240" wp14:editId="7AE79DD3">
                      <wp:simplePos x="0" y="0"/>
                      <wp:positionH relativeFrom="column">
                        <wp:posOffset>257175</wp:posOffset>
                      </wp:positionH>
                      <wp:positionV relativeFrom="paragraph">
                        <wp:posOffset>-279400</wp:posOffset>
                      </wp:positionV>
                      <wp:extent cx="314325" cy="152400"/>
                      <wp:effectExtent l="0" t="0" r="9525" b="0"/>
                      <wp:wrapNone/>
                      <wp:docPr id="161" name="Retângulo 161"/>
                      <wp:cNvGraphicFramePr/>
                      <a:graphic xmlns:a="http://schemas.openxmlformats.org/drawingml/2006/main">
                        <a:graphicData uri="http://schemas.microsoft.com/office/word/2010/wordprocessingShape">
                          <wps:wsp>
                            <wps:cNvSpPr/>
                            <wps:spPr>
                              <a:xfrm>
                                <a:off x="0" y="0"/>
                                <a:ext cx="314325" cy="15240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id="Retângulo 161" o:spid="_x0000_s1026" style="position:absolute;margin-left:20.25pt;margin-top:-22pt;width:24.7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fgaHgIAAJMEAAAOAAAAZHJzL2Uyb0RvYy54bWysVMFuGyEQvVfqPyDu9e46cVpZXueQKL20&#10;TZSkH4BZ8CIBgwB77X5Of6U/1gHWmyatcoh6YWGYeW/eA3Z1eTCa7IUPCmxLm1lNibAcOmW3Lf3+&#10;ePPhEyUhMtsxDVa09CgCvVy/f7ca3FLMoQfdCU8QxIbl4Frax+iWVRV4LwwLM3DC4qYEb1jEpd9W&#10;nWcDohtdzev6ohrAd84DFyFg9Lps0nXGl1LweCtlEJHolmJvMY8+j5s0VusVW249c73iYxvsDV0Y&#10;piySTlDXLDKy8+ovKKO4hwAyzjiYCqRUXGQNqKapX6h56JkTWQuaE9xkU/h/sPzb/s4T1eHZXTSU&#10;WGbwkO5F/PXTbncaSIqiR4MLS0x9cHd+XAWcJsEH6U36ohRyyL4eJ1/FIRKOwbPm/Gy+oITjVrOY&#10;n9fZ9+qp2PkQPwswJE1a6vHYspts/yVEJMTUU0riCqBVd6O0zot0VcSV9mTP8JA32yaX6p35Cl2J&#10;fVzUE2W+WSk9oz5D0jbhWUjIhTRFqqS9qM2zeNQi5Wl7LyQ6h/rmmXFCLqSMc2FjaSb0rBMlnFo5&#10;yZ8qci8ZMCFL5J+wR4DnIk/YpcsxP5WKfOWn4vq1xkrxVJGZwcap2CgL/l8AGlWNzCX/ZFKxJrm0&#10;ge6I9wp/DPEWB6lhaCnXylHSg//xMuajvoLyQpnlmNHSmCkSFt787M/4StPT+nOdyZ/+JevfAAAA&#10;//8DAFBLAwQUAAYACAAAACEARpmjv9wAAAAJAQAADwAAAGRycy9kb3ducmV2LnhtbEyPQU+EMBCF&#10;7yb+h2ZMvO22GjQsUjZqsolXcY0eCx2BQKcsLQv+e8eTniYz8/Le9/L96gZxxil0njTcbBUIpNrb&#10;jhoNx7fDJgURoiFrBk+o4RsD7IvLi9xk1i/0iucyNoJNKGRGQxvjmEkZ6hadCVs/IvHvy0/ORF6n&#10;RtrJLGzuBnmr1L10piNOaM2Izy3WfTk7DWnzsQzV+1P5Mvfp7tCfPk8OE62vr9bHBxAR1/gnhl98&#10;RoeCmSo/kw1i0JCoO1Zq2CQJd2LBTvGs+MC5IItc/m9Q/AAAAP//AwBQSwECLQAUAAYACAAAACEA&#10;toM4kv4AAADhAQAAEwAAAAAAAAAAAAAAAAAAAAAAW0NvbnRlbnRfVHlwZXNdLnhtbFBLAQItABQA&#10;BgAIAAAAIQA4/SH/1gAAAJQBAAALAAAAAAAAAAAAAAAAAC8BAABfcmVscy8ucmVsc1BLAQItABQA&#10;BgAIAAAAIQDyIfgaHgIAAJMEAAAOAAAAAAAAAAAAAAAAAC4CAABkcnMvZTJvRG9jLnhtbFBLAQIt&#10;ABQABgAIAAAAIQBGmaO/3AAAAAkBAAAPAAAAAAAAAAAAAAAAAHgEAABkcnMvZG93bnJldi54bWxQ&#10;SwUGAAAAAAQABADzAAAAgQUAAAAA&#10;" fillcolor="#bfbfbf [2412]" stroked="f" strokeweight="2pt"/>
                  </w:pict>
                </mc:Fallback>
              </mc:AlternateContent>
            </w:r>
          </w:p>
        </w:tc>
        <w:tc>
          <w:tcPr>
            <w:tcW w:w="1096" w:type="dxa"/>
            <w:gridSpan w:val="2"/>
            <w:tcBorders>
              <w:top w:val="nil"/>
              <w:left w:val="nil"/>
              <w:bottom w:val="nil"/>
              <w:right w:val="nil"/>
            </w:tcBorders>
            <w:shd w:val="clear" w:color="auto" w:fill="auto"/>
            <w:noWrap/>
            <w:vAlign w:val="bottom"/>
            <w:hideMark/>
          </w:tcPr>
          <w:p w14:paraId="5FEAE43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141783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r>
              <w:rPr>
                <w:rFonts w:ascii="Verdana" w:eastAsia="Times New Roman" w:hAnsi="Verdana" w:cs="Times New Roman"/>
                <w:noProof/>
                <w:color w:val="000000"/>
                <w:sz w:val="20"/>
                <w:szCs w:val="20"/>
                <w:lang w:eastAsia="pt-BR"/>
              </w:rPr>
              <mc:AlternateContent>
                <mc:Choice Requires="wps">
                  <w:drawing>
                    <wp:anchor distT="0" distB="0" distL="114300" distR="114300" simplePos="0" relativeHeight="251670528" behindDoc="0" locked="0" layoutInCell="1" allowOverlap="1" wp14:anchorId="229E99EC" wp14:editId="3983A65C">
                      <wp:simplePos x="0" y="0"/>
                      <wp:positionH relativeFrom="column">
                        <wp:posOffset>142875</wp:posOffset>
                      </wp:positionH>
                      <wp:positionV relativeFrom="paragraph">
                        <wp:posOffset>-269875</wp:posOffset>
                      </wp:positionV>
                      <wp:extent cx="314325" cy="133350"/>
                      <wp:effectExtent l="0" t="0" r="9525" b="0"/>
                      <wp:wrapNone/>
                      <wp:docPr id="158" name="Retângulo 158"/>
                      <wp:cNvGraphicFramePr/>
                      <a:graphic xmlns:a="http://schemas.openxmlformats.org/drawingml/2006/main">
                        <a:graphicData uri="http://schemas.microsoft.com/office/word/2010/wordprocessingShape">
                          <wps:wsp>
                            <wps:cNvSpPr/>
                            <wps:spPr>
                              <a:xfrm>
                                <a:off x="0" y="0"/>
                                <a:ext cx="314325" cy="1524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id="Retângulo 158" o:spid="_x0000_s1026" style="position:absolute;margin-left:11.25pt;margin-top:-21.25pt;width:24.75pt;height: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LUIAIAAKoEAAAOAAAAZHJzL2Uyb0RvYy54bWysVM1uEzEQviPxDpbvZH/aIBRl00OrcgFa&#10;tfAArtfOWrI9lu1kEx6HV+HFGNubLQ0IJEQOjj2e+b6Zbzy7vjoYTfbCBwW2o82ipkRYDr2y245+&#10;+Xz75h0lITLbMw1WdPQoAr3avH61Ht1KtDCA7oUnCGLDanQdHWJ0q6oKfBCGhQU4YfFSgjcs4tFv&#10;q96zEdGNrtq6fluN4HvngYsQ0HpTLukm40speLyTMohIdEcxt5hXn9entFabNVttPXOD4lMa7B+y&#10;MExZJJ2hblhkZOfVL1BGcQ8BZFxwMBVIqbjINWA1TX1WzePAnMi1oDjBzTKF/wfLP+3vPVE99m6J&#10;rbLMYJMeRPz+zW53GkiyokajCyt0fXT3fjoF3KaCD9Kb9I+lkEPW9TjrKg6RcDReNJcX7ZISjlfN&#10;sr2ss+7Vc7DzIb4XYEjadNRj27KabP8hRCRE15NL4gqgVX+rtM6H9FTEtfZkz7DJ8dDkUL0zH6Ev&#10;tmWNv9JqNOODODMjfH5wCSWTvSDQNtFYSIQll2SpkiRFhLyLRy2Sn7YPQqKgWHabE5mRCynjXNhY&#10;cgwD68XfcsmACVki/4w9Abys/YRdspz8U6jIkzAH139KrATPEZkZbJyDjbLgfwegsaqJufifRCrS&#10;JJWeoD/ic8PvRbzDRWoYO8q1cpQM4L+e23zU11AGl1mOHtjeTJGwcCByr6bhTRP38zmTP39iNj8A&#10;AAD//wMAUEsDBBQABgAIAAAAIQDRqFz73wAAAAkBAAAPAAAAZHJzL2Rvd25yZXYueG1sTI9BT8Mw&#10;DIXvSPyHyEhc0JYsogxK02lC4sIkBGWX3bLGtBWNUzXZ1v17vBPcbL+n5+8Vq8n34ohj7AIZWMwV&#10;CKQ6uI4aA9uv19kjiJgsOdsHQgNnjLAqr68Km7twok88VqkRHEIxtwbalIZcyli36G2chwGJte8w&#10;ept4HRvpRnvicN9LrdSD9LYj/tDaAV9arH+qgzdwp5oPetpM8Q3Vpgrv553erTNjbm+m9TOIhFP6&#10;M8MFn9GhZKZ9OJCLojegdcZOA7P7y8CGpeZuez7oRQayLOT/BuUvAAAA//8DAFBLAQItABQABgAI&#10;AAAAIQC2gziS/gAAAOEBAAATAAAAAAAAAAAAAAAAAAAAAABbQ29udGVudF9UeXBlc10ueG1sUEsB&#10;Ai0AFAAGAAgAAAAhADj9If/WAAAAlAEAAAsAAAAAAAAAAAAAAAAALwEAAF9yZWxzLy5yZWxzUEsB&#10;Ai0AFAAGAAgAAAAhACUnAtQgAgAAqgQAAA4AAAAAAAAAAAAAAAAALgIAAGRycy9lMm9Eb2MueG1s&#10;UEsBAi0AFAAGAAgAAAAhANGoXPvfAAAACQEAAA8AAAAAAAAAAAAAAAAAegQAAGRycy9kb3ducmV2&#10;LnhtbFBLBQYAAAAABAAEAPMAAACGBQAAAAA=&#10;" fillcolor="gray [1629]" stroked="f" strokeweight="2pt"/>
                  </w:pict>
                </mc:Fallback>
              </mc:AlternateContent>
            </w:r>
          </w:p>
        </w:tc>
        <w:tc>
          <w:tcPr>
            <w:tcW w:w="1096" w:type="dxa"/>
            <w:gridSpan w:val="2"/>
            <w:tcBorders>
              <w:top w:val="nil"/>
              <w:left w:val="nil"/>
              <w:bottom w:val="nil"/>
              <w:right w:val="nil"/>
            </w:tcBorders>
            <w:shd w:val="clear" w:color="auto" w:fill="auto"/>
            <w:noWrap/>
            <w:vAlign w:val="bottom"/>
            <w:hideMark/>
          </w:tcPr>
          <w:p w14:paraId="57AD508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2EF6817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41D17DD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42CE332E" w14:textId="77777777" w:rsidTr="00B00789">
        <w:trPr>
          <w:gridAfter w:val="2"/>
          <w:wAfter w:w="1701" w:type="dxa"/>
          <w:trHeight w:val="255"/>
        </w:trPr>
        <w:tc>
          <w:tcPr>
            <w:tcW w:w="1096" w:type="dxa"/>
            <w:tcBorders>
              <w:top w:val="nil"/>
              <w:left w:val="nil"/>
              <w:bottom w:val="nil"/>
              <w:right w:val="nil"/>
            </w:tcBorders>
            <w:shd w:val="clear" w:color="auto" w:fill="auto"/>
            <w:noWrap/>
            <w:vAlign w:val="bottom"/>
            <w:hideMark/>
          </w:tcPr>
          <w:p w14:paraId="3AF039C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CE5816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BA30F4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98E3172"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F0BB8A9"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FB7E17F"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C527E2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33BEA72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341EC50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B7A6DA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40271BC1"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7B8E416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1B70EB0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5F481A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01F641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F4EF668"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34FD4E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8A6F1E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679A811B"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D57DB6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1E87C14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590F6F21"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r w:rsidR="00D80833" w:rsidRPr="00950A6C" w14:paraId="70FB33DD" w14:textId="77777777" w:rsidTr="00B00789">
        <w:trPr>
          <w:trHeight w:val="255"/>
        </w:trPr>
        <w:tc>
          <w:tcPr>
            <w:tcW w:w="1701" w:type="dxa"/>
            <w:gridSpan w:val="2"/>
            <w:tcBorders>
              <w:top w:val="nil"/>
              <w:left w:val="nil"/>
              <w:bottom w:val="nil"/>
              <w:right w:val="nil"/>
            </w:tcBorders>
            <w:shd w:val="clear" w:color="auto" w:fill="auto"/>
            <w:noWrap/>
            <w:vAlign w:val="bottom"/>
            <w:hideMark/>
          </w:tcPr>
          <w:p w14:paraId="3760A1FE" w14:textId="77777777" w:rsidR="00D80833" w:rsidRPr="00641959" w:rsidRDefault="00D80833" w:rsidP="00B00789">
            <w:pPr>
              <w:pStyle w:val="PargrafodaLista"/>
              <w:spacing w:after="0"/>
              <w:ind w:left="459"/>
              <w:jc w:val="both"/>
              <w:rPr>
                <w:rFonts w:ascii="Verdana" w:hAnsi="Verdana" w:cs="Arial"/>
                <w:snapToGrid w:val="0"/>
                <w:sz w:val="20"/>
                <w:szCs w:val="20"/>
              </w:rPr>
            </w:pPr>
          </w:p>
        </w:tc>
        <w:tc>
          <w:tcPr>
            <w:tcW w:w="1096" w:type="dxa"/>
            <w:gridSpan w:val="2"/>
            <w:tcBorders>
              <w:top w:val="nil"/>
              <w:left w:val="nil"/>
              <w:bottom w:val="nil"/>
              <w:right w:val="nil"/>
            </w:tcBorders>
            <w:shd w:val="clear" w:color="auto" w:fill="auto"/>
            <w:noWrap/>
            <w:vAlign w:val="bottom"/>
            <w:hideMark/>
          </w:tcPr>
          <w:p w14:paraId="11334FD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8899D6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526947A5"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BEE781C"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7682849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08266EF4"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457B3A1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gridSpan w:val="2"/>
            <w:tcBorders>
              <w:top w:val="nil"/>
              <w:left w:val="nil"/>
              <w:bottom w:val="nil"/>
              <w:right w:val="nil"/>
            </w:tcBorders>
            <w:shd w:val="clear" w:color="auto" w:fill="auto"/>
            <w:noWrap/>
            <w:vAlign w:val="bottom"/>
            <w:hideMark/>
          </w:tcPr>
          <w:p w14:paraId="23716293"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220" w:type="dxa"/>
            <w:gridSpan w:val="2"/>
            <w:tcBorders>
              <w:top w:val="nil"/>
              <w:left w:val="nil"/>
              <w:bottom w:val="nil"/>
              <w:right w:val="nil"/>
            </w:tcBorders>
            <w:shd w:val="clear" w:color="auto" w:fill="auto"/>
            <w:noWrap/>
            <w:vAlign w:val="bottom"/>
            <w:hideMark/>
          </w:tcPr>
          <w:p w14:paraId="4FDF546E"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bl>
            <w:tblPr>
              <w:tblW w:w="0" w:type="auto"/>
              <w:tblCellSpacing w:w="0" w:type="dxa"/>
              <w:tblCellMar>
                <w:left w:w="0" w:type="dxa"/>
                <w:right w:w="0" w:type="dxa"/>
              </w:tblCellMar>
              <w:tblLook w:val="04A0" w:firstRow="1" w:lastRow="0" w:firstColumn="1" w:lastColumn="0" w:noHBand="0" w:noVBand="1"/>
            </w:tblPr>
            <w:tblGrid>
              <w:gridCol w:w="1080"/>
            </w:tblGrid>
            <w:tr w:rsidR="00D80833" w:rsidRPr="00950A6C" w14:paraId="1110D331" w14:textId="77777777" w:rsidTr="00B00789">
              <w:trPr>
                <w:trHeight w:val="255"/>
                <w:tblCellSpacing w:w="0" w:type="dxa"/>
              </w:trPr>
              <w:tc>
                <w:tcPr>
                  <w:tcW w:w="1080" w:type="dxa"/>
                  <w:tcBorders>
                    <w:top w:val="nil"/>
                    <w:left w:val="nil"/>
                    <w:bottom w:val="nil"/>
                    <w:right w:val="nil"/>
                  </w:tcBorders>
                  <w:shd w:val="clear" w:color="auto" w:fill="auto"/>
                  <w:noWrap/>
                  <w:vAlign w:val="bottom"/>
                  <w:hideMark/>
                </w:tcPr>
                <w:p w14:paraId="45B6CE30"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bl>
          <w:p w14:paraId="4D82CAC7"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c>
          <w:tcPr>
            <w:tcW w:w="1096" w:type="dxa"/>
            <w:tcBorders>
              <w:top w:val="nil"/>
              <w:left w:val="nil"/>
              <w:bottom w:val="nil"/>
              <w:right w:val="nil"/>
            </w:tcBorders>
            <w:shd w:val="clear" w:color="auto" w:fill="auto"/>
            <w:noWrap/>
            <w:vAlign w:val="bottom"/>
            <w:hideMark/>
          </w:tcPr>
          <w:p w14:paraId="2DAA152D" w14:textId="77777777" w:rsidR="00D80833" w:rsidRPr="00950A6C" w:rsidRDefault="00D80833" w:rsidP="00B00789">
            <w:pPr>
              <w:spacing w:after="0" w:line="240" w:lineRule="auto"/>
              <w:rPr>
                <w:rFonts w:ascii="Verdana" w:eastAsia="Times New Roman" w:hAnsi="Verdana" w:cs="Times New Roman"/>
                <w:color w:val="000000"/>
                <w:sz w:val="20"/>
                <w:szCs w:val="20"/>
                <w:lang w:eastAsia="pt-BR"/>
              </w:rPr>
            </w:pPr>
          </w:p>
        </w:tc>
      </w:tr>
    </w:tbl>
    <w:p w14:paraId="7001A14A"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Explicação à legenda acima:</w:t>
      </w:r>
    </w:p>
    <w:p w14:paraId="09958567"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482B7B16"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Histórico – Refere-se ao histórico da Natura dos últimos quatro anos para o resultado de cada indicador;</w:t>
      </w:r>
    </w:p>
    <w:p w14:paraId="471DDD73"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5FC5522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Resultado atual – Refere-se ao resultado atual de cada indicador do ano vigente;</w:t>
      </w:r>
    </w:p>
    <w:p w14:paraId="2FEE7A8A"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6ADFD313"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Meta de curto prazo – Refere-se à meta estabelecida para o ano vigente;</w:t>
      </w:r>
    </w:p>
    <w:p w14:paraId="27B18307" w14:textId="77777777" w:rsidR="00D80833" w:rsidRPr="00641959" w:rsidRDefault="00D80833" w:rsidP="00D80833">
      <w:pPr>
        <w:pStyle w:val="PargrafodaLista"/>
        <w:spacing w:after="0"/>
        <w:ind w:left="459"/>
        <w:jc w:val="both"/>
        <w:rPr>
          <w:rFonts w:ascii="Verdana" w:hAnsi="Verdana" w:cs="Arial"/>
          <w:snapToGrid w:val="0"/>
          <w:sz w:val="20"/>
          <w:szCs w:val="20"/>
        </w:rPr>
      </w:pPr>
    </w:p>
    <w:p w14:paraId="5FFC786F"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Meta de longo prazo – Refere-se à meta estabelecida para o longo prazo, podendo ser dos próximos dois ou quatro anos;</w:t>
      </w:r>
    </w:p>
    <w:p w14:paraId="73A532CE" w14:textId="77777777" w:rsidR="00D80833" w:rsidRDefault="00D80833" w:rsidP="00D80833">
      <w:pPr>
        <w:autoSpaceDE w:val="0"/>
        <w:autoSpaceDN w:val="0"/>
        <w:adjustRightInd w:val="0"/>
        <w:spacing w:after="0" w:line="240" w:lineRule="atLeast"/>
        <w:rPr>
          <w:rFonts w:ascii="Verdana" w:hAnsi="Verdana" w:cs="Verdana"/>
          <w:b/>
          <w:color w:val="FF0000"/>
          <w:sz w:val="20"/>
          <w:szCs w:val="20"/>
        </w:rPr>
      </w:pPr>
    </w:p>
    <w:p w14:paraId="239B0C0A"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0E299136"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 xml:space="preserve">7. INDICADORES </w:t>
      </w:r>
    </w:p>
    <w:p w14:paraId="6BB47338"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r>
        <w:rPr>
          <w:rFonts w:ascii="Verdana" w:hAnsi="Verdana" w:cs="Verdana"/>
          <w:b/>
          <w:bCs/>
          <w:color w:val="000000"/>
          <w:sz w:val="20"/>
          <w:szCs w:val="20"/>
        </w:rPr>
        <w:t xml:space="preserve"> </w:t>
      </w:r>
    </w:p>
    <w:p w14:paraId="04B52ACD"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N/A</w:t>
      </w:r>
    </w:p>
    <w:p w14:paraId="3537ACE6"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33F0D6C3" w14:textId="77777777" w:rsidR="00D80833" w:rsidRDefault="00D80833" w:rsidP="00D80833">
      <w:pPr>
        <w:autoSpaceDE w:val="0"/>
        <w:autoSpaceDN w:val="0"/>
        <w:adjustRightInd w:val="0"/>
        <w:spacing w:after="0" w:line="240" w:lineRule="atLeast"/>
        <w:rPr>
          <w:rFonts w:ascii="Verdana" w:hAnsi="Verdana" w:cs="Verdana"/>
          <w:color w:val="000000"/>
          <w:sz w:val="20"/>
          <w:szCs w:val="20"/>
        </w:rPr>
      </w:pPr>
    </w:p>
    <w:p w14:paraId="396BBD33" w14:textId="77777777" w:rsidR="00D8083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8. DOCUMENTOS DE REFERÊNCIA</w:t>
      </w:r>
    </w:p>
    <w:p w14:paraId="75461681" w14:textId="77777777" w:rsidR="00D80833" w:rsidRDefault="00D80833" w:rsidP="00D80833">
      <w:pPr>
        <w:autoSpaceDE w:val="0"/>
        <w:autoSpaceDN w:val="0"/>
        <w:adjustRightInd w:val="0"/>
        <w:spacing w:after="0" w:line="240" w:lineRule="atLeast"/>
        <w:rPr>
          <w:rFonts w:ascii="Verdana" w:hAnsi="Verdana" w:cs="Verdana"/>
          <w:b/>
          <w:bCs/>
          <w:color w:val="000000"/>
          <w:sz w:val="20"/>
          <w:szCs w:val="20"/>
        </w:rPr>
      </w:pPr>
    </w:p>
    <w:p w14:paraId="1CDA4FEC" w14:textId="77777777" w:rsidR="00D80833" w:rsidRPr="00641959" w:rsidRDefault="00D80833" w:rsidP="00D80833">
      <w:pPr>
        <w:pStyle w:val="PargrafodaLista"/>
        <w:spacing w:after="0"/>
        <w:ind w:left="459"/>
        <w:jc w:val="both"/>
        <w:rPr>
          <w:rFonts w:ascii="Verdana" w:hAnsi="Verdana" w:cs="Arial"/>
          <w:snapToGrid w:val="0"/>
          <w:sz w:val="20"/>
          <w:szCs w:val="20"/>
        </w:rPr>
      </w:pPr>
      <w:r w:rsidRPr="00641959">
        <w:rPr>
          <w:rFonts w:ascii="Verdana" w:hAnsi="Verdana" w:cs="Arial"/>
          <w:snapToGrid w:val="0"/>
          <w:sz w:val="20"/>
          <w:szCs w:val="20"/>
        </w:rPr>
        <w:t xml:space="preserve">BM - Relatório do Comitê Temático - FNQ (Fundação Nacional da Qualidade); </w:t>
      </w:r>
    </w:p>
    <w:p w14:paraId="7E38CA5A" w14:textId="77777777" w:rsidR="00D80833" w:rsidRDefault="00D80833" w:rsidP="00D80833">
      <w:pPr>
        <w:autoSpaceDE w:val="0"/>
        <w:autoSpaceDN w:val="0"/>
        <w:adjustRightInd w:val="0"/>
        <w:spacing w:after="0" w:line="240" w:lineRule="atLeast"/>
        <w:jc w:val="both"/>
        <w:rPr>
          <w:rFonts w:ascii="Verdana" w:hAnsi="Verdana" w:cs="Verdana"/>
          <w:color w:val="000000"/>
          <w:sz w:val="20"/>
          <w:szCs w:val="20"/>
        </w:rPr>
      </w:pPr>
    </w:p>
    <w:p w14:paraId="63B7D2AF" w14:textId="77777777" w:rsidR="00D80833" w:rsidRPr="00F76803" w:rsidRDefault="00D80833" w:rsidP="00D80833">
      <w:pPr>
        <w:autoSpaceDE w:val="0"/>
        <w:autoSpaceDN w:val="0"/>
        <w:adjustRightInd w:val="0"/>
        <w:spacing w:after="0"/>
        <w:ind w:left="459"/>
        <w:rPr>
          <w:rFonts w:ascii="Verdana" w:hAnsi="Verdana" w:cs="Verdana"/>
          <w:b/>
          <w:bCs/>
          <w:color w:val="000000"/>
          <w:sz w:val="20"/>
          <w:szCs w:val="20"/>
        </w:rPr>
      </w:pPr>
      <w:r>
        <w:rPr>
          <w:rFonts w:ascii="Verdana" w:hAnsi="Verdana" w:cs="Verdana"/>
          <w:b/>
          <w:bCs/>
          <w:color w:val="000000"/>
          <w:sz w:val="20"/>
          <w:szCs w:val="20"/>
        </w:rPr>
        <w:t>9. ANEXOS</w:t>
      </w:r>
    </w:p>
    <w:p w14:paraId="1E1A644F" w14:textId="77777777" w:rsidR="00D80833" w:rsidRDefault="00D80833" w:rsidP="00D80833">
      <w:pPr>
        <w:autoSpaceDE w:val="0"/>
        <w:autoSpaceDN w:val="0"/>
        <w:adjustRightInd w:val="0"/>
        <w:spacing w:after="0" w:line="240" w:lineRule="atLeast"/>
        <w:jc w:val="both"/>
        <w:rPr>
          <w:rFonts w:ascii="Tahoma" w:hAnsi="Tahoma" w:cs="Tahoma"/>
          <w:b/>
          <w:bCs/>
          <w:color w:val="000000"/>
          <w:sz w:val="18"/>
          <w:szCs w:val="18"/>
        </w:rPr>
      </w:pPr>
    </w:p>
    <w:p w14:paraId="7586F147" w14:textId="77777777" w:rsidR="00D80833" w:rsidRDefault="00D80833" w:rsidP="00D80833">
      <w:pPr>
        <w:autoSpaceDE w:val="0"/>
        <w:autoSpaceDN w:val="0"/>
        <w:adjustRightInd w:val="0"/>
        <w:spacing w:after="0" w:line="240" w:lineRule="atLeast"/>
        <w:rPr>
          <w:rFonts w:ascii="Tahoma" w:hAnsi="Tahoma" w:cs="Tahoma"/>
          <w:b/>
          <w:bCs/>
          <w:color w:val="FF0000"/>
          <w:sz w:val="32"/>
          <w:szCs w:val="32"/>
        </w:rPr>
      </w:pPr>
      <w:r>
        <w:rPr>
          <w:rFonts w:ascii="Tahoma" w:hAnsi="Tahoma" w:cs="Tahoma"/>
          <w:b/>
          <w:bCs/>
          <w:color w:val="000000"/>
          <w:sz w:val="32"/>
          <w:szCs w:val="32"/>
        </w:rPr>
        <w:t xml:space="preserve"> </w:t>
      </w:r>
    </w:p>
    <w:p w14:paraId="54E3350A" w14:textId="77777777" w:rsidR="00D80833" w:rsidRDefault="00D80833" w:rsidP="00D80833">
      <w:pPr>
        <w:autoSpaceDE w:val="0"/>
        <w:autoSpaceDN w:val="0"/>
        <w:adjustRightInd w:val="0"/>
        <w:spacing w:after="0" w:line="240" w:lineRule="atLeast"/>
        <w:rPr>
          <w:rFonts w:ascii="Tahoma" w:hAnsi="Tahoma" w:cs="Tahoma"/>
          <w:b/>
          <w:bCs/>
          <w:color w:val="FF0000"/>
          <w:sz w:val="32"/>
          <w:szCs w:val="32"/>
        </w:rPr>
      </w:pPr>
      <w:r>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6A039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5" o:title=""/>
          </v:shape>
          <o:OLEObject Type="Embed" ProgID="Word.Document.8" ShapeID="_x0000_i1025" DrawAspect="Icon" ObjectID="_1496570157" r:id="rId16">
            <o:FieldCodes>\s</o:FieldCodes>
          </o:OLEObject>
        </w:object>
      </w:r>
      <w:r>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263D8F75">
          <v:shape id="_x0000_i1026" type="#_x0000_t75" style="width:77.25pt;height:50.25pt" o:ole="">
            <v:imagedata r:id="rId17" o:title=""/>
          </v:shape>
          <o:OLEObject Type="Embed" ProgID="Word.Document.8" ShapeID="_x0000_i1026" DrawAspect="Icon" ObjectID="_1496570158" r:id="rId18">
            <o:FieldCodes>\s</o:FieldCodes>
          </o:OLEObject>
        </w:object>
      </w:r>
      <w:r>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22B530B5">
          <v:shape id="_x0000_i1027" type="#_x0000_t75" style="width:77.25pt;height:50.25pt" o:ole="">
            <v:imagedata r:id="rId19" o:title=""/>
          </v:shape>
          <o:OLEObject Type="Embed" ProgID="Word.Document.8" ShapeID="_x0000_i1027" DrawAspect="Icon" ObjectID="_1496570159" r:id="rId20">
            <o:FieldCodes>\s</o:FieldCodes>
          </o:OLEObject>
        </w:object>
      </w:r>
      <w:r>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1C1A41E2">
          <v:shape id="_x0000_i1028" type="#_x0000_t75" style="width:77.25pt;height:50.25pt" o:ole="">
            <v:imagedata r:id="rId21" o:title=""/>
          </v:shape>
          <o:OLEObject Type="Embed" ProgID="Word.Document.8" ShapeID="_x0000_i1028" DrawAspect="Icon" ObjectID="_1496570160" r:id="rId22">
            <o:FieldCodes>\s</o:FieldCodes>
          </o:OLEObject>
        </w:object>
      </w:r>
      <w:r>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365E426F">
          <v:shape id="_x0000_i1029" type="#_x0000_t75" style="width:77.25pt;height:50.25pt" o:ole="">
            <v:imagedata r:id="rId23" o:title=""/>
          </v:shape>
          <o:OLEObject Type="Embed" ProgID="Word.Document.8" ShapeID="_x0000_i1029" DrawAspect="Icon" ObjectID="_1496570161" r:id="rId24">
            <o:FieldCodes>\s</o:FieldCodes>
          </o:OLEObject>
        </w:object>
      </w:r>
    </w:p>
    <w:p w14:paraId="2B76B167" w14:textId="77777777" w:rsidR="00D80833" w:rsidRDefault="00D80833" w:rsidP="00D80833">
      <w:pPr>
        <w:autoSpaceDE w:val="0"/>
        <w:autoSpaceDN w:val="0"/>
        <w:adjustRightInd w:val="0"/>
        <w:spacing w:after="0" w:line="240" w:lineRule="atLeast"/>
        <w:rPr>
          <w:rFonts w:ascii="Tahoma" w:hAnsi="Tahoma" w:cs="Tahoma"/>
          <w:b/>
          <w:bCs/>
          <w:color w:val="FF0000"/>
          <w:sz w:val="32"/>
          <w:szCs w:val="32"/>
        </w:rPr>
      </w:pPr>
    </w:p>
    <w:p w14:paraId="03807E0F" w14:textId="77777777" w:rsidR="00D80833" w:rsidRDefault="004B1A14" w:rsidP="00D80833">
      <w:pPr>
        <w:autoSpaceDE w:val="0"/>
        <w:autoSpaceDN w:val="0"/>
        <w:adjustRightInd w:val="0"/>
        <w:spacing w:after="0" w:line="240" w:lineRule="atLeast"/>
        <w:rPr>
          <w:rFonts w:ascii="Tahoma" w:hAnsi="Tahoma" w:cs="Tahoma"/>
          <w:b/>
          <w:bCs/>
          <w:color w:val="FF0000"/>
          <w:sz w:val="32"/>
          <w:szCs w:val="32"/>
        </w:rPr>
      </w:pPr>
      <w:r>
        <w:rPr>
          <w:rFonts w:ascii="Tahoma" w:hAnsi="Tahoma" w:cs="Tahoma"/>
          <w:b/>
          <w:bCs/>
          <w:color w:val="FF0000"/>
          <w:sz w:val="32"/>
          <w:szCs w:val="32"/>
        </w:rPr>
        <w:object w:dxaOrig="1551" w:dyaOrig="1004" w14:anchorId="5927732A">
          <v:shape id="_x0000_i1030" type="#_x0000_t75" style="width:77.25pt;height:50.25pt" o:ole="">
            <v:imagedata r:id="rId25" o:title=""/>
          </v:shape>
          <o:OLEObject Type="Embed" ProgID="Excel.Sheet.12" ShapeID="_x0000_i1030" DrawAspect="Icon" ObjectID="_1496570162" r:id="rId26"/>
        </w:object>
      </w:r>
      <w:r w:rsidR="00D80833">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597A001A">
          <v:shape id="_x0000_i1031" type="#_x0000_t75" style="width:77.25pt;height:50.25pt" o:ole="">
            <v:imagedata r:id="rId27" o:title=""/>
          </v:shape>
          <o:OLEObject Type="Embed" ProgID="Excel.Sheet.12" ShapeID="_x0000_i1031" DrawAspect="Icon" ObjectID="_1496570163" r:id="rId28"/>
        </w:object>
      </w:r>
      <w:r w:rsidR="00D80833">
        <w:rPr>
          <w:rFonts w:ascii="Tahoma" w:hAnsi="Tahoma" w:cs="Tahoma"/>
          <w:b/>
          <w:bCs/>
          <w:color w:val="FF0000"/>
          <w:sz w:val="32"/>
          <w:szCs w:val="32"/>
        </w:rPr>
        <w:t xml:space="preserve">   </w:t>
      </w:r>
      <w:r>
        <w:rPr>
          <w:rFonts w:ascii="Tahoma" w:hAnsi="Tahoma" w:cs="Tahoma"/>
          <w:b/>
          <w:bCs/>
          <w:color w:val="FF0000"/>
          <w:sz w:val="32"/>
          <w:szCs w:val="32"/>
        </w:rPr>
        <w:object w:dxaOrig="1551" w:dyaOrig="1004" w14:anchorId="3862CA3A">
          <v:shape id="_x0000_i1032" type="#_x0000_t75" style="width:77.25pt;height:50.25pt" o:ole="">
            <v:imagedata r:id="rId29" o:title=""/>
          </v:shape>
          <o:OLEObject Type="Embed" ProgID="Excel.Sheet.12" ShapeID="_x0000_i1032" DrawAspect="Icon" ObjectID="_1496570164" r:id="rId30"/>
        </w:object>
      </w:r>
    </w:p>
    <w:p w14:paraId="7370BD6B" w14:textId="77777777" w:rsidR="00D80833" w:rsidRDefault="00D80833" w:rsidP="00D80833">
      <w:pPr>
        <w:autoSpaceDE w:val="0"/>
        <w:autoSpaceDN w:val="0"/>
        <w:adjustRightInd w:val="0"/>
        <w:spacing w:after="0" w:line="240" w:lineRule="atLeast"/>
        <w:rPr>
          <w:rFonts w:ascii="Tahoma" w:hAnsi="Tahoma" w:cs="Tahoma"/>
          <w:b/>
          <w:bCs/>
          <w:color w:val="FF0000"/>
          <w:sz w:val="32"/>
          <w:szCs w:val="32"/>
        </w:rPr>
      </w:pPr>
    </w:p>
    <w:p w14:paraId="7513CC64" w14:textId="5283BE20" w:rsidR="00D80833" w:rsidRPr="00C8704A" w:rsidRDefault="00D80833" w:rsidP="00C8704A">
      <w:pPr>
        <w:autoSpaceDE w:val="0"/>
        <w:autoSpaceDN w:val="0"/>
        <w:adjustRightInd w:val="0"/>
        <w:spacing w:after="0"/>
        <w:ind w:left="459"/>
        <w:rPr>
          <w:rFonts w:ascii="Verdana" w:hAnsi="Verdana" w:cs="Verdana"/>
          <w:b/>
          <w:bCs/>
          <w:color w:val="000000"/>
          <w:sz w:val="20"/>
          <w:szCs w:val="20"/>
        </w:rPr>
      </w:pPr>
      <w:r w:rsidRPr="00AE5988">
        <w:rPr>
          <w:rFonts w:ascii="Verdana" w:hAnsi="Verdana" w:cs="Verdana"/>
          <w:b/>
          <w:bCs/>
          <w:color w:val="000000"/>
          <w:sz w:val="20"/>
          <w:szCs w:val="20"/>
        </w:rPr>
        <w:t>10. REGISTROS RELACIONADOS</w:t>
      </w:r>
    </w:p>
    <w:p w14:paraId="13951D54" w14:textId="77777777" w:rsidR="00D80833" w:rsidRDefault="00D80833" w:rsidP="00D80833">
      <w:pPr>
        <w:spacing w:after="0"/>
        <w:ind w:firstLine="459"/>
        <w:rPr>
          <w:rFonts w:ascii="Verdana" w:hAnsi="Verdana"/>
          <w:sz w:val="20"/>
          <w:szCs w:val="20"/>
        </w:rPr>
      </w:pPr>
    </w:p>
    <w:tbl>
      <w:tblPr>
        <w:tblStyle w:val="Tabelacomgrade"/>
        <w:tblW w:w="11307" w:type="dxa"/>
        <w:tblInd w:w="-318" w:type="dxa"/>
        <w:tblLayout w:type="fixed"/>
        <w:tblLook w:val="04A0" w:firstRow="1" w:lastRow="0" w:firstColumn="1" w:lastColumn="0" w:noHBand="0" w:noVBand="1"/>
      </w:tblPr>
      <w:tblGrid>
        <w:gridCol w:w="1455"/>
        <w:gridCol w:w="1305"/>
        <w:gridCol w:w="1162"/>
        <w:gridCol w:w="1570"/>
        <w:gridCol w:w="1777"/>
        <w:gridCol w:w="1130"/>
        <w:gridCol w:w="1454"/>
        <w:gridCol w:w="1454"/>
      </w:tblGrid>
      <w:tr w:rsidR="00D80833" w14:paraId="307B8431" w14:textId="77777777" w:rsidTr="00B00789">
        <w:trPr>
          <w:trHeight w:val="328"/>
        </w:trPr>
        <w:tc>
          <w:tcPr>
            <w:tcW w:w="1455" w:type="dxa"/>
            <w:shd w:val="clear" w:color="auto" w:fill="FDE9D9" w:themeFill="accent6" w:themeFillTint="33"/>
            <w:vAlign w:val="center"/>
          </w:tcPr>
          <w:p w14:paraId="5A92E2E0"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Nome do registro</w:t>
            </w:r>
          </w:p>
        </w:tc>
        <w:tc>
          <w:tcPr>
            <w:tcW w:w="1305" w:type="dxa"/>
            <w:shd w:val="clear" w:color="auto" w:fill="FDE9D9" w:themeFill="accent6" w:themeFillTint="33"/>
            <w:vAlign w:val="center"/>
          </w:tcPr>
          <w:p w14:paraId="50169087"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Processo/</w:t>
            </w:r>
          </w:p>
          <w:p w14:paraId="0CB36D21"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Subprocesso</w:t>
            </w:r>
          </w:p>
        </w:tc>
        <w:tc>
          <w:tcPr>
            <w:tcW w:w="1162" w:type="dxa"/>
            <w:shd w:val="clear" w:color="auto" w:fill="FDE9D9" w:themeFill="accent6" w:themeFillTint="33"/>
            <w:vAlign w:val="center"/>
          </w:tcPr>
          <w:p w14:paraId="5A6E358C"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Área</w:t>
            </w:r>
          </w:p>
        </w:tc>
        <w:tc>
          <w:tcPr>
            <w:tcW w:w="1570" w:type="dxa"/>
            <w:shd w:val="clear" w:color="auto" w:fill="FDE9D9" w:themeFill="accent6" w:themeFillTint="33"/>
            <w:vAlign w:val="center"/>
          </w:tcPr>
          <w:p w14:paraId="51091C4B" w14:textId="77777777" w:rsidR="00D80833" w:rsidRDefault="00D80833" w:rsidP="00B00789">
            <w:pPr>
              <w:jc w:val="center"/>
              <w:rPr>
                <w:rFonts w:ascii="Verdana" w:hAnsi="Verdana"/>
                <w:b/>
                <w:sz w:val="14"/>
                <w:szCs w:val="20"/>
              </w:rPr>
            </w:pPr>
            <w:r>
              <w:rPr>
                <w:rFonts w:ascii="Verdana" w:hAnsi="Verdana"/>
                <w:b/>
                <w:sz w:val="14"/>
                <w:szCs w:val="20"/>
              </w:rPr>
              <w:t>Local e</w:t>
            </w:r>
          </w:p>
          <w:p w14:paraId="658F3A51" w14:textId="77777777" w:rsidR="00D80833" w:rsidRPr="005959D4" w:rsidRDefault="00D80833" w:rsidP="00B00789">
            <w:pPr>
              <w:jc w:val="center"/>
              <w:rPr>
                <w:rFonts w:ascii="Verdana" w:hAnsi="Verdana"/>
                <w:b/>
                <w:sz w:val="14"/>
                <w:szCs w:val="20"/>
              </w:rPr>
            </w:pPr>
            <w:r>
              <w:rPr>
                <w:rFonts w:ascii="Verdana" w:hAnsi="Verdana"/>
                <w:b/>
                <w:sz w:val="14"/>
                <w:szCs w:val="20"/>
              </w:rPr>
              <w:t xml:space="preserve">Forma de </w:t>
            </w:r>
            <w:r w:rsidRPr="005959D4">
              <w:rPr>
                <w:rFonts w:ascii="Verdana" w:hAnsi="Verdana"/>
                <w:b/>
                <w:sz w:val="14"/>
                <w:szCs w:val="20"/>
              </w:rPr>
              <w:t>Armazenamento</w:t>
            </w:r>
          </w:p>
        </w:tc>
        <w:tc>
          <w:tcPr>
            <w:tcW w:w="1777" w:type="dxa"/>
            <w:shd w:val="clear" w:color="auto" w:fill="FDE9D9" w:themeFill="accent6" w:themeFillTint="33"/>
            <w:vAlign w:val="center"/>
          </w:tcPr>
          <w:p w14:paraId="42BD23CC"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Rastreabilidade</w:t>
            </w:r>
          </w:p>
        </w:tc>
        <w:tc>
          <w:tcPr>
            <w:tcW w:w="1130" w:type="dxa"/>
            <w:shd w:val="clear" w:color="auto" w:fill="FDE9D9" w:themeFill="accent6" w:themeFillTint="33"/>
            <w:vAlign w:val="center"/>
          </w:tcPr>
          <w:p w14:paraId="6D1311F0" w14:textId="77777777" w:rsidR="00D80833" w:rsidRPr="005959D4" w:rsidRDefault="00D80833" w:rsidP="00B00789">
            <w:pPr>
              <w:jc w:val="center"/>
              <w:rPr>
                <w:rFonts w:ascii="Verdana" w:hAnsi="Verdana"/>
                <w:b/>
                <w:sz w:val="14"/>
                <w:szCs w:val="20"/>
              </w:rPr>
            </w:pPr>
            <w:r>
              <w:rPr>
                <w:rFonts w:ascii="Verdana" w:hAnsi="Verdana"/>
                <w:b/>
                <w:sz w:val="14"/>
                <w:szCs w:val="20"/>
              </w:rPr>
              <w:t xml:space="preserve">Tempo </w:t>
            </w:r>
            <w:r w:rsidRPr="005959D4">
              <w:rPr>
                <w:rFonts w:ascii="Verdana" w:hAnsi="Verdana"/>
                <w:b/>
                <w:sz w:val="14"/>
                <w:szCs w:val="20"/>
              </w:rPr>
              <w:t>de Retenção</w:t>
            </w:r>
          </w:p>
        </w:tc>
        <w:tc>
          <w:tcPr>
            <w:tcW w:w="1454" w:type="dxa"/>
            <w:shd w:val="clear" w:color="auto" w:fill="FDE9D9" w:themeFill="accent6" w:themeFillTint="33"/>
            <w:vAlign w:val="center"/>
          </w:tcPr>
          <w:p w14:paraId="0FA4134F"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Proteção</w:t>
            </w:r>
          </w:p>
        </w:tc>
        <w:tc>
          <w:tcPr>
            <w:tcW w:w="1454" w:type="dxa"/>
            <w:shd w:val="clear" w:color="auto" w:fill="FDE9D9" w:themeFill="accent6" w:themeFillTint="33"/>
            <w:vAlign w:val="center"/>
          </w:tcPr>
          <w:p w14:paraId="24857F90" w14:textId="77777777" w:rsidR="00D80833" w:rsidRPr="005959D4" w:rsidRDefault="00D80833" w:rsidP="00B00789">
            <w:pPr>
              <w:jc w:val="center"/>
              <w:rPr>
                <w:rFonts w:ascii="Verdana" w:hAnsi="Verdana"/>
                <w:b/>
                <w:sz w:val="14"/>
                <w:szCs w:val="20"/>
              </w:rPr>
            </w:pPr>
            <w:r w:rsidRPr="005959D4">
              <w:rPr>
                <w:rFonts w:ascii="Verdana" w:hAnsi="Verdana"/>
                <w:b/>
                <w:sz w:val="14"/>
                <w:szCs w:val="20"/>
              </w:rPr>
              <w:t>Disposição</w:t>
            </w:r>
          </w:p>
        </w:tc>
      </w:tr>
      <w:tr w:rsidR="00D80833" w14:paraId="46072E79" w14:textId="77777777" w:rsidTr="00B00789">
        <w:trPr>
          <w:trHeight w:val="998"/>
        </w:trPr>
        <w:tc>
          <w:tcPr>
            <w:tcW w:w="1455" w:type="dxa"/>
          </w:tcPr>
          <w:p w14:paraId="0D8B0D37" w14:textId="77777777" w:rsidR="00D80833" w:rsidRPr="000C40C2" w:rsidRDefault="00D80833" w:rsidP="00B00789">
            <w:pPr>
              <w:jc w:val="center"/>
              <w:rPr>
                <w:rFonts w:ascii="Verdana" w:hAnsi="Verdana"/>
                <w:sz w:val="14"/>
                <w:szCs w:val="20"/>
              </w:rPr>
            </w:pPr>
            <w:r>
              <w:rPr>
                <w:rFonts w:ascii="Verdana" w:hAnsi="Verdana"/>
                <w:sz w:val="14"/>
                <w:szCs w:val="20"/>
              </w:rPr>
              <w:t>Estudos de Benchkmarking</w:t>
            </w:r>
          </w:p>
        </w:tc>
        <w:tc>
          <w:tcPr>
            <w:tcW w:w="1305" w:type="dxa"/>
          </w:tcPr>
          <w:p w14:paraId="2A86C069" w14:textId="3D4649DA" w:rsidR="00D80833" w:rsidRPr="00AB0E7D" w:rsidRDefault="00CB16BF" w:rsidP="00B00789">
            <w:pPr>
              <w:jc w:val="center"/>
              <w:rPr>
                <w:rFonts w:ascii="Verdana" w:hAnsi="Verdana"/>
                <w:sz w:val="14"/>
                <w:szCs w:val="20"/>
              </w:rPr>
            </w:pPr>
            <w:r>
              <w:rPr>
                <w:rFonts w:ascii="Verdana" w:hAnsi="Verdana"/>
                <w:sz w:val="14"/>
                <w:szCs w:val="20"/>
              </w:rPr>
              <w:t>-</w:t>
            </w:r>
          </w:p>
        </w:tc>
        <w:tc>
          <w:tcPr>
            <w:tcW w:w="1162" w:type="dxa"/>
          </w:tcPr>
          <w:p w14:paraId="0E905649" w14:textId="5B14B21B" w:rsidR="00D80833" w:rsidRPr="00AB0E7D" w:rsidRDefault="00CB16BF" w:rsidP="00B00789">
            <w:pPr>
              <w:jc w:val="center"/>
              <w:rPr>
                <w:rFonts w:ascii="Verdana" w:hAnsi="Verdana"/>
                <w:sz w:val="14"/>
                <w:szCs w:val="20"/>
              </w:rPr>
            </w:pPr>
            <w:r>
              <w:rPr>
                <w:rFonts w:ascii="Verdana" w:hAnsi="Verdana"/>
                <w:sz w:val="14"/>
                <w:szCs w:val="20"/>
              </w:rPr>
              <w:t>Diretoria de Planejamento Estratégico e Sistemas de Gestão</w:t>
            </w:r>
          </w:p>
        </w:tc>
        <w:tc>
          <w:tcPr>
            <w:tcW w:w="1570" w:type="dxa"/>
          </w:tcPr>
          <w:p w14:paraId="32556650" w14:textId="77777777" w:rsidR="00852E64" w:rsidRDefault="00852E64" w:rsidP="00852E64">
            <w:pPr>
              <w:jc w:val="center"/>
              <w:rPr>
                <w:rFonts w:ascii="Verdana" w:hAnsi="Verdana"/>
                <w:sz w:val="14"/>
                <w:szCs w:val="16"/>
              </w:rPr>
            </w:pPr>
            <w:r>
              <w:rPr>
                <w:rFonts w:ascii="Verdana" w:hAnsi="Verdana"/>
                <w:sz w:val="14"/>
                <w:szCs w:val="16"/>
              </w:rPr>
              <w:t>Cajamar</w:t>
            </w:r>
          </w:p>
          <w:p w14:paraId="524AF5B3" w14:textId="18212C15" w:rsidR="00D80833" w:rsidRPr="000C40C2" w:rsidRDefault="00852E64" w:rsidP="00852E64">
            <w:pPr>
              <w:jc w:val="center"/>
              <w:rPr>
                <w:rFonts w:ascii="Verdana" w:hAnsi="Verdana"/>
                <w:sz w:val="14"/>
                <w:szCs w:val="16"/>
              </w:rPr>
            </w:pPr>
            <w:r>
              <w:rPr>
                <w:rFonts w:ascii="Verdana" w:hAnsi="Verdana"/>
                <w:sz w:val="14"/>
                <w:szCs w:val="16"/>
              </w:rPr>
              <w:t>Eletrônico</w:t>
            </w:r>
          </w:p>
        </w:tc>
        <w:tc>
          <w:tcPr>
            <w:tcW w:w="1777" w:type="dxa"/>
          </w:tcPr>
          <w:p w14:paraId="207E6740" w14:textId="77777777" w:rsidR="00852E64" w:rsidRDefault="00D80833" w:rsidP="00B00789">
            <w:pPr>
              <w:jc w:val="center"/>
              <w:rPr>
                <w:rFonts w:ascii="Verdana" w:hAnsi="Verdana" w:cs="Verdana"/>
                <w:b/>
                <w:bCs/>
                <w:color w:val="000000"/>
                <w:sz w:val="20"/>
                <w:szCs w:val="20"/>
              </w:rPr>
            </w:pPr>
            <w:r w:rsidRPr="003132F1">
              <w:rPr>
                <w:rFonts w:ascii="Verdana" w:hAnsi="Verdana"/>
                <w:sz w:val="14"/>
                <w:szCs w:val="16"/>
              </w:rPr>
              <w:t xml:space="preserve">Link da Página do sharepoint </w:t>
            </w:r>
            <w:r w:rsidRPr="00441C2A">
              <w:rPr>
                <w:rFonts w:ascii="Verdana" w:hAnsi="Verdana"/>
                <w:sz w:val="14"/>
                <w:szCs w:val="16"/>
              </w:rPr>
              <w:t>(6.2.5.3</w:t>
            </w:r>
            <w:r>
              <w:rPr>
                <w:rFonts w:ascii="Verdana" w:hAnsi="Verdana"/>
                <w:sz w:val="14"/>
                <w:szCs w:val="16"/>
              </w:rPr>
              <w:t>)</w:t>
            </w:r>
            <w:r>
              <w:rPr>
                <w:rFonts w:ascii="Verdana" w:hAnsi="Verdana" w:cs="Verdana"/>
                <w:b/>
                <w:bCs/>
                <w:color w:val="000000"/>
                <w:sz w:val="20"/>
                <w:szCs w:val="20"/>
              </w:rPr>
              <w:t xml:space="preserve"> </w:t>
            </w:r>
          </w:p>
          <w:p w14:paraId="20C0C34C" w14:textId="0D10A8EB" w:rsidR="00D80833" w:rsidRPr="003132F1" w:rsidRDefault="00852E64" w:rsidP="00B00789">
            <w:pPr>
              <w:jc w:val="center"/>
              <w:rPr>
                <w:rFonts w:ascii="Verdana" w:hAnsi="Verdana"/>
                <w:b/>
                <w:sz w:val="14"/>
                <w:szCs w:val="20"/>
              </w:rPr>
            </w:pPr>
            <w:r>
              <w:rPr>
                <w:rFonts w:ascii="Verdana" w:hAnsi="Verdana"/>
                <w:sz w:val="14"/>
                <w:szCs w:val="16"/>
              </w:rPr>
              <w:t>(</w:t>
            </w:r>
            <w:hyperlink r:id="rId31" w:history="1">
              <w:r w:rsidRPr="00852E64">
                <w:rPr>
                  <w:rFonts w:ascii="Verdana" w:hAnsi="Verdana"/>
                  <w:sz w:val="14"/>
                  <w:szCs w:val="16"/>
                </w:rPr>
                <w:t>http://npp.natura.net/PaineldeCompetitividade/default.aspx</w:t>
              </w:r>
            </w:hyperlink>
            <w:r>
              <w:rPr>
                <w:rFonts w:ascii="Verdana" w:hAnsi="Verdana"/>
                <w:sz w:val="14"/>
                <w:szCs w:val="16"/>
              </w:rPr>
              <w:t>)</w:t>
            </w:r>
            <w:r w:rsidR="00D80833" w:rsidRPr="00852E64">
              <w:rPr>
                <w:rFonts w:ascii="Verdana" w:hAnsi="Verdana"/>
                <w:sz w:val="14"/>
                <w:szCs w:val="16"/>
              </w:rPr>
              <w:t xml:space="preserve"> </w:t>
            </w:r>
          </w:p>
        </w:tc>
        <w:tc>
          <w:tcPr>
            <w:tcW w:w="1130" w:type="dxa"/>
          </w:tcPr>
          <w:p w14:paraId="1E110A56" w14:textId="77777777" w:rsidR="00D80833" w:rsidRPr="005959D4" w:rsidRDefault="00D80833" w:rsidP="00B00789">
            <w:pPr>
              <w:jc w:val="center"/>
              <w:rPr>
                <w:rFonts w:ascii="Verdana" w:hAnsi="Verdana"/>
                <w:b/>
                <w:sz w:val="14"/>
                <w:szCs w:val="20"/>
              </w:rPr>
            </w:pPr>
            <w:r>
              <w:rPr>
                <w:rFonts w:ascii="Verdana" w:hAnsi="Verdana" w:cs="Tahoma"/>
                <w:bCs/>
                <w:sz w:val="14"/>
                <w:szCs w:val="16"/>
              </w:rPr>
              <w:t>5 anos</w:t>
            </w:r>
          </w:p>
        </w:tc>
        <w:tc>
          <w:tcPr>
            <w:tcW w:w="1454" w:type="dxa"/>
          </w:tcPr>
          <w:p w14:paraId="0EC642E9" w14:textId="77777777" w:rsidR="00D80833" w:rsidRPr="005959D4" w:rsidRDefault="00D80833" w:rsidP="00B00789">
            <w:pPr>
              <w:jc w:val="center"/>
              <w:rPr>
                <w:rFonts w:ascii="Verdana" w:hAnsi="Verdana"/>
                <w:b/>
                <w:sz w:val="14"/>
                <w:szCs w:val="20"/>
              </w:rPr>
            </w:pPr>
            <w:r>
              <w:rPr>
                <w:rFonts w:ascii="Verdana" w:hAnsi="Verdana"/>
                <w:sz w:val="14"/>
                <w:szCs w:val="16"/>
              </w:rPr>
              <w:t>Back-up da rede</w:t>
            </w:r>
          </w:p>
        </w:tc>
        <w:tc>
          <w:tcPr>
            <w:tcW w:w="1454" w:type="dxa"/>
          </w:tcPr>
          <w:p w14:paraId="6701AAED" w14:textId="77777777" w:rsidR="00D80833" w:rsidRPr="005959D4" w:rsidRDefault="00D80833" w:rsidP="00B00789">
            <w:pPr>
              <w:jc w:val="center"/>
              <w:rPr>
                <w:rFonts w:ascii="Verdana" w:hAnsi="Verdana"/>
                <w:b/>
                <w:sz w:val="14"/>
                <w:szCs w:val="20"/>
              </w:rPr>
            </w:pPr>
            <w:r>
              <w:rPr>
                <w:rFonts w:ascii="Verdana" w:hAnsi="Verdana" w:cs="Tahoma"/>
                <w:bCs/>
                <w:sz w:val="14"/>
                <w:szCs w:val="16"/>
              </w:rPr>
              <w:t>Eliminação do arquivo</w:t>
            </w:r>
            <w:r w:rsidRPr="005959D4">
              <w:rPr>
                <w:rFonts w:ascii="Verdana" w:hAnsi="Verdana" w:cs="Tahoma"/>
                <w:bCs/>
                <w:sz w:val="14"/>
                <w:szCs w:val="16"/>
              </w:rPr>
              <w:t>.</w:t>
            </w:r>
          </w:p>
        </w:tc>
      </w:tr>
    </w:tbl>
    <w:p w14:paraId="1C8EB2C6" w14:textId="77777777" w:rsidR="00D80833" w:rsidRDefault="00D80833" w:rsidP="00D80833">
      <w:pPr>
        <w:spacing w:after="0"/>
        <w:ind w:firstLine="459"/>
        <w:rPr>
          <w:rFonts w:ascii="Verdana" w:hAnsi="Verdana"/>
          <w:sz w:val="20"/>
          <w:szCs w:val="20"/>
        </w:rPr>
      </w:pPr>
    </w:p>
    <w:p w14:paraId="296D0F1A" w14:textId="77777777" w:rsidR="00D80833" w:rsidRPr="00D4627A" w:rsidRDefault="00D80833" w:rsidP="00D80833">
      <w:pPr>
        <w:autoSpaceDE w:val="0"/>
        <w:autoSpaceDN w:val="0"/>
        <w:adjustRightInd w:val="0"/>
        <w:spacing w:after="0" w:line="240" w:lineRule="atLeast"/>
        <w:rPr>
          <w:rFonts w:ascii="Tahoma" w:hAnsi="Tahoma" w:cs="Tahoma"/>
          <w:b/>
          <w:bCs/>
          <w:color w:val="FF0000"/>
          <w:sz w:val="32"/>
          <w:szCs w:val="32"/>
        </w:rPr>
      </w:pPr>
    </w:p>
    <w:p w14:paraId="0809A1F1" w14:textId="77777777" w:rsidR="00F76803" w:rsidRPr="00D4627A" w:rsidRDefault="00F76803" w:rsidP="00D80833">
      <w:pPr>
        <w:autoSpaceDE w:val="0"/>
        <w:autoSpaceDN w:val="0"/>
        <w:adjustRightInd w:val="0"/>
        <w:spacing w:after="0"/>
        <w:ind w:left="459"/>
        <w:rPr>
          <w:rFonts w:ascii="Tahoma" w:hAnsi="Tahoma" w:cs="Tahoma"/>
          <w:b/>
          <w:bCs/>
          <w:color w:val="FF0000"/>
          <w:sz w:val="32"/>
          <w:szCs w:val="32"/>
        </w:rPr>
      </w:pPr>
    </w:p>
    <w:sectPr w:rsidR="00F76803" w:rsidRPr="00D4627A" w:rsidSect="00095C1B">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E45B7"/>
    <w:multiLevelType w:val="hybridMultilevel"/>
    <w:tmpl w:val="7DFCC5A8"/>
    <w:lvl w:ilvl="0" w:tplc="2DD48B66">
      <w:numFmt w:val="bullet"/>
      <w:lvlText w:val=""/>
      <w:lvlJc w:val="left"/>
      <w:pPr>
        <w:ind w:left="819" w:hanging="360"/>
      </w:pPr>
      <w:rPr>
        <w:rFonts w:ascii="Verdana" w:eastAsiaTheme="minorHAnsi" w:hAnsi="Verdana" w:cs="Arial" w:hint="default"/>
      </w:rPr>
    </w:lvl>
    <w:lvl w:ilvl="1" w:tplc="04160003" w:tentative="1">
      <w:start w:val="1"/>
      <w:numFmt w:val="bullet"/>
      <w:lvlText w:val="o"/>
      <w:lvlJc w:val="left"/>
      <w:pPr>
        <w:ind w:left="1539" w:hanging="360"/>
      </w:pPr>
      <w:rPr>
        <w:rFonts w:ascii="Courier New" w:hAnsi="Courier New" w:cs="Courier New" w:hint="default"/>
      </w:rPr>
    </w:lvl>
    <w:lvl w:ilvl="2" w:tplc="04160005" w:tentative="1">
      <w:start w:val="1"/>
      <w:numFmt w:val="bullet"/>
      <w:lvlText w:val=""/>
      <w:lvlJc w:val="left"/>
      <w:pPr>
        <w:ind w:left="2259" w:hanging="360"/>
      </w:pPr>
      <w:rPr>
        <w:rFonts w:ascii="Wingdings" w:hAnsi="Wingdings" w:hint="default"/>
      </w:rPr>
    </w:lvl>
    <w:lvl w:ilvl="3" w:tplc="04160001" w:tentative="1">
      <w:start w:val="1"/>
      <w:numFmt w:val="bullet"/>
      <w:lvlText w:val=""/>
      <w:lvlJc w:val="left"/>
      <w:pPr>
        <w:ind w:left="2979" w:hanging="360"/>
      </w:pPr>
      <w:rPr>
        <w:rFonts w:ascii="Symbol" w:hAnsi="Symbol" w:hint="default"/>
      </w:rPr>
    </w:lvl>
    <w:lvl w:ilvl="4" w:tplc="04160003" w:tentative="1">
      <w:start w:val="1"/>
      <w:numFmt w:val="bullet"/>
      <w:lvlText w:val="o"/>
      <w:lvlJc w:val="left"/>
      <w:pPr>
        <w:ind w:left="3699" w:hanging="360"/>
      </w:pPr>
      <w:rPr>
        <w:rFonts w:ascii="Courier New" w:hAnsi="Courier New" w:cs="Courier New" w:hint="default"/>
      </w:rPr>
    </w:lvl>
    <w:lvl w:ilvl="5" w:tplc="04160005" w:tentative="1">
      <w:start w:val="1"/>
      <w:numFmt w:val="bullet"/>
      <w:lvlText w:val=""/>
      <w:lvlJc w:val="left"/>
      <w:pPr>
        <w:ind w:left="4419" w:hanging="360"/>
      </w:pPr>
      <w:rPr>
        <w:rFonts w:ascii="Wingdings" w:hAnsi="Wingdings" w:hint="default"/>
      </w:rPr>
    </w:lvl>
    <w:lvl w:ilvl="6" w:tplc="04160001" w:tentative="1">
      <w:start w:val="1"/>
      <w:numFmt w:val="bullet"/>
      <w:lvlText w:val=""/>
      <w:lvlJc w:val="left"/>
      <w:pPr>
        <w:ind w:left="5139" w:hanging="360"/>
      </w:pPr>
      <w:rPr>
        <w:rFonts w:ascii="Symbol" w:hAnsi="Symbol" w:hint="default"/>
      </w:rPr>
    </w:lvl>
    <w:lvl w:ilvl="7" w:tplc="04160003" w:tentative="1">
      <w:start w:val="1"/>
      <w:numFmt w:val="bullet"/>
      <w:lvlText w:val="o"/>
      <w:lvlJc w:val="left"/>
      <w:pPr>
        <w:ind w:left="5859" w:hanging="360"/>
      </w:pPr>
      <w:rPr>
        <w:rFonts w:ascii="Courier New" w:hAnsi="Courier New" w:cs="Courier New" w:hint="default"/>
      </w:rPr>
    </w:lvl>
    <w:lvl w:ilvl="8" w:tplc="04160005" w:tentative="1">
      <w:start w:val="1"/>
      <w:numFmt w:val="bullet"/>
      <w:lvlText w:val=""/>
      <w:lvlJc w:val="left"/>
      <w:pPr>
        <w:ind w:left="6579" w:hanging="360"/>
      </w:pPr>
      <w:rPr>
        <w:rFonts w:ascii="Wingdings" w:hAnsi="Wingdings" w:hint="default"/>
      </w:rPr>
    </w:lvl>
  </w:abstractNum>
  <w:abstractNum w:abstractNumId="1">
    <w:nsid w:val="04B12CF9"/>
    <w:multiLevelType w:val="hybridMultilevel"/>
    <w:tmpl w:val="2DF20558"/>
    <w:lvl w:ilvl="0" w:tplc="98848D32">
      <w:numFmt w:val="bullet"/>
      <w:lvlText w:val="•"/>
      <w:lvlJc w:val="left"/>
      <w:pPr>
        <w:ind w:left="819" w:hanging="360"/>
      </w:pPr>
      <w:rPr>
        <w:rFonts w:ascii="Verdana" w:eastAsiaTheme="minorHAnsi" w:hAnsi="Verdana" w:cs="Arial" w:hint="default"/>
      </w:rPr>
    </w:lvl>
    <w:lvl w:ilvl="1" w:tplc="04160003" w:tentative="1">
      <w:start w:val="1"/>
      <w:numFmt w:val="bullet"/>
      <w:lvlText w:val="o"/>
      <w:lvlJc w:val="left"/>
      <w:pPr>
        <w:ind w:left="1539" w:hanging="360"/>
      </w:pPr>
      <w:rPr>
        <w:rFonts w:ascii="Courier New" w:hAnsi="Courier New" w:cs="Courier New" w:hint="default"/>
      </w:rPr>
    </w:lvl>
    <w:lvl w:ilvl="2" w:tplc="04160005" w:tentative="1">
      <w:start w:val="1"/>
      <w:numFmt w:val="bullet"/>
      <w:lvlText w:val=""/>
      <w:lvlJc w:val="left"/>
      <w:pPr>
        <w:ind w:left="2259" w:hanging="360"/>
      </w:pPr>
      <w:rPr>
        <w:rFonts w:ascii="Wingdings" w:hAnsi="Wingdings" w:hint="default"/>
      </w:rPr>
    </w:lvl>
    <w:lvl w:ilvl="3" w:tplc="04160001" w:tentative="1">
      <w:start w:val="1"/>
      <w:numFmt w:val="bullet"/>
      <w:lvlText w:val=""/>
      <w:lvlJc w:val="left"/>
      <w:pPr>
        <w:ind w:left="2979" w:hanging="360"/>
      </w:pPr>
      <w:rPr>
        <w:rFonts w:ascii="Symbol" w:hAnsi="Symbol" w:hint="default"/>
      </w:rPr>
    </w:lvl>
    <w:lvl w:ilvl="4" w:tplc="04160003" w:tentative="1">
      <w:start w:val="1"/>
      <w:numFmt w:val="bullet"/>
      <w:lvlText w:val="o"/>
      <w:lvlJc w:val="left"/>
      <w:pPr>
        <w:ind w:left="3699" w:hanging="360"/>
      </w:pPr>
      <w:rPr>
        <w:rFonts w:ascii="Courier New" w:hAnsi="Courier New" w:cs="Courier New" w:hint="default"/>
      </w:rPr>
    </w:lvl>
    <w:lvl w:ilvl="5" w:tplc="04160005" w:tentative="1">
      <w:start w:val="1"/>
      <w:numFmt w:val="bullet"/>
      <w:lvlText w:val=""/>
      <w:lvlJc w:val="left"/>
      <w:pPr>
        <w:ind w:left="4419" w:hanging="360"/>
      </w:pPr>
      <w:rPr>
        <w:rFonts w:ascii="Wingdings" w:hAnsi="Wingdings" w:hint="default"/>
      </w:rPr>
    </w:lvl>
    <w:lvl w:ilvl="6" w:tplc="04160001" w:tentative="1">
      <w:start w:val="1"/>
      <w:numFmt w:val="bullet"/>
      <w:lvlText w:val=""/>
      <w:lvlJc w:val="left"/>
      <w:pPr>
        <w:ind w:left="5139" w:hanging="360"/>
      </w:pPr>
      <w:rPr>
        <w:rFonts w:ascii="Symbol" w:hAnsi="Symbol" w:hint="default"/>
      </w:rPr>
    </w:lvl>
    <w:lvl w:ilvl="7" w:tplc="04160003" w:tentative="1">
      <w:start w:val="1"/>
      <w:numFmt w:val="bullet"/>
      <w:lvlText w:val="o"/>
      <w:lvlJc w:val="left"/>
      <w:pPr>
        <w:ind w:left="5859" w:hanging="360"/>
      </w:pPr>
      <w:rPr>
        <w:rFonts w:ascii="Courier New" w:hAnsi="Courier New" w:cs="Courier New" w:hint="default"/>
      </w:rPr>
    </w:lvl>
    <w:lvl w:ilvl="8" w:tplc="04160005" w:tentative="1">
      <w:start w:val="1"/>
      <w:numFmt w:val="bullet"/>
      <w:lvlText w:val=""/>
      <w:lvlJc w:val="left"/>
      <w:pPr>
        <w:ind w:left="6579" w:hanging="360"/>
      </w:pPr>
      <w:rPr>
        <w:rFonts w:ascii="Wingdings" w:hAnsi="Wingdings" w:hint="default"/>
      </w:rPr>
    </w:lvl>
  </w:abstractNum>
  <w:abstractNum w:abstractNumId="2">
    <w:nsid w:val="0D3730C9"/>
    <w:multiLevelType w:val="hybridMultilevel"/>
    <w:tmpl w:val="8C10CEF2"/>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3">
    <w:nsid w:val="0DF2277A"/>
    <w:multiLevelType w:val="hybridMultilevel"/>
    <w:tmpl w:val="3F004282"/>
    <w:lvl w:ilvl="0" w:tplc="2DD48B66">
      <w:numFmt w:val="bullet"/>
      <w:lvlText w:val=""/>
      <w:lvlJc w:val="left"/>
      <w:pPr>
        <w:ind w:left="1179" w:hanging="360"/>
      </w:pPr>
      <w:rPr>
        <w:rFonts w:ascii="Verdana" w:eastAsiaTheme="minorHAnsi" w:hAnsi="Verdana" w:cs="Aria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4">
    <w:nsid w:val="13251433"/>
    <w:multiLevelType w:val="hybridMultilevel"/>
    <w:tmpl w:val="300A7B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F3E3BDE"/>
    <w:multiLevelType w:val="hybridMultilevel"/>
    <w:tmpl w:val="5AAC1080"/>
    <w:lvl w:ilvl="0" w:tplc="0416000F">
      <w:start w:val="1"/>
      <w:numFmt w:val="decimal"/>
      <w:lvlText w:val="%1."/>
      <w:lvlJc w:val="left"/>
      <w:pPr>
        <w:ind w:left="104" w:hanging="360"/>
      </w:pPr>
    </w:lvl>
    <w:lvl w:ilvl="1" w:tplc="04160019" w:tentative="1">
      <w:start w:val="1"/>
      <w:numFmt w:val="lowerLetter"/>
      <w:lvlText w:val="%2."/>
      <w:lvlJc w:val="left"/>
      <w:pPr>
        <w:ind w:left="824" w:hanging="360"/>
      </w:pPr>
    </w:lvl>
    <w:lvl w:ilvl="2" w:tplc="0416001B" w:tentative="1">
      <w:start w:val="1"/>
      <w:numFmt w:val="lowerRoman"/>
      <w:lvlText w:val="%3."/>
      <w:lvlJc w:val="right"/>
      <w:pPr>
        <w:ind w:left="1544" w:hanging="180"/>
      </w:pPr>
    </w:lvl>
    <w:lvl w:ilvl="3" w:tplc="0416000F" w:tentative="1">
      <w:start w:val="1"/>
      <w:numFmt w:val="decimal"/>
      <w:lvlText w:val="%4."/>
      <w:lvlJc w:val="left"/>
      <w:pPr>
        <w:ind w:left="2264" w:hanging="360"/>
      </w:pPr>
    </w:lvl>
    <w:lvl w:ilvl="4" w:tplc="04160019" w:tentative="1">
      <w:start w:val="1"/>
      <w:numFmt w:val="lowerLetter"/>
      <w:lvlText w:val="%5."/>
      <w:lvlJc w:val="left"/>
      <w:pPr>
        <w:ind w:left="2984" w:hanging="360"/>
      </w:pPr>
    </w:lvl>
    <w:lvl w:ilvl="5" w:tplc="0416001B" w:tentative="1">
      <w:start w:val="1"/>
      <w:numFmt w:val="lowerRoman"/>
      <w:lvlText w:val="%6."/>
      <w:lvlJc w:val="right"/>
      <w:pPr>
        <w:ind w:left="3704" w:hanging="180"/>
      </w:pPr>
    </w:lvl>
    <w:lvl w:ilvl="6" w:tplc="0416000F" w:tentative="1">
      <w:start w:val="1"/>
      <w:numFmt w:val="decimal"/>
      <w:lvlText w:val="%7."/>
      <w:lvlJc w:val="left"/>
      <w:pPr>
        <w:ind w:left="4424" w:hanging="360"/>
      </w:pPr>
    </w:lvl>
    <w:lvl w:ilvl="7" w:tplc="04160019" w:tentative="1">
      <w:start w:val="1"/>
      <w:numFmt w:val="lowerLetter"/>
      <w:lvlText w:val="%8."/>
      <w:lvlJc w:val="left"/>
      <w:pPr>
        <w:ind w:left="5144" w:hanging="360"/>
      </w:pPr>
    </w:lvl>
    <w:lvl w:ilvl="8" w:tplc="0416001B" w:tentative="1">
      <w:start w:val="1"/>
      <w:numFmt w:val="lowerRoman"/>
      <w:lvlText w:val="%9."/>
      <w:lvlJc w:val="right"/>
      <w:pPr>
        <w:ind w:left="5864" w:hanging="180"/>
      </w:pPr>
    </w:lvl>
  </w:abstractNum>
  <w:abstractNum w:abstractNumId="6">
    <w:nsid w:val="23CB622D"/>
    <w:multiLevelType w:val="hybridMultilevel"/>
    <w:tmpl w:val="939A0AD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nsid w:val="26C05ECF"/>
    <w:multiLevelType w:val="hybridMultilevel"/>
    <w:tmpl w:val="ECF4D606"/>
    <w:lvl w:ilvl="0" w:tplc="04160001">
      <w:start w:val="1"/>
      <w:numFmt w:val="bullet"/>
      <w:lvlText w:val=""/>
      <w:lvlJc w:val="left"/>
      <w:pPr>
        <w:ind w:left="1290" w:hanging="360"/>
      </w:pPr>
      <w:rPr>
        <w:rFonts w:ascii="Symbol" w:hAnsi="Symbol" w:hint="default"/>
      </w:rPr>
    </w:lvl>
    <w:lvl w:ilvl="1" w:tplc="04160003" w:tentative="1">
      <w:start w:val="1"/>
      <w:numFmt w:val="bullet"/>
      <w:lvlText w:val="o"/>
      <w:lvlJc w:val="left"/>
      <w:pPr>
        <w:ind w:left="2010" w:hanging="360"/>
      </w:pPr>
      <w:rPr>
        <w:rFonts w:ascii="Courier New" w:hAnsi="Courier New" w:cs="Courier New" w:hint="default"/>
      </w:rPr>
    </w:lvl>
    <w:lvl w:ilvl="2" w:tplc="04160005" w:tentative="1">
      <w:start w:val="1"/>
      <w:numFmt w:val="bullet"/>
      <w:lvlText w:val=""/>
      <w:lvlJc w:val="left"/>
      <w:pPr>
        <w:ind w:left="2730" w:hanging="360"/>
      </w:pPr>
      <w:rPr>
        <w:rFonts w:ascii="Wingdings" w:hAnsi="Wingdings" w:hint="default"/>
      </w:rPr>
    </w:lvl>
    <w:lvl w:ilvl="3" w:tplc="04160001" w:tentative="1">
      <w:start w:val="1"/>
      <w:numFmt w:val="bullet"/>
      <w:lvlText w:val=""/>
      <w:lvlJc w:val="left"/>
      <w:pPr>
        <w:ind w:left="3450" w:hanging="360"/>
      </w:pPr>
      <w:rPr>
        <w:rFonts w:ascii="Symbol" w:hAnsi="Symbol" w:hint="default"/>
      </w:rPr>
    </w:lvl>
    <w:lvl w:ilvl="4" w:tplc="04160003" w:tentative="1">
      <w:start w:val="1"/>
      <w:numFmt w:val="bullet"/>
      <w:lvlText w:val="o"/>
      <w:lvlJc w:val="left"/>
      <w:pPr>
        <w:ind w:left="4170" w:hanging="360"/>
      </w:pPr>
      <w:rPr>
        <w:rFonts w:ascii="Courier New" w:hAnsi="Courier New" w:cs="Courier New" w:hint="default"/>
      </w:rPr>
    </w:lvl>
    <w:lvl w:ilvl="5" w:tplc="04160005" w:tentative="1">
      <w:start w:val="1"/>
      <w:numFmt w:val="bullet"/>
      <w:lvlText w:val=""/>
      <w:lvlJc w:val="left"/>
      <w:pPr>
        <w:ind w:left="4890" w:hanging="360"/>
      </w:pPr>
      <w:rPr>
        <w:rFonts w:ascii="Wingdings" w:hAnsi="Wingdings" w:hint="default"/>
      </w:rPr>
    </w:lvl>
    <w:lvl w:ilvl="6" w:tplc="04160001" w:tentative="1">
      <w:start w:val="1"/>
      <w:numFmt w:val="bullet"/>
      <w:lvlText w:val=""/>
      <w:lvlJc w:val="left"/>
      <w:pPr>
        <w:ind w:left="5610" w:hanging="360"/>
      </w:pPr>
      <w:rPr>
        <w:rFonts w:ascii="Symbol" w:hAnsi="Symbol" w:hint="default"/>
      </w:rPr>
    </w:lvl>
    <w:lvl w:ilvl="7" w:tplc="04160003" w:tentative="1">
      <w:start w:val="1"/>
      <w:numFmt w:val="bullet"/>
      <w:lvlText w:val="o"/>
      <w:lvlJc w:val="left"/>
      <w:pPr>
        <w:ind w:left="6330" w:hanging="360"/>
      </w:pPr>
      <w:rPr>
        <w:rFonts w:ascii="Courier New" w:hAnsi="Courier New" w:cs="Courier New" w:hint="default"/>
      </w:rPr>
    </w:lvl>
    <w:lvl w:ilvl="8" w:tplc="04160005" w:tentative="1">
      <w:start w:val="1"/>
      <w:numFmt w:val="bullet"/>
      <w:lvlText w:val=""/>
      <w:lvlJc w:val="left"/>
      <w:pPr>
        <w:ind w:left="7050" w:hanging="360"/>
      </w:pPr>
      <w:rPr>
        <w:rFonts w:ascii="Wingdings" w:hAnsi="Wingdings" w:hint="default"/>
      </w:rPr>
    </w:lvl>
  </w:abstractNum>
  <w:abstractNum w:abstractNumId="8">
    <w:nsid w:val="327F6E15"/>
    <w:multiLevelType w:val="singleLevel"/>
    <w:tmpl w:val="0416000F"/>
    <w:lvl w:ilvl="0">
      <w:start w:val="1"/>
      <w:numFmt w:val="decimal"/>
      <w:lvlText w:val="%1."/>
      <w:lvlJc w:val="left"/>
      <w:pPr>
        <w:tabs>
          <w:tab w:val="num" w:pos="360"/>
        </w:tabs>
        <w:ind w:left="360" w:hanging="360"/>
      </w:pPr>
    </w:lvl>
  </w:abstractNum>
  <w:abstractNum w:abstractNumId="9">
    <w:nsid w:val="419003A0"/>
    <w:multiLevelType w:val="hybridMultilevel"/>
    <w:tmpl w:val="82D824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420A2953"/>
    <w:multiLevelType w:val="hybridMultilevel"/>
    <w:tmpl w:val="321008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4AFF5B96"/>
    <w:multiLevelType w:val="hybridMultilevel"/>
    <w:tmpl w:val="87FAE8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4E5D0CF2"/>
    <w:multiLevelType w:val="hybridMultilevel"/>
    <w:tmpl w:val="BF14D410"/>
    <w:lvl w:ilvl="0" w:tplc="2DD48B66">
      <w:numFmt w:val="bullet"/>
      <w:lvlText w:val=""/>
      <w:lvlJc w:val="left"/>
      <w:pPr>
        <w:ind w:left="1179" w:hanging="360"/>
      </w:pPr>
      <w:rPr>
        <w:rFonts w:ascii="Verdana" w:eastAsiaTheme="minorHAnsi" w:hAnsi="Verdana" w:cs="Aria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13">
    <w:nsid w:val="4F25008B"/>
    <w:multiLevelType w:val="hybridMultilevel"/>
    <w:tmpl w:val="E3C6DBE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nsid w:val="5E540668"/>
    <w:multiLevelType w:val="hybridMultilevel"/>
    <w:tmpl w:val="DB80392A"/>
    <w:lvl w:ilvl="0" w:tplc="04160001">
      <w:start w:val="1"/>
      <w:numFmt w:val="bullet"/>
      <w:lvlText w:val=""/>
      <w:lvlJc w:val="left"/>
      <w:pPr>
        <w:ind w:left="1179" w:hanging="360"/>
      </w:pPr>
      <w:rPr>
        <w:rFonts w:ascii="Symbol" w:hAnsi="Symbol" w:hint="default"/>
      </w:rPr>
    </w:lvl>
    <w:lvl w:ilvl="1" w:tplc="04160003" w:tentative="1">
      <w:start w:val="1"/>
      <w:numFmt w:val="bullet"/>
      <w:lvlText w:val="o"/>
      <w:lvlJc w:val="left"/>
      <w:pPr>
        <w:ind w:left="1899" w:hanging="360"/>
      </w:pPr>
      <w:rPr>
        <w:rFonts w:ascii="Courier New" w:hAnsi="Courier New" w:cs="Courier New" w:hint="default"/>
      </w:rPr>
    </w:lvl>
    <w:lvl w:ilvl="2" w:tplc="04160005" w:tentative="1">
      <w:start w:val="1"/>
      <w:numFmt w:val="bullet"/>
      <w:lvlText w:val=""/>
      <w:lvlJc w:val="left"/>
      <w:pPr>
        <w:ind w:left="2619" w:hanging="360"/>
      </w:pPr>
      <w:rPr>
        <w:rFonts w:ascii="Wingdings" w:hAnsi="Wingdings" w:hint="default"/>
      </w:rPr>
    </w:lvl>
    <w:lvl w:ilvl="3" w:tplc="04160001" w:tentative="1">
      <w:start w:val="1"/>
      <w:numFmt w:val="bullet"/>
      <w:lvlText w:val=""/>
      <w:lvlJc w:val="left"/>
      <w:pPr>
        <w:ind w:left="3339" w:hanging="360"/>
      </w:pPr>
      <w:rPr>
        <w:rFonts w:ascii="Symbol" w:hAnsi="Symbol" w:hint="default"/>
      </w:rPr>
    </w:lvl>
    <w:lvl w:ilvl="4" w:tplc="04160003" w:tentative="1">
      <w:start w:val="1"/>
      <w:numFmt w:val="bullet"/>
      <w:lvlText w:val="o"/>
      <w:lvlJc w:val="left"/>
      <w:pPr>
        <w:ind w:left="4059" w:hanging="360"/>
      </w:pPr>
      <w:rPr>
        <w:rFonts w:ascii="Courier New" w:hAnsi="Courier New" w:cs="Courier New" w:hint="default"/>
      </w:rPr>
    </w:lvl>
    <w:lvl w:ilvl="5" w:tplc="04160005" w:tentative="1">
      <w:start w:val="1"/>
      <w:numFmt w:val="bullet"/>
      <w:lvlText w:val=""/>
      <w:lvlJc w:val="left"/>
      <w:pPr>
        <w:ind w:left="4779" w:hanging="360"/>
      </w:pPr>
      <w:rPr>
        <w:rFonts w:ascii="Wingdings" w:hAnsi="Wingdings" w:hint="default"/>
      </w:rPr>
    </w:lvl>
    <w:lvl w:ilvl="6" w:tplc="04160001" w:tentative="1">
      <w:start w:val="1"/>
      <w:numFmt w:val="bullet"/>
      <w:lvlText w:val=""/>
      <w:lvlJc w:val="left"/>
      <w:pPr>
        <w:ind w:left="5499" w:hanging="360"/>
      </w:pPr>
      <w:rPr>
        <w:rFonts w:ascii="Symbol" w:hAnsi="Symbol" w:hint="default"/>
      </w:rPr>
    </w:lvl>
    <w:lvl w:ilvl="7" w:tplc="04160003" w:tentative="1">
      <w:start w:val="1"/>
      <w:numFmt w:val="bullet"/>
      <w:lvlText w:val="o"/>
      <w:lvlJc w:val="left"/>
      <w:pPr>
        <w:ind w:left="6219" w:hanging="360"/>
      </w:pPr>
      <w:rPr>
        <w:rFonts w:ascii="Courier New" w:hAnsi="Courier New" w:cs="Courier New" w:hint="default"/>
      </w:rPr>
    </w:lvl>
    <w:lvl w:ilvl="8" w:tplc="04160005" w:tentative="1">
      <w:start w:val="1"/>
      <w:numFmt w:val="bullet"/>
      <w:lvlText w:val=""/>
      <w:lvlJc w:val="left"/>
      <w:pPr>
        <w:ind w:left="6939" w:hanging="360"/>
      </w:pPr>
      <w:rPr>
        <w:rFonts w:ascii="Wingdings" w:hAnsi="Wingdings" w:hint="default"/>
      </w:rPr>
    </w:lvl>
  </w:abstractNum>
  <w:abstractNum w:abstractNumId="15">
    <w:nsid w:val="60A329EA"/>
    <w:multiLevelType w:val="hybridMultilevel"/>
    <w:tmpl w:val="3F9A6FF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6F5F59FA"/>
    <w:multiLevelType w:val="hybridMultilevel"/>
    <w:tmpl w:val="0DBC6462"/>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17">
    <w:nsid w:val="7908688D"/>
    <w:multiLevelType w:val="hybridMultilevel"/>
    <w:tmpl w:val="7C2C02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5"/>
  </w:num>
  <w:num w:numId="4">
    <w:abstractNumId w:val="8"/>
  </w:num>
  <w:num w:numId="5">
    <w:abstractNumId w:val="6"/>
  </w:num>
  <w:num w:numId="6">
    <w:abstractNumId w:val="17"/>
  </w:num>
  <w:num w:numId="7">
    <w:abstractNumId w:val="9"/>
  </w:num>
  <w:num w:numId="8">
    <w:abstractNumId w:val="10"/>
  </w:num>
  <w:num w:numId="9">
    <w:abstractNumId w:val="13"/>
  </w:num>
  <w:num w:numId="10">
    <w:abstractNumId w:val="11"/>
  </w:num>
  <w:num w:numId="11">
    <w:abstractNumId w:val="4"/>
  </w:num>
  <w:num w:numId="12">
    <w:abstractNumId w:val="15"/>
  </w:num>
  <w:num w:numId="13">
    <w:abstractNumId w:val="2"/>
  </w:num>
  <w:num w:numId="14">
    <w:abstractNumId w:val="14"/>
  </w:num>
  <w:num w:numId="15">
    <w:abstractNumId w:val="0"/>
  </w:num>
  <w:num w:numId="16">
    <w:abstractNumId w:val="12"/>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926"/>
    <w:rsid w:val="0003400B"/>
    <w:rsid w:val="0003693B"/>
    <w:rsid w:val="00042D54"/>
    <w:rsid w:val="00077550"/>
    <w:rsid w:val="00085FA8"/>
    <w:rsid w:val="0009083F"/>
    <w:rsid w:val="00095C1B"/>
    <w:rsid w:val="000A2C0E"/>
    <w:rsid w:val="000B4D89"/>
    <w:rsid w:val="000C17F4"/>
    <w:rsid w:val="00100EE1"/>
    <w:rsid w:val="001238DB"/>
    <w:rsid w:val="001623A5"/>
    <w:rsid w:val="0018151E"/>
    <w:rsid w:val="00192254"/>
    <w:rsid w:val="001A3E9A"/>
    <w:rsid w:val="001A5272"/>
    <w:rsid w:val="001B0B39"/>
    <w:rsid w:val="001C11A3"/>
    <w:rsid w:val="001D1F43"/>
    <w:rsid w:val="001D6FFE"/>
    <w:rsid w:val="001E4551"/>
    <w:rsid w:val="001F1FAE"/>
    <w:rsid w:val="00215FFD"/>
    <w:rsid w:val="00223FBA"/>
    <w:rsid w:val="002369BF"/>
    <w:rsid w:val="00255514"/>
    <w:rsid w:val="00260842"/>
    <w:rsid w:val="002D73D5"/>
    <w:rsid w:val="002F0768"/>
    <w:rsid w:val="002F2C8F"/>
    <w:rsid w:val="00304E86"/>
    <w:rsid w:val="00317C7A"/>
    <w:rsid w:val="0033719C"/>
    <w:rsid w:val="003471ED"/>
    <w:rsid w:val="00362093"/>
    <w:rsid w:val="00391BF2"/>
    <w:rsid w:val="003A65D8"/>
    <w:rsid w:val="003C0B87"/>
    <w:rsid w:val="003C103C"/>
    <w:rsid w:val="003D79A5"/>
    <w:rsid w:val="00412D5A"/>
    <w:rsid w:val="0042381D"/>
    <w:rsid w:val="00451C55"/>
    <w:rsid w:val="00452FE6"/>
    <w:rsid w:val="00454A93"/>
    <w:rsid w:val="00474A19"/>
    <w:rsid w:val="004809DE"/>
    <w:rsid w:val="004914B1"/>
    <w:rsid w:val="00491DDD"/>
    <w:rsid w:val="00493EFF"/>
    <w:rsid w:val="00496603"/>
    <w:rsid w:val="004A6522"/>
    <w:rsid w:val="004B1A14"/>
    <w:rsid w:val="004D1706"/>
    <w:rsid w:val="004E5D1A"/>
    <w:rsid w:val="004E6D28"/>
    <w:rsid w:val="004F0814"/>
    <w:rsid w:val="00517110"/>
    <w:rsid w:val="00575471"/>
    <w:rsid w:val="00593262"/>
    <w:rsid w:val="005A3A7C"/>
    <w:rsid w:val="005A50B7"/>
    <w:rsid w:val="005B41FE"/>
    <w:rsid w:val="005B6392"/>
    <w:rsid w:val="005C272B"/>
    <w:rsid w:val="005D4E8E"/>
    <w:rsid w:val="005E3E3E"/>
    <w:rsid w:val="00617AF1"/>
    <w:rsid w:val="0062507F"/>
    <w:rsid w:val="00663CF3"/>
    <w:rsid w:val="00682326"/>
    <w:rsid w:val="00693E2B"/>
    <w:rsid w:val="006B23C4"/>
    <w:rsid w:val="006B4AA1"/>
    <w:rsid w:val="006C5170"/>
    <w:rsid w:val="006D134A"/>
    <w:rsid w:val="006D3001"/>
    <w:rsid w:val="006F161E"/>
    <w:rsid w:val="006F20DA"/>
    <w:rsid w:val="007040F1"/>
    <w:rsid w:val="007061DD"/>
    <w:rsid w:val="00722782"/>
    <w:rsid w:val="007350E6"/>
    <w:rsid w:val="00735689"/>
    <w:rsid w:val="00740D7D"/>
    <w:rsid w:val="00781983"/>
    <w:rsid w:val="00791F94"/>
    <w:rsid w:val="0079355E"/>
    <w:rsid w:val="00795879"/>
    <w:rsid w:val="007A502B"/>
    <w:rsid w:val="007B1926"/>
    <w:rsid w:val="007C4278"/>
    <w:rsid w:val="007C7CCC"/>
    <w:rsid w:val="007D7729"/>
    <w:rsid w:val="007F340B"/>
    <w:rsid w:val="00814CBB"/>
    <w:rsid w:val="00817C9E"/>
    <w:rsid w:val="00820746"/>
    <w:rsid w:val="00837CDF"/>
    <w:rsid w:val="00852E64"/>
    <w:rsid w:val="008568A9"/>
    <w:rsid w:val="00860C68"/>
    <w:rsid w:val="008849F9"/>
    <w:rsid w:val="00886F98"/>
    <w:rsid w:val="008D3A62"/>
    <w:rsid w:val="008E655F"/>
    <w:rsid w:val="00913946"/>
    <w:rsid w:val="00927051"/>
    <w:rsid w:val="00937D0F"/>
    <w:rsid w:val="00946C7F"/>
    <w:rsid w:val="00950A6C"/>
    <w:rsid w:val="0095526D"/>
    <w:rsid w:val="009557E5"/>
    <w:rsid w:val="00972FCA"/>
    <w:rsid w:val="00990020"/>
    <w:rsid w:val="009B2D7D"/>
    <w:rsid w:val="009B7456"/>
    <w:rsid w:val="00A052CA"/>
    <w:rsid w:val="00A20553"/>
    <w:rsid w:val="00A2678B"/>
    <w:rsid w:val="00A57B4F"/>
    <w:rsid w:val="00A7794A"/>
    <w:rsid w:val="00A93C83"/>
    <w:rsid w:val="00A97CBF"/>
    <w:rsid w:val="00AA079A"/>
    <w:rsid w:val="00AC5262"/>
    <w:rsid w:val="00AC53B9"/>
    <w:rsid w:val="00AD0F3B"/>
    <w:rsid w:val="00AE7522"/>
    <w:rsid w:val="00AF34F7"/>
    <w:rsid w:val="00B00789"/>
    <w:rsid w:val="00B11FF5"/>
    <w:rsid w:val="00B202C4"/>
    <w:rsid w:val="00B25C83"/>
    <w:rsid w:val="00B26D9D"/>
    <w:rsid w:val="00B26FEC"/>
    <w:rsid w:val="00B34EC9"/>
    <w:rsid w:val="00B37098"/>
    <w:rsid w:val="00B37815"/>
    <w:rsid w:val="00B45BD4"/>
    <w:rsid w:val="00B7340D"/>
    <w:rsid w:val="00B810E8"/>
    <w:rsid w:val="00B95D7A"/>
    <w:rsid w:val="00BA2320"/>
    <w:rsid w:val="00BD482E"/>
    <w:rsid w:val="00BD7952"/>
    <w:rsid w:val="00BE20FB"/>
    <w:rsid w:val="00C05622"/>
    <w:rsid w:val="00C05BBC"/>
    <w:rsid w:val="00C126A1"/>
    <w:rsid w:val="00C26B6A"/>
    <w:rsid w:val="00C2704F"/>
    <w:rsid w:val="00C5607E"/>
    <w:rsid w:val="00C715AF"/>
    <w:rsid w:val="00C71783"/>
    <w:rsid w:val="00C751C7"/>
    <w:rsid w:val="00C81036"/>
    <w:rsid w:val="00C8704A"/>
    <w:rsid w:val="00CB16BF"/>
    <w:rsid w:val="00CB6814"/>
    <w:rsid w:val="00CD3ABD"/>
    <w:rsid w:val="00CF2913"/>
    <w:rsid w:val="00D066A7"/>
    <w:rsid w:val="00D10CA6"/>
    <w:rsid w:val="00D20BC9"/>
    <w:rsid w:val="00D2391F"/>
    <w:rsid w:val="00D4627A"/>
    <w:rsid w:val="00D80833"/>
    <w:rsid w:val="00D8367D"/>
    <w:rsid w:val="00D946C2"/>
    <w:rsid w:val="00DB087F"/>
    <w:rsid w:val="00DB7ED8"/>
    <w:rsid w:val="00DC60FD"/>
    <w:rsid w:val="00DD6F36"/>
    <w:rsid w:val="00DE05D6"/>
    <w:rsid w:val="00DE31DF"/>
    <w:rsid w:val="00DE7ABE"/>
    <w:rsid w:val="00E35BEE"/>
    <w:rsid w:val="00E4632B"/>
    <w:rsid w:val="00E55970"/>
    <w:rsid w:val="00E64F0F"/>
    <w:rsid w:val="00E73EAB"/>
    <w:rsid w:val="00E75984"/>
    <w:rsid w:val="00E77646"/>
    <w:rsid w:val="00E92729"/>
    <w:rsid w:val="00EB1830"/>
    <w:rsid w:val="00EB60C2"/>
    <w:rsid w:val="00EE7BD3"/>
    <w:rsid w:val="00EF093D"/>
    <w:rsid w:val="00EF1139"/>
    <w:rsid w:val="00F00DE8"/>
    <w:rsid w:val="00F105B0"/>
    <w:rsid w:val="00F20B88"/>
    <w:rsid w:val="00F24D22"/>
    <w:rsid w:val="00F62C29"/>
    <w:rsid w:val="00F76803"/>
    <w:rsid w:val="00F86CCC"/>
    <w:rsid w:val="00FD69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qFormat/>
    <w:rsid w:val="00AF34F7"/>
    <w:pPr>
      <w:keepNext/>
      <w:spacing w:after="0" w:line="240" w:lineRule="auto"/>
      <w:outlineLvl w:val="0"/>
    </w:pPr>
    <w:rPr>
      <w:rFonts w:ascii="Times New Roman" w:eastAsia="Times New Roman" w:hAnsi="Times New Roman"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7B19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B1926"/>
    <w:rPr>
      <w:rFonts w:ascii="Tahoma" w:hAnsi="Tahoma" w:cs="Tahoma"/>
      <w:sz w:val="16"/>
      <w:szCs w:val="16"/>
    </w:rPr>
  </w:style>
  <w:style w:type="character" w:styleId="TextodoEspaoReservado">
    <w:name w:val="Placeholder Text"/>
    <w:basedOn w:val="Fontepargpadro"/>
    <w:uiPriority w:val="99"/>
    <w:semiHidden/>
    <w:rsid w:val="005C272B"/>
    <w:rPr>
      <w:color w:val="808080"/>
    </w:rPr>
  </w:style>
  <w:style w:type="paragraph" w:styleId="PargrafodaLista">
    <w:name w:val="List Paragraph"/>
    <w:basedOn w:val="Normal"/>
    <w:uiPriority w:val="34"/>
    <w:qFormat/>
    <w:rsid w:val="005A3A7C"/>
    <w:pPr>
      <w:ind w:left="720"/>
      <w:contextualSpacing/>
    </w:pPr>
  </w:style>
  <w:style w:type="character" w:styleId="Hyperlink">
    <w:name w:val="Hyperlink"/>
    <w:basedOn w:val="Fontepargpadro"/>
    <w:uiPriority w:val="99"/>
    <w:unhideWhenUsed/>
    <w:rsid w:val="00D4627A"/>
    <w:rPr>
      <w:color w:val="0000FF" w:themeColor="hyperlink"/>
      <w:u w:val="single"/>
    </w:rPr>
  </w:style>
  <w:style w:type="character" w:customStyle="1" w:styleId="Ttulo1Char">
    <w:name w:val="Título 1 Char"/>
    <w:basedOn w:val="Fontepargpadro"/>
    <w:link w:val="Ttulo1"/>
    <w:rsid w:val="00AF34F7"/>
    <w:rPr>
      <w:rFonts w:ascii="Times New Roman" w:eastAsia="Times New Roman" w:hAnsi="Times New Roman" w:cs="Times New Roman"/>
      <w:b/>
      <w:sz w:val="24"/>
      <w:szCs w:val="20"/>
      <w:lang w:eastAsia="pt-BR"/>
    </w:rPr>
  </w:style>
  <w:style w:type="paragraph" w:styleId="Recuodecorpodetexto">
    <w:name w:val="Body Text Indent"/>
    <w:basedOn w:val="Normal"/>
    <w:link w:val="RecuodecorpodetextoChar"/>
    <w:semiHidden/>
    <w:rsid w:val="00AF34F7"/>
    <w:pPr>
      <w:spacing w:after="0" w:line="360" w:lineRule="auto"/>
      <w:ind w:left="357"/>
    </w:pPr>
    <w:rPr>
      <w:rFonts w:ascii="Times New Roman" w:eastAsia="Times New Roman" w:hAnsi="Times New Roman" w:cs="Times New Roman"/>
      <w:b/>
      <w:sz w:val="24"/>
      <w:szCs w:val="20"/>
      <w:lang w:eastAsia="pt-BR"/>
    </w:rPr>
  </w:style>
  <w:style w:type="character" w:customStyle="1" w:styleId="RecuodecorpodetextoChar">
    <w:name w:val="Recuo de corpo de texto Char"/>
    <w:basedOn w:val="Fontepargpadro"/>
    <w:link w:val="Recuodecorpodetexto"/>
    <w:semiHidden/>
    <w:rsid w:val="00AF34F7"/>
    <w:rPr>
      <w:rFonts w:ascii="Times New Roman" w:eastAsia="Times New Roman" w:hAnsi="Times New Roman" w:cs="Times New Roman"/>
      <w:b/>
      <w:sz w:val="24"/>
      <w:szCs w:val="20"/>
      <w:lang w:eastAsia="pt-BR"/>
    </w:rPr>
  </w:style>
  <w:style w:type="paragraph" w:styleId="NormalWeb">
    <w:name w:val="Normal (Web)"/>
    <w:basedOn w:val="Normal"/>
    <w:uiPriority w:val="99"/>
    <w:semiHidden/>
    <w:unhideWhenUsed/>
    <w:rsid w:val="00950A6C"/>
    <w:pPr>
      <w:spacing w:before="100" w:beforeAutospacing="1" w:after="100" w:afterAutospacing="1" w:line="240" w:lineRule="auto"/>
    </w:pPr>
    <w:rPr>
      <w:rFonts w:ascii="Times New Roman" w:eastAsiaTheme="minorEastAsia" w:hAnsi="Times New Roman" w:cs="Times New Roman"/>
      <w:sz w:val="24"/>
      <w:szCs w:val="24"/>
      <w:lang w:eastAsia="pt-BR"/>
    </w:rPr>
  </w:style>
  <w:style w:type="table" w:styleId="Tabelacomgrade">
    <w:name w:val="Table Grid"/>
    <w:basedOn w:val="Tabelanormal"/>
    <w:uiPriority w:val="59"/>
    <w:rsid w:val="00F76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D80833"/>
    <w:rPr>
      <w:sz w:val="16"/>
      <w:szCs w:val="16"/>
    </w:rPr>
  </w:style>
  <w:style w:type="paragraph" w:styleId="Textodecomentrio">
    <w:name w:val="annotation text"/>
    <w:basedOn w:val="Normal"/>
    <w:link w:val="TextodecomentrioChar"/>
    <w:uiPriority w:val="99"/>
    <w:semiHidden/>
    <w:unhideWhenUsed/>
    <w:rsid w:val="00D8083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80833"/>
    <w:rPr>
      <w:sz w:val="20"/>
      <w:szCs w:val="20"/>
    </w:rPr>
  </w:style>
  <w:style w:type="paragraph" w:styleId="Assuntodocomentrio">
    <w:name w:val="annotation subject"/>
    <w:basedOn w:val="Textodecomentrio"/>
    <w:next w:val="Textodecomentrio"/>
    <w:link w:val="AssuntodocomentrioChar"/>
    <w:uiPriority w:val="99"/>
    <w:semiHidden/>
    <w:unhideWhenUsed/>
    <w:rsid w:val="00D80833"/>
    <w:rPr>
      <w:b/>
      <w:bCs/>
    </w:rPr>
  </w:style>
  <w:style w:type="character" w:customStyle="1" w:styleId="AssuntodocomentrioChar">
    <w:name w:val="Assunto do comentário Char"/>
    <w:basedOn w:val="TextodecomentrioChar"/>
    <w:link w:val="Assuntodocomentrio"/>
    <w:uiPriority w:val="99"/>
    <w:semiHidden/>
    <w:rsid w:val="00D80833"/>
    <w:rPr>
      <w:b/>
      <w:bCs/>
      <w:sz w:val="20"/>
      <w:szCs w:val="20"/>
    </w:rPr>
  </w:style>
  <w:style w:type="paragraph" w:styleId="Corpodetexto">
    <w:name w:val="Body Text"/>
    <w:basedOn w:val="Normal"/>
    <w:link w:val="CorpodetextoChar"/>
    <w:uiPriority w:val="99"/>
    <w:semiHidden/>
    <w:unhideWhenUsed/>
    <w:rsid w:val="00D80833"/>
    <w:pPr>
      <w:spacing w:after="120"/>
    </w:pPr>
  </w:style>
  <w:style w:type="character" w:customStyle="1" w:styleId="CorpodetextoChar">
    <w:name w:val="Corpo de texto Char"/>
    <w:basedOn w:val="Fontepargpadro"/>
    <w:link w:val="Corpodetexto"/>
    <w:uiPriority w:val="99"/>
    <w:semiHidden/>
    <w:rsid w:val="00D808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har"/>
    <w:qFormat/>
    <w:rsid w:val="00AF34F7"/>
    <w:pPr>
      <w:keepNext/>
      <w:spacing w:after="0" w:line="240" w:lineRule="auto"/>
      <w:outlineLvl w:val="0"/>
    </w:pPr>
    <w:rPr>
      <w:rFonts w:ascii="Times New Roman" w:eastAsia="Times New Roman" w:hAnsi="Times New Roman"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7B192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B1926"/>
    <w:rPr>
      <w:rFonts w:ascii="Tahoma" w:hAnsi="Tahoma" w:cs="Tahoma"/>
      <w:sz w:val="16"/>
      <w:szCs w:val="16"/>
    </w:rPr>
  </w:style>
  <w:style w:type="character" w:styleId="TextodoEspaoReservado">
    <w:name w:val="Placeholder Text"/>
    <w:basedOn w:val="Fontepargpadro"/>
    <w:uiPriority w:val="99"/>
    <w:semiHidden/>
    <w:rsid w:val="005C272B"/>
    <w:rPr>
      <w:color w:val="808080"/>
    </w:rPr>
  </w:style>
  <w:style w:type="paragraph" w:styleId="PargrafodaLista">
    <w:name w:val="List Paragraph"/>
    <w:basedOn w:val="Normal"/>
    <w:uiPriority w:val="34"/>
    <w:qFormat/>
    <w:rsid w:val="005A3A7C"/>
    <w:pPr>
      <w:ind w:left="720"/>
      <w:contextualSpacing/>
    </w:pPr>
  </w:style>
  <w:style w:type="character" w:styleId="Hyperlink">
    <w:name w:val="Hyperlink"/>
    <w:basedOn w:val="Fontepargpadro"/>
    <w:uiPriority w:val="99"/>
    <w:unhideWhenUsed/>
    <w:rsid w:val="00D4627A"/>
    <w:rPr>
      <w:color w:val="0000FF" w:themeColor="hyperlink"/>
      <w:u w:val="single"/>
    </w:rPr>
  </w:style>
  <w:style w:type="character" w:customStyle="1" w:styleId="Ttulo1Char">
    <w:name w:val="Título 1 Char"/>
    <w:basedOn w:val="Fontepargpadro"/>
    <w:link w:val="Ttulo1"/>
    <w:rsid w:val="00AF34F7"/>
    <w:rPr>
      <w:rFonts w:ascii="Times New Roman" w:eastAsia="Times New Roman" w:hAnsi="Times New Roman" w:cs="Times New Roman"/>
      <w:b/>
      <w:sz w:val="24"/>
      <w:szCs w:val="20"/>
      <w:lang w:eastAsia="pt-BR"/>
    </w:rPr>
  </w:style>
  <w:style w:type="paragraph" w:styleId="Recuodecorpodetexto">
    <w:name w:val="Body Text Indent"/>
    <w:basedOn w:val="Normal"/>
    <w:link w:val="RecuodecorpodetextoChar"/>
    <w:semiHidden/>
    <w:rsid w:val="00AF34F7"/>
    <w:pPr>
      <w:spacing w:after="0" w:line="360" w:lineRule="auto"/>
      <w:ind w:left="357"/>
    </w:pPr>
    <w:rPr>
      <w:rFonts w:ascii="Times New Roman" w:eastAsia="Times New Roman" w:hAnsi="Times New Roman" w:cs="Times New Roman"/>
      <w:b/>
      <w:sz w:val="24"/>
      <w:szCs w:val="20"/>
      <w:lang w:eastAsia="pt-BR"/>
    </w:rPr>
  </w:style>
  <w:style w:type="character" w:customStyle="1" w:styleId="RecuodecorpodetextoChar">
    <w:name w:val="Recuo de corpo de texto Char"/>
    <w:basedOn w:val="Fontepargpadro"/>
    <w:link w:val="Recuodecorpodetexto"/>
    <w:semiHidden/>
    <w:rsid w:val="00AF34F7"/>
    <w:rPr>
      <w:rFonts w:ascii="Times New Roman" w:eastAsia="Times New Roman" w:hAnsi="Times New Roman" w:cs="Times New Roman"/>
      <w:b/>
      <w:sz w:val="24"/>
      <w:szCs w:val="20"/>
      <w:lang w:eastAsia="pt-BR"/>
    </w:rPr>
  </w:style>
  <w:style w:type="paragraph" w:styleId="NormalWeb">
    <w:name w:val="Normal (Web)"/>
    <w:basedOn w:val="Normal"/>
    <w:uiPriority w:val="99"/>
    <w:semiHidden/>
    <w:unhideWhenUsed/>
    <w:rsid w:val="00950A6C"/>
    <w:pPr>
      <w:spacing w:before="100" w:beforeAutospacing="1" w:after="100" w:afterAutospacing="1" w:line="240" w:lineRule="auto"/>
    </w:pPr>
    <w:rPr>
      <w:rFonts w:ascii="Times New Roman" w:eastAsiaTheme="minorEastAsia" w:hAnsi="Times New Roman" w:cs="Times New Roman"/>
      <w:sz w:val="24"/>
      <w:szCs w:val="24"/>
      <w:lang w:eastAsia="pt-BR"/>
    </w:rPr>
  </w:style>
  <w:style w:type="table" w:styleId="Tabelacomgrade">
    <w:name w:val="Table Grid"/>
    <w:basedOn w:val="Tabelanormal"/>
    <w:uiPriority w:val="59"/>
    <w:rsid w:val="00F76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D80833"/>
    <w:rPr>
      <w:sz w:val="16"/>
      <w:szCs w:val="16"/>
    </w:rPr>
  </w:style>
  <w:style w:type="paragraph" w:styleId="Textodecomentrio">
    <w:name w:val="annotation text"/>
    <w:basedOn w:val="Normal"/>
    <w:link w:val="TextodecomentrioChar"/>
    <w:uiPriority w:val="99"/>
    <w:semiHidden/>
    <w:unhideWhenUsed/>
    <w:rsid w:val="00D8083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80833"/>
    <w:rPr>
      <w:sz w:val="20"/>
      <w:szCs w:val="20"/>
    </w:rPr>
  </w:style>
  <w:style w:type="paragraph" w:styleId="Assuntodocomentrio">
    <w:name w:val="annotation subject"/>
    <w:basedOn w:val="Textodecomentrio"/>
    <w:next w:val="Textodecomentrio"/>
    <w:link w:val="AssuntodocomentrioChar"/>
    <w:uiPriority w:val="99"/>
    <w:semiHidden/>
    <w:unhideWhenUsed/>
    <w:rsid w:val="00D80833"/>
    <w:rPr>
      <w:b/>
      <w:bCs/>
    </w:rPr>
  </w:style>
  <w:style w:type="character" w:customStyle="1" w:styleId="AssuntodocomentrioChar">
    <w:name w:val="Assunto do comentário Char"/>
    <w:basedOn w:val="TextodecomentrioChar"/>
    <w:link w:val="Assuntodocomentrio"/>
    <w:uiPriority w:val="99"/>
    <w:semiHidden/>
    <w:rsid w:val="00D80833"/>
    <w:rPr>
      <w:b/>
      <w:bCs/>
      <w:sz w:val="20"/>
      <w:szCs w:val="20"/>
    </w:rPr>
  </w:style>
  <w:style w:type="paragraph" w:styleId="Corpodetexto">
    <w:name w:val="Body Text"/>
    <w:basedOn w:val="Normal"/>
    <w:link w:val="CorpodetextoChar"/>
    <w:uiPriority w:val="99"/>
    <w:semiHidden/>
    <w:unhideWhenUsed/>
    <w:rsid w:val="00D80833"/>
    <w:pPr>
      <w:spacing w:after="120"/>
    </w:pPr>
  </w:style>
  <w:style w:type="character" w:customStyle="1" w:styleId="CorpodetextoChar">
    <w:name w:val="Corpo de texto Char"/>
    <w:basedOn w:val="Fontepargpadro"/>
    <w:link w:val="Corpodetexto"/>
    <w:uiPriority w:val="99"/>
    <w:semiHidden/>
    <w:rsid w:val="00D80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398412">
      <w:bodyDiv w:val="1"/>
      <w:marLeft w:val="0"/>
      <w:marRight w:val="0"/>
      <w:marTop w:val="0"/>
      <w:marBottom w:val="0"/>
      <w:divBdr>
        <w:top w:val="none" w:sz="0" w:space="0" w:color="auto"/>
        <w:left w:val="none" w:sz="0" w:space="0" w:color="auto"/>
        <w:bottom w:val="none" w:sz="0" w:space="0" w:color="auto"/>
        <w:right w:val="none" w:sz="0" w:space="0" w:color="auto"/>
      </w:divBdr>
    </w:div>
    <w:div w:id="67537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npp.natura.net/PaineldeCompetitividade/default.aspx" TargetMode="External"/><Relationship Id="rId18" Type="http://schemas.openxmlformats.org/officeDocument/2006/relationships/oleObject" Target="embeddings/Microsoft_Word_97_-_2003_Document2.doc"/><Relationship Id="rId26" Type="http://schemas.openxmlformats.org/officeDocument/2006/relationships/package" Target="embeddings/Microsoft_Excel_Worksheet1.xlsx"/><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oleObject" Target="embeddings/Microsoft_Word_97_-_2003_Document1.doc"/><Relationship Id="rId20" Type="http://schemas.openxmlformats.org/officeDocument/2006/relationships/oleObject" Target="embeddings/Microsoft_Word_97_-_2003_Document3.doc"/><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png"/><Relationship Id="rId24" Type="http://schemas.openxmlformats.org/officeDocument/2006/relationships/oleObject" Target="embeddings/Microsoft_Word_97_-_2003_Document5.doc"/><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Excel_Worksheet2.xlsx"/><Relationship Id="rId10" Type="http://schemas.openxmlformats.org/officeDocument/2006/relationships/webSettings" Target="webSettings.xml"/><Relationship Id="rId19" Type="http://schemas.openxmlformats.org/officeDocument/2006/relationships/image" Target="media/image5.emf"/><Relationship Id="rId31" Type="http://schemas.openxmlformats.org/officeDocument/2006/relationships/hyperlink" Target="http://npp.natura.net/PaineldeCompetitividade/default.aspx"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hart" Target="charts/chart1.xml"/><Relationship Id="rId22" Type="http://schemas.openxmlformats.org/officeDocument/2006/relationships/oleObject" Target="embeddings/Microsoft_Word_97_-_2003_Document4.doc"/><Relationship Id="rId27" Type="http://schemas.openxmlformats.org/officeDocument/2006/relationships/image" Target="media/image9.emf"/><Relationship Id="rId30" Type="http://schemas.openxmlformats.org/officeDocument/2006/relationships/package" Target="embeddings/Microsoft_Excel_Worksheet3.xlsx"/></Relationships>
</file>

<file path=word/charts/_rels/chart1.xml.rels><?xml version="1.0" encoding="UTF-8" standalone="yes"?>
<Relationships xmlns="http://schemas.openxmlformats.org/package/2006/relationships"><Relationship Id="rId1" Type="http://schemas.openxmlformats.org/officeDocument/2006/relationships/oleObject" Target="http://npp.natura.net/PaineldeCompetitividade/Execucao/Painel%20de%20competitividade/Gr&#225;ficos_em_construca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rtl="0">
              <a:defRPr lang="pt-BR" sz="1100" b="1" i="0" u="none" strike="noStrike" kern="1200" baseline="0">
                <a:solidFill>
                  <a:sysClr val="windowText" lastClr="000000"/>
                </a:solidFill>
                <a:effectLst/>
                <a:latin typeface="Gill Sans MT" pitchFamily="34" charset="0"/>
                <a:ea typeface="+mn-ea"/>
                <a:cs typeface="+mn-cs"/>
              </a:defRPr>
            </a:pPr>
            <a:r>
              <a:rPr lang="pt-BR" sz="1100" b="1" i="0" u="none" strike="noStrike" kern="1200" baseline="0">
                <a:solidFill>
                  <a:sysClr val="windowText" lastClr="000000"/>
                </a:solidFill>
                <a:effectLst/>
                <a:latin typeface="Gill Sans MT" pitchFamily="34" charset="0"/>
                <a:ea typeface="+mn-ea"/>
                <a:cs typeface="+mn-cs"/>
              </a:rPr>
              <a:t>	Indicador X</a:t>
            </a:r>
          </a:p>
        </c:rich>
      </c:tx>
      <c:layout>
        <c:manualLayout>
          <c:xMode val="edge"/>
          <c:yMode val="edge"/>
          <c:x val="0.22585378582063206"/>
          <c:y val="6.3499152906889983E-2"/>
        </c:manualLayout>
      </c:layout>
      <c:overlay val="0"/>
    </c:title>
    <c:autoTitleDeleted val="0"/>
    <c:plotArea>
      <c:layout/>
      <c:barChart>
        <c:barDir val="col"/>
        <c:grouping val="clustered"/>
        <c:varyColors val="0"/>
        <c:ser>
          <c:idx val="0"/>
          <c:order val="0"/>
          <c:tx>
            <c:strRef>
              <c:f>'Relacionamento e Mod. Comercial'!$B$24</c:f>
              <c:strCache>
                <c:ptCount val="1"/>
                <c:pt idx="0">
                  <c:v>Resultado</c:v>
                </c:pt>
              </c:strCache>
            </c:strRef>
          </c:tx>
          <c:invertIfNegative val="0"/>
          <c:dPt>
            <c:idx val="0"/>
            <c:invertIfNegative val="0"/>
            <c:bubble3D val="0"/>
            <c:spPr>
              <a:solidFill>
                <a:schemeClr val="tx2">
                  <a:lumMod val="60000"/>
                  <a:lumOff val="40000"/>
                </a:schemeClr>
              </a:solidFill>
            </c:spPr>
          </c:dPt>
          <c:dPt>
            <c:idx val="1"/>
            <c:invertIfNegative val="0"/>
            <c:bubble3D val="0"/>
            <c:spPr>
              <a:solidFill>
                <a:schemeClr val="tx2">
                  <a:lumMod val="60000"/>
                  <a:lumOff val="40000"/>
                </a:schemeClr>
              </a:solidFill>
            </c:spPr>
          </c:dPt>
          <c:dPt>
            <c:idx val="2"/>
            <c:invertIfNegative val="0"/>
            <c:bubble3D val="0"/>
            <c:spPr>
              <a:solidFill>
                <a:schemeClr val="tx2">
                  <a:lumMod val="60000"/>
                  <a:lumOff val="40000"/>
                </a:schemeClr>
              </a:solidFill>
            </c:spPr>
          </c:dPt>
          <c:dPt>
            <c:idx val="3"/>
            <c:invertIfNegative val="0"/>
            <c:bubble3D val="0"/>
            <c:spPr>
              <a:solidFill>
                <a:schemeClr val="tx2">
                  <a:lumMod val="60000"/>
                  <a:lumOff val="40000"/>
                </a:schemeClr>
              </a:solidFill>
            </c:spPr>
          </c:dPt>
          <c:dPt>
            <c:idx val="4"/>
            <c:invertIfNegative val="0"/>
            <c:bubble3D val="0"/>
            <c:spPr>
              <a:solidFill>
                <a:schemeClr val="accent5">
                  <a:lumMod val="60000"/>
                  <a:lumOff val="40000"/>
                </a:schemeClr>
              </a:solidFill>
            </c:spPr>
          </c:dPt>
          <c:dPt>
            <c:idx val="5"/>
            <c:invertIfNegative val="0"/>
            <c:bubble3D val="0"/>
            <c:spPr>
              <a:solidFill>
                <a:schemeClr val="tx2">
                  <a:lumMod val="20000"/>
                  <a:lumOff val="80000"/>
                </a:schemeClr>
              </a:solidFill>
            </c:spPr>
          </c:dPt>
          <c:dPt>
            <c:idx val="6"/>
            <c:invertIfNegative val="0"/>
            <c:bubble3D val="0"/>
            <c:spPr>
              <a:solidFill>
                <a:schemeClr val="bg1">
                  <a:lumMod val="75000"/>
                </a:schemeClr>
              </a:solidFill>
            </c:spPr>
          </c:dPt>
          <c:dPt>
            <c:idx val="7"/>
            <c:invertIfNegative val="0"/>
            <c:bubble3D val="0"/>
            <c:spPr>
              <a:solidFill>
                <a:schemeClr val="tx1">
                  <a:lumMod val="50000"/>
                  <a:lumOff val="50000"/>
                </a:schemeClr>
              </a:solidFill>
            </c:spPr>
          </c:dPt>
          <c:dPt>
            <c:idx val="8"/>
            <c:invertIfNegative val="0"/>
            <c:bubble3D val="0"/>
            <c:spPr>
              <a:solidFill>
                <a:schemeClr val="tx2"/>
              </a:solidFill>
            </c:spPr>
          </c:dPt>
          <c:dPt>
            <c:idx val="9"/>
            <c:invertIfNegative val="0"/>
            <c:bubble3D val="0"/>
            <c:spPr>
              <a:solidFill>
                <a:schemeClr val="tx2"/>
              </a:solidFill>
            </c:spPr>
          </c:dPt>
          <c:dPt>
            <c:idx val="17"/>
            <c:invertIfNegative val="0"/>
            <c:bubble3D val="0"/>
            <c:spPr>
              <a:solidFill>
                <a:schemeClr val="accent1">
                  <a:lumMod val="60000"/>
                  <a:lumOff val="40000"/>
                </a:schemeClr>
              </a:solidFill>
            </c:spPr>
          </c:dPt>
          <c:dPt>
            <c:idx val="18"/>
            <c:invertIfNegative val="0"/>
            <c:bubble3D val="0"/>
            <c:spPr>
              <a:solidFill>
                <a:schemeClr val="accent1">
                  <a:lumMod val="20000"/>
                  <a:lumOff val="80000"/>
                </a:schemeClr>
              </a:solidFill>
            </c:spPr>
          </c:dPt>
          <c:dPt>
            <c:idx val="19"/>
            <c:invertIfNegative val="0"/>
            <c:bubble3D val="0"/>
            <c:spPr>
              <a:solidFill>
                <a:schemeClr val="tx2">
                  <a:lumMod val="50000"/>
                </a:schemeClr>
              </a:solidFill>
            </c:spPr>
          </c:dPt>
          <c:dLbls>
            <c:showLegendKey val="0"/>
            <c:showVal val="1"/>
            <c:showCatName val="0"/>
            <c:showSerName val="0"/>
            <c:showPercent val="0"/>
            <c:showBubbleSize val="0"/>
            <c:showLeaderLines val="0"/>
          </c:dLbls>
          <c:cat>
            <c:strRef>
              <c:f>'Relacionamento e Mod. Comercial'!$A$25:$A$32</c:f>
              <c:strCache>
                <c:ptCount val="8"/>
                <c:pt idx="0">
                  <c:v>2009</c:v>
                </c:pt>
                <c:pt idx="1">
                  <c:v>2010</c:v>
                </c:pt>
                <c:pt idx="2">
                  <c:v>2011</c:v>
                </c:pt>
                <c:pt idx="3">
                  <c:v>2012</c:v>
                </c:pt>
                <c:pt idx="4">
                  <c:v>2013</c:v>
                </c:pt>
                <c:pt idx="5">
                  <c:v>Meta 2013</c:v>
                </c:pt>
                <c:pt idx="6">
                  <c:v>Meta 2015</c:v>
                </c:pt>
                <c:pt idx="7">
                  <c:v>Bench</c:v>
                </c:pt>
              </c:strCache>
            </c:strRef>
          </c:cat>
          <c:val>
            <c:numRef>
              <c:f>'Relacionamento e Mod. Comercial'!$B$25:$B$32</c:f>
              <c:numCache>
                <c:formatCode>General</c:formatCode>
                <c:ptCount val="8"/>
                <c:pt idx="0">
                  <c:v>17</c:v>
                </c:pt>
                <c:pt idx="1">
                  <c:v>21</c:v>
                </c:pt>
                <c:pt idx="2">
                  <c:v>18.600000000000001</c:v>
                </c:pt>
                <c:pt idx="3">
                  <c:v>24.4</c:v>
                </c:pt>
                <c:pt idx="4">
                  <c:v>10</c:v>
                </c:pt>
                <c:pt idx="5">
                  <c:v>10</c:v>
                </c:pt>
                <c:pt idx="6">
                  <c:v>10</c:v>
                </c:pt>
                <c:pt idx="7">
                  <c:v>10</c:v>
                </c:pt>
              </c:numCache>
            </c:numRef>
          </c:val>
        </c:ser>
        <c:dLbls>
          <c:showLegendKey val="0"/>
          <c:showVal val="0"/>
          <c:showCatName val="0"/>
          <c:showSerName val="0"/>
          <c:showPercent val="0"/>
          <c:showBubbleSize val="0"/>
        </c:dLbls>
        <c:gapWidth val="150"/>
        <c:axId val="111277568"/>
        <c:axId val="111279104"/>
      </c:barChart>
      <c:catAx>
        <c:axId val="111277568"/>
        <c:scaling>
          <c:orientation val="minMax"/>
        </c:scaling>
        <c:delete val="0"/>
        <c:axPos val="b"/>
        <c:majorTickMark val="none"/>
        <c:minorTickMark val="none"/>
        <c:tickLblPos val="nextTo"/>
        <c:crossAx val="111279104"/>
        <c:crosses val="autoZero"/>
        <c:auto val="1"/>
        <c:lblAlgn val="ctr"/>
        <c:lblOffset val="100"/>
        <c:noMultiLvlLbl val="0"/>
      </c:catAx>
      <c:valAx>
        <c:axId val="111279104"/>
        <c:scaling>
          <c:orientation val="minMax"/>
          <c:max val="50"/>
          <c:min val="0"/>
        </c:scaling>
        <c:delete val="0"/>
        <c:axPos val="l"/>
        <c:numFmt formatCode="General" sourceLinked="1"/>
        <c:majorTickMark val="none"/>
        <c:minorTickMark val="none"/>
        <c:tickLblPos val="nextTo"/>
        <c:crossAx val="111277568"/>
        <c:crosses val="autoZero"/>
        <c:crossBetween val="between"/>
      </c:valAx>
    </c:plotArea>
    <c:plotVisOnly val="1"/>
    <c:dispBlanksAs val="gap"/>
    <c:showDLblsOverMax val="0"/>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8E67FA7DF343FF88F77F480EE154BC"/>
        <w:category>
          <w:name w:val="Geral"/>
          <w:gallery w:val="placeholder"/>
        </w:category>
        <w:types>
          <w:type w:val="bbPlcHdr"/>
        </w:types>
        <w:behaviors>
          <w:behavior w:val="content"/>
        </w:behaviors>
        <w:guid w:val="{81C1B8BB-5964-46AC-B36F-4269C5370651}"/>
      </w:docPartPr>
      <w:docPartBody>
        <w:p w:rsidR="00647C37" w:rsidRDefault="00647C37" w:rsidP="00647C37">
          <w:pPr>
            <w:pStyle w:val="058E67FA7DF343FF88F77F480EE154BC"/>
          </w:pPr>
          <w:r w:rsidRPr="00D846BF">
            <w:rPr>
              <w:rStyle w:val="TextodoEspaoReservado"/>
            </w:rPr>
            <w:t>[Título]</w:t>
          </w:r>
        </w:p>
      </w:docPartBody>
    </w:docPart>
    <w:docPart>
      <w:docPartPr>
        <w:name w:val="BEB6F941139C43B786E42AB4EA1AEC81"/>
        <w:category>
          <w:name w:val="Geral"/>
          <w:gallery w:val="placeholder"/>
        </w:category>
        <w:types>
          <w:type w:val="bbPlcHdr"/>
        </w:types>
        <w:behaviors>
          <w:behavior w:val="content"/>
        </w:behaviors>
        <w:guid w:val="{C27C9156-BA66-420A-9BBD-ADA314A69B26}"/>
      </w:docPartPr>
      <w:docPartBody>
        <w:p w:rsidR="00647C37" w:rsidRDefault="00647C37" w:rsidP="00647C37">
          <w:pPr>
            <w:pStyle w:val="BEB6F941139C43B786E42AB4EA1AEC81"/>
          </w:pPr>
          <w:r w:rsidRPr="00D846BF">
            <w:rPr>
              <w:rStyle w:val="TextodoEspaoReservado"/>
            </w:rPr>
            <w:t>[txtCopiaCont]</w:t>
          </w:r>
        </w:p>
      </w:docPartBody>
    </w:docPart>
    <w:docPart>
      <w:docPartPr>
        <w:name w:val="04E255608C3B4F38B8C445BB2D9C9DA3"/>
        <w:category>
          <w:name w:val="Geral"/>
          <w:gallery w:val="placeholder"/>
        </w:category>
        <w:types>
          <w:type w:val="bbPlcHdr"/>
        </w:types>
        <w:behaviors>
          <w:behavior w:val="content"/>
        </w:behaviors>
        <w:guid w:val="{36770BE4-905C-4953-9326-7A1EA4646FA1}"/>
      </w:docPartPr>
      <w:docPartBody>
        <w:p w:rsidR="00647C37" w:rsidRDefault="00647C37" w:rsidP="00647C37">
          <w:pPr>
            <w:pStyle w:val="04E255608C3B4F38B8C445BB2D9C9DA3"/>
          </w:pPr>
          <w:r w:rsidRPr="00D846BF">
            <w:rPr>
              <w:rStyle w:val="TextodoEspaoReservado"/>
            </w:rPr>
            <w:t>[Código]</w:t>
          </w:r>
        </w:p>
      </w:docPartBody>
    </w:docPart>
    <w:docPart>
      <w:docPartPr>
        <w:name w:val="D5AFD8D48E5940E4AD1B808049B6F0E0"/>
        <w:category>
          <w:name w:val="Geral"/>
          <w:gallery w:val="placeholder"/>
        </w:category>
        <w:types>
          <w:type w:val="bbPlcHdr"/>
        </w:types>
        <w:behaviors>
          <w:behavior w:val="content"/>
        </w:behaviors>
        <w:guid w:val="{1D3F87F1-E3F6-4737-AEFE-C2684708EF74}"/>
      </w:docPartPr>
      <w:docPartBody>
        <w:p w:rsidR="00647C37" w:rsidRDefault="00647C37" w:rsidP="00647C37">
          <w:pPr>
            <w:pStyle w:val="D5AFD8D48E5940E4AD1B808049B6F0E0"/>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C37"/>
    <w:rsid w:val="00010DA8"/>
    <w:rsid w:val="000B3831"/>
    <w:rsid w:val="001703DB"/>
    <w:rsid w:val="001E4BA4"/>
    <w:rsid w:val="002E035E"/>
    <w:rsid w:val="00340C4D"/>
    <w:rsid w:val="004778CC"/>
    <w:rsid w:val="004A7CCE"/>
    <w:rsid w:val="005009E7"/>
    <w:rsid w:val="005A18C0"/>
    <w:rsid w:val="00647C37"/>
    <w:rsid w:val="006550A2"/>
    <w:rsid w:val="007035EB"/>
    <w:rsid w:val="008920C0"/>
    <w:rsid w:val="00D53D4D"/>
    <w:rsid w:val="00EB23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BAE95C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47C37"/>
    <w:rPr>
      <w:color w:val="808080"/>
    </w:rPr>
  </w:style>
  <w:style w:type="paragraph" w:customStyle="1" w:styleId="058E67FA7DF343FF88F77F480EE154BC">
    <w:name w:val="058E67FA7DF343FF88F77F480EE154BC"/>
    <w:rsid w:val="00647C37"/>
  </w:style>
  <w:style w:type="paragraph" w:customStyle="1" w:styleId="BEB6F941139C43B786E42AB4EA1AEC81">
    <w:name w:val="BEB6F941139C43B786E42AB4EA1AEC81"/>
    <w:rsid w:val="00647C37"/>
  </w:style>
  <w:style w:type="paragraph" w:customStyle="1" w:styleId="04E255608C3B4F38B8C445BB2D9C9DA3">
    <w:name w:val="04E255608C3B4F38B8C445BB2D9C9DA3"/>
    <w:rsid w:val="00647C37"/>
  </w:style>
  <w:style w:type="paragraph" w:customStyle="1" w:styleId="D5AFD8D48E5940E4AD1B808049B6F0E0">
    <w:name w:val="D5AFD8D48E5940E4AD1B808049B6F0E0"/>
    <w:rsid w:val="00647C3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47C37"/>
    <w:rPr>
      <w:color w:val="808080"/>
    </w:rPr>
  </w:style>
  <w:style w:type="paragraph" w:customStyle="1" w:styleId="058E67FA7DF343FF88F77F480EE154BC">
    <w:name w:val="058E67FA7DF343FF88F77F480EE154BC"/>
    <w:rsid w:val="00647C37"/>
  </w:style>
  <w:style w:type="paragraph" w:customStyle="1" w:styleId="BEB6F941139C43B786E42AB4EA1AEC81">
    <w:name w:val="BEB6F941139C43B786E42AB4EA1AEC81"/>
    <w:rsid w:val="00647C37"/>
  </w:style>
  <w:style w:type="paragraph" w:customStyle="1" w:styleId="04E255608C3B4F38B8C445BB2D9C9DA3">
    <w:name w:val="04E255608C3B4F38B8C445BB2D9C9DA3"/>
    <w:rsid w:val="00647C37"/>
  </w:style>
  <w:style w:type="paragraph" w:customStyle="1" w:styleId="D5AFD8D48E5940E4AD1B808049B6F0E0">
    <w:name w:val="D5AFD8D48E5940E4AD1B808049B6F0E0"/>
    <w:rsid w:val="00647C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 xmlns="http://schemas.microsoft.com/office/infopath/2007/PartnerControls">Gestão por Processos</TermName>
          <TermId xmlns="http://schemas.microsoft.com/office/infopath/2007/PartnerControls">f75df5d1-e76c-45af-8daa-93addf3a4fc9</TermId>
        </TermInfo>
      </Terms>
    </Cadeia_x0020_de_x0020_ProcessosTaxHTField0>
    <Emitente xmlns="f26919fd-1615-4d88-839c-06ef217dfe47">
      <UserInfo>
        <DisplayName>LETICIA MARQUITTI GUARDABAXO</DisplayName>
        <AccountId>4534</AccountId>
        <AccountType/>
      </UserInfo>
    </Emitente>
    <Motivo_x0020_Obsoleto xmlns="f26919fd-1615-4d88-839c-06ef217dfe47" xsi:nil="true"/>
    <Tipo_x0020_de_x0020_Documento xmlns="f26919fd-1615-4d88-839c-06ef217dfe47">1</Tipo_x0020_de_x0020_Documento>
    <Aprovadores xmlns="f26919fd-1615-4d88-839c-06ef217dfe47">
      <UserInfo>
        <DisplayName>NATURABR\mebuck</DisplayName>
        <AccountId>407</AccountId>
        <AccountType/>
      </UserInfo>
    </Aprovadores>
    <approvedVersion xmlns="f26919fd-1615-4d88-839c-06ef217dfe47">4.0</approvedVersion>
    <Data_x0020_Obsoleto xmlns="f26919fd-1615-4d88-839c-06ef217dfe47" xsi:nil="true"/>
    <_x00c1_rea xmlns="f26919fd-1615-4d88-839c-06ef217dfe47">370</_x00c1_rea>
    <Registro xmlns="f26919fd-1615-4d88-839c-06ef217dfe47" xsi:nil="true"/>
    <Pastas_x0020_de_x0020_Distribui_x00e7__x00e3_o xmlns="f26919fd-1615-4d88-839c-06ef217dfe47">
      <Value>218</Value>
    </Pastas_x0020_de_x0020_Distribui_x00e7__x00e3_o>
    <Digitador xmlns="f26919fd-1615-4d88-839c-06ef217dfe47">
      <UserInfo>
        <DisplayName>LETICIA MARQUITTI GUARDABAXO</DisplayName>
        <AccountId>4534</AccountId>
        <AccountType/>
      </UserInfo>
    </Digitador>
    <Revisor xmlns="f26919fd-1615-4d88-839c-06ef217dfe47">
      <UserInfo>
        <DisplayName>LIVIA BUENO LIMA</DisplayName>
        <AccountId>3038</AccountId>
        <AccountType/>
      </UserInfo>
    </Revisor>
    <tipoFluxoAprovador xmlns="f26919fd-1615-4d88-839c-06ef217dfe47">Sequencial</tipoFluxoAprovador>
    <prazoAprovacao xmlns="f26919fd-1615-4d88-839c-06ef217dfe47">90</prazoAprovacao>
    <Migra_x00e7__x00e3_o xmlns="f26919fd-1615-4d88-839c-06ef217dfe47">1</Migra_x00e7__x00e3_o>
    <TaxCatchAll xmlns="121446a2-a8cc-47de-862f-9881eb6a8671">
      <Value>219</Value>
    </TaxCatchAll>
    <C_x00f3_digo xmlns="f26919fd-1615-4d88-839c-06ef217dfe47">PR-0189</C_x00f3_digo>
    <Site xmlns="f26919fd-1615-4d88-839c-06ef217dfe47">Brasil</Site>
    <Status xmlns="f26919fd-1615-4d88-839c-06ef217dfe47">Publicado</Status>
    <Data_x0020_de_x0020_Vencimento xmlns="f26919fd-1615-4d88-839c-06ef217dfe47">2015-11-20T18:45:51+00:00</Data_x0020_de_x0020_Vencimento>
    <Normas xmlns="f26919fd-1615-4d88-839c-06ef217dfe47"/>
    <inicioVigencia xmlns="f26919fd-1615-4d88-839c-06ef217dfe47" xsi:nil="true"/>
    <Comentaristas xmlns="f26919fd-1615-4d88-839c-06ef217dfe47">
      <UserInfo>
        <DisplayName/>
        <AccountId xsi:nil="true"/>
        <AccountType/>
      </UserInfo>
    </Comentaristas>
    <txtCopiaCont xmlns="f26919fd-1615-4d88-839c-06ef217dfe47">Cópia Controlada</txtCopiaCont>
    <prazoComentario xmlns="f26919fd-1615-4d88-839c-06ef217dfe47">5</prazoComentario>
    <prazoRevisor xmlns="f26919fd-1615-4d88-839c-06ef217dfe47">60</prazoRevisor>
    <dtImp xmlns="f26919fd-1615-4d88-839c-06ef217dfe47">2013-11-20T18:45:51+00:00</dtImp>
    <Confidencial xmlns="f26919fd-1615-4d88-839c-06ef217dfe47">false</Confidencial>
    <Tipo_x0020_de_x0020_Fluxo_x0020_Comentarista xmlns="f26919fd-1615-4d88-839c-06ef217dfe47">Paralelo</Tipo_x0020_de_x0020_Fluxo_x0020_Comentarista>
    <Usu_x00e1_rios_x0020_Confidenciais xmlns="f26919fd-1615-4d88-839c-06ef217dfe47">
      <UserInfo>
        <DisplayName/>
        <AccountId xsi:nil="true"/>
        <AccountType/>
      </UserInfo>
    </Usu_x00e1_rios_x0020_Confidenciai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4.xml><?xml version="1.0" encoding="utf-8"?>
<ct:contentTypeSchema xmlns:ct="http://schemas.microsoft.com/office/2006/metadata/contentType" xmlns:ma="http://schemas.microsoft.com/office/2006/metadata/properties/metaAttributes" ct:_="" ma:_="" ma:contentTypeName="Descarte de Resíduos" ma:contentTypeID="0x010100584E089E944DFE449587466A5907895600B94E655BF802DF4594DC16BDF1CBE1EE" ma:contentTypeVersion="40" ma:contentTypeDescription="" ma:contentTypeScope="" ma:versionID="56fda7e221c63cd93928080144b3f57a">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37b8f24c75f017a33552e518047c33d9"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3:Cadeia_x0020_de_x0020_ProcessosTaxHTField0" minOccurs="0"/>
                <xsd:element ref="ns3:TaxCatchAll" minOccurs="0"/>
                <xsd:element ref="ns3:TaxCatchAllLabel" minOccurs="0"/>
                <xsd:element ref="ns1:Data_x0020_de_x0020_Vencimento" minOccurs="0"/>
                <xsd:element ref="ns1:Migra_x00e7__x00e3_o"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showField="Title">
      <xsd:complexType>
        <xsd:complexContent>
          <xsd:extension base="dms:MultiChoiceLookup">
            <xsd:sequence>
              <xsd:element name="Value" type="dms:Lookup" maxOccurs="unbounded" minOccurs="0" nillable="true"/>
            </xsd:sequence>
          </xsd:extension>
        </xsd:complexContent>
      </xsd:complexType>
    </xsd:element>
    <xsd:element name="Status" ma:index="12"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3" nillable="true" ma:displayName="Data Cancelado" ma:format="DateOnly" ma:internalName="Data_x0020_Obsoleto">
      <xsd:simpleType>
        <xsd:restriction base="dms:DateTime"/>
      </xsd:simpleType>
    </xsd:element>
    <xsd:element name="Motivo_x0020_Obsoleto" ma:index="14" nillable="true" ma:displayName="Motivo Cancelado" ma:internalName="Motivo_x0020_Obsoleto">
      <xsd:simpleType>
        <xsd:restriction base="dms:Note">
          <xsd:maxLength value="255"/>
        </xsd:restriction>
      </xsd:simpleType>
    </xsd:element>
    <xsd:element name="Digitador" ma:index="15"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6"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7"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8"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19" ma:displayName="Prazo Comentário (dias)" ma:default="5" ma:internalName="prazoComentario" ma:percentage="FALSE">
      <xsd:simpleType>
        <xsd:restriction base="dms:Number">
          <xsd:minInclusive value="1"/>
        </xsd:restriction>
      </xsd:simpleType>
    </xsd:element>
    <xsd:element name="Revisor" ma:index="20"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1" ma:displayName="Prazo Revisão (dias)" ma:decimals="0" ma:default="5" ma:internalName="prazoRevisor" ma:percentage="FALSE">
      <xsd:simpleType>
        <xsd:restriction base="dms:Number">
          <xsd:minInclusive value="1"/>
        </xsd:restriction>
      </xsd:simpleType>
    </xsd:element>
    <xsd:element name="Aprovadores" ma:index="22"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3"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4" ma:displayName="Prazo Aprovação (dias)" ma:decimals="0" ma:default="5" ma:internalName="prazoAprovacao" ma:percentage="FALSE">
      <xsd:simpleType>
        <xsd:restriction base="dms:Number">
          <xsd:minInclusive value="1"/>
        </xsd:restriction>
      </xsd:simpleType>
    </xsd:element>
    <xsd:element name="txtCopiaCont" ma:index="25" nillable="true" ma:displayName="txtCopiaCont" ma:default="Cópia NÃO Controlada" ma:internalName="txtCopiaCont">
      <xsd:simpleType>
        <xsd:restriction base="dms:Text">
          <xsd:maxLength value="255"/>
        </xsd:restriction>
      </xsd:simpleType>
    </xsd:element>
    <xsd:element name="approvedVersion" ma:index="26" nillable="true" ma:displayName="Versão Aprovada" ma:internalName="approvedVersion">
      <xsd:simpleType>
        <xsd:restriction base="dms:Text">
          <xsd:maxLength value="5"/>
        </xsd:restriction>
      </xsd:simpleType>
    </xsd:element>
    <xsd:element name="dtImp" ma:index="27" nillable="true" ma:displayName="Data de Implementação" ma:format="DateOnly" ma:internalName="dtImp">
      <xsd:simpleType>
        <xsd:restriction base="dms:DateTime"/>
      </xsd:simpleType>
    </xsd:element>
    <xsd:element name="Data_x0020_de_x0020_Vencimento" ma:index="38" nillable="true" ma:displayName="Data de Vencimento" ma:format="DateOnly" ma:internalName="Data_x0020_de_x0020_Vencimento">
      <xsd:simpleType>
        <xsd:restriction base="dms:DateTime"/>
      </xsd:simpleType>
    </xsd:element>
    <xsd:element name="Migra_x00e7__x00e3_o" ma:index="39"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1"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2"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3"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4" ma:displayName="Content Type"/>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5F48C-636C-4CD8-B57B-4E5BB34F8BA6}">
  <ds:schemaRefs>
    <ds:schemaRef ds:uri="http://schemas.microsoft.com/office/2006/metadata/properties"/>
    <ds:schemaRef ds:uri="http://schemas.microsoft.com/office/infopath/2007/PartnerControls"/>
    <ds:schemaRef ds:uri="121446a2-a8cc-47de-862f-9881eb6a8671"/>
    <ds:schemaRef ds:uri="f26919fd-1615-4d88-839c-06ef217dfe47"/>
  </ds:schemaRefs>
</ds:datastoreItem>
</file>

<file path=customXml/itemProps2.xml><?xml version="1.0" encoding="utf-8"?>
<ds:datastoreItem xmlns:ds="http://schemas.openxmlformats.org/officeDocument/2006/customXml" ds:itemID="{E9867FE0-EB70-4D04-889A-7280EE8B1D1B}">
  <ds:schemaRefs>
    <ds:schemaRef ds:uri="http://schemas.microsoft.com/sharepoint/v3/contenttype/forms"/>
  </ds:schemaRefs>
</ds:datastoreItem>
</file>

<file path=customXml/itemProps3.xml><?xml version="1.0" encoding="utf-8"?>
<ds:datastoreItem xmlns:ds="http://schemas.openxmlformats.org/officeDocument/2006/customXml" ds:itemID="{9F6CCC31-3A56-4819-8BC1-8CF4DCF52CEB}">
  <ds:schemaRefs>
    <ds:schemaRef ds:uri="http://schemas.microsoft.com/office/2006/metadata/customXsn"/>
  </ds:schemaRefs>
</ds:datastoreItem>
</file>

<file path=customXml/itemProps4.xml><?xml version="1.0" encoding="utf-8"?>
<ds:datastoreItem xmlns:ds="http://schemas.openxmlformats.org/officeDocument/2006/customXml" ds:itemID="{1985A4F0-CC92-4C99-ACF3-FEAF3B1C3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919fd-1615-4d88-839c-06ef217dfe47"/>
    <ds:schemaRef ds:uri="121446a2-a8cc-47de-862f-9881eb6a8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1E4FA87-59A0-467E-B720-8F865DEFE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6655</Words>
  <Characters>35938</Characters>
  <Application>Microsoft Office Word</Application>
  <DocSecurity>0</DocSecurity>
  <Lines>299</Lines>
  <Paragraphs>85</Paragraphs>
  <ScaleCrop>false</ScaleCrop>
  <HeadingPairs>
    <vt:vector size="2" baseType="variant">
      <vt:variant>
        <vt:lpstr>Título</vt:lpstr>
      </vt:variant>
      <vt:variant>
        <vt:i4>1</vt:i4>
      </vt:variant>
    </vt:vector>
  </HeadingPairs>
  <TitlesOfParts>
    <vt:vector size="1" baseType="lpstr">
      <vt:lpstr>BENCHMARKING</vt:lpstr>
    </vt:vector>
  </TitlesOfParts>
  <Company>Natura</Company>
  <LinksUpToDate>false</LinksUpToDate>
  <CharactersWithSpaces>42508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dc:title>
  <dc:creator>Mauricio de Castro</dc:creator>
  <cp:lastModifiedBy>Felipe Alves de Lima</cp:lastModifiedBy>
  <cp:revision>2</cp:revision>
  <dcterms:created xsi:type="dcterms:W3CDTF">2015-06-23T16:09:00Z</dcterms:created>
  <dcterms:modified xsi:type="dcterms:W3CDTF">2015-06-23T16:09:00Z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0x010100584E089E944DFE449587466A5907895600B94E655BF802DF4594DC16BDF1CBE1EE</vt:lpwstr>
  </property>
  <property fmtid="{D5CDD505-2E9C-101B-9397-08002B2CF9AE}" pid="3" name="Cadeia de Processos">
    <vt:lpwstr>219;#Gestão por Processos|f75df5d1-e76c-45af-8daa-93addf3a4fc9</vt:lpwstr>
  </property>
  <property fmtid="{D5CDD505-2E9C-101B-9397-08002B2CF9AE}" pid="4" name="TaxKeyword">
    <vt:lpwstr/>
  </property>
  <property fmtid="{D5CDD505-2E9C-101B-9397-08002B2CF9AE}" pid="5" name="TaxKeywordTaxHTField">
    <vt:lpwstr/>
  </property>
  <property fmtid="{D5CDD505-2E9C-101B-9397-08002B2CF9AE}" pid="6" name="RedirectURL">
    <vt:lpwstr/>
  </property>
  <property fmtid="{D5CDD505-2E9C-101B-9397-08002B2CF9AE}" pid="7" name="Motivo da Revisão">
    <vt:lpwstr>20/11/2013 16:45:51: Todos os itens do documento foram alterados de acordo com o modelo vigente.</vt:lpwstr>
  </property>
  <property fmtid="{D5CDD505-2E9C-101B-9397-08002B2CF9AE}" pid="8" name="WorkflowChangePath">
    <vt:lpwstr>b81220e9-78b4-4273-b219-e30eb124979f,133;b81220e9-78b4-4273-b219-e30eb124979f,139;b81220e9-78b4-4273-b219-e30eb124979f,142;</vt:lpwstr>
  </property>
</Properties>
</file>