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267917C9" w14:textId="77777777" w:rsidTr="00B6729D">
        <w:tc>
          <w:tcPr>
            <w:tcW w:w="2410" w:type="dxa"/>
          </w:tcPr>
          <w:p w14:paraId="7EA21820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45C73BE" wp14:editId="79D12ED7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B8477B1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328E0245310740D694140E6F409676F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3F082B7" w14:textId="77777777" w:rsidR="00462496" w:rsidRPr="009E4D0A" w:rsidRDefault="009E4D0A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Controle da Arquitetura Corporativa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013EDE9539C425EB9616B91ABBD2AAC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CD36FEA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E924134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BDC30C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6948D1D5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7C96CE6D" w14:textId="77777777" w:rsidTr="00B6729D">
        <w:tc>
          <w:tcPr>
            <w:tcW w:w="10490" w:type="dxa"/>
            <w:shd w:val="clear" w:color="auto" w:fill="B2B2B2"/>
          </w:tcPr>
          <w:p w14:paraId="29A6BC69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265D1259" w14:textId="77777777" w:rsidTr="00B6729D">
        <w:tc>
          <w:tcPr>
            <w:tcW w:w="10490" w:type="dxa"/>
          </w:tcPr>
          <w:p w14:paraId="407A13F9" w14:textId="07161998" w:rsidR="00462496" w:rsidRPr="00323062" w:rsidRDefault="00C879B8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D89E7C6113864055BD4929FF388B6FE9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B1AE018EED8E4A5BB74C4C5EA8C3E060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462496" w:rsidRPr="00323062">
                  <w:rPr>
                    <w:rStyle w:val="TextodoEspaoReservado"/>
                    <w:lang w:val="es-AR"/>
                  </w:rPr>
                  <w:t>[Versão Aprovada]</w:t>
                </w:r>
              </w:sdtContent>
            </w:sdt>
          </w:p>
        </w:tc>
      </w:tr>
      <w:tr w:rsidR="00462496" w:rsidRPr="00323062" w14:paraId="163A0805" w14:textId="77777777" w:rsidTr="00B6729D">
        <w:tc>
          <w:tcPr>
            <w:tcW w:w="10490" w:type="dxa"/>
            <w:shd w:val="clear" w:color="auto" w:fill="B2B2B2"/>
          </w:tcPr>
          <w:p w14:paraId="5B95A078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4B5254E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090C8E9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3D78710E" w14:textId="77777777" w:rsidR="009E4D0A" w:rsidRDefault="009E4D0A" w:rsidP="009E4D0A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095FAD4" w14:textId="77777777" w:rsidR="009E4D0A" w:rsidRPr="00E141B2" w:rsidRDefault="009E4D0A" w:rsidP="009E4D0A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E141B2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24C48191" w14:textId="2B8C4FAC" w:rsidR="009E4D0A" w:rsidRPr="00C74C1E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GTD.07.002 Controle da Arquitetura Corporativa</w:t>
      </w:r>
    </w:p>
    <w:p w14:paraId="21AB5665" w14:textId="77777777" w:rsidR="009E4D0A" w:rsidRPr="00C74C1E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451E1571" w14:textId="77777777" w:rsidR="009E4D0A" w:rsidRPr="00C74C1E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2E296519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051829C8" w14:textId="77777777" w:rsidR="009E4D0A" w:rsidRDefault="009E4D0A" w:rsidP="009E4D0A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Estabelecer um procedimento para o controle da arquitetura corporativa para garantir que todas a demandas e projeto atendam a arquitetura de referência Natura. </w:t>
      </w:r>
    </w:p>
    <w:p w14:paraId="0B078BE4" w14:textId="77777777" w:rsidR="009E4D0A" w:rsidRPr="003F0D9C" w:rsidRDefault="009E4D0A" w:rsidP="009E4D0A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B8E6014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008A639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422B95A0" w14:textId="77777777" w:rsidR="009E4D0A" w:rsidRDefault="009E4D0A" w:rsidP="009E4D0A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GTD.03.001 (Desenho da solução) --&gt; </w:t>
      </w:r>
      <w:r>
        <w:rPr>
          <w:rFonts w:ascii="Verdana" w:hAnsi="Verdana" w:cs="Verdana"/>
          <w:color w:val="000000"/>
          <w:sz w:val="20"/>
          <w:szCs w:val="20"/>
        </w:rPr>
        <w:t>Solicitação de parecer</w:t>
      </w:r>
    </w:p>
    <w:p w14:paraId="1D17FE08" w14:textId="77777777" w:rsidR="009E4D0A" w:rsidRDefault="009E4D0A" w:rsidP="009E4D0A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Solicitação de parecer</w:t>
      </w:r>
    </w:p>
    <w:p w14:paraId="3C7949C1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40F4A95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29ACE4F6" w14:textId="77777777" w:rsidR="009E4D0A" w:rsidRDefault="009E4D0A" w:rsidP="009E4D0A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GTD.07.001 (Planejamento da Arquitetura Corporativa) --&gt; Desvio registrado</w:t>
      </w:r>
    </w:p>
    <w:p w14:paraId="1683EE26" w14:textId="77777777" w:rsidR="00C879B8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GTD.03.001 (Desenh</w:t>
      </w:r>
      <w:r w:rsidR="00C879B8">
        <w:rPr>
          <w:rFonts w:ascii="Verdana" w:hAnsi="Verdana" w:cs="Arial"/>
          <w:snapToGrid w:val="0"/>
          <w:sz w:val="20"/>
          <w:szCs w:val="20"/>
        </w:rPr>
        <w:t>o da solução) --&gt; Recomendações</w:t>
      </w:r>
    </w:p>
    <w:p w14:paraId="68D878FF" w14:textId="1BB881B4" w:rsidR="009E4D0A" w:rsidRDefault="00C879B8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GTD.03.001 (Desenho da solução) --&gt; </w:t>
      </w:r>
      <w:r w:rsidR="009E4D0A">
        <w:rPr>
          <w:rFonts w:ascii="Verdana" w:hAnsi="Verdana" w:cs="Arial"/>
          <w:snapToGrid w:val="0"/>
          <w:sz w:val="20"/>
          <w:szCs w:val="20"/>
        </w:rPr>
        <w:t>Há aderência</w:t>
      </w:r>
    </w:p>
    <w:p w14:paraId="438B96FF" w14:textId="77777777" w:rsidR="00C879B8" w:rsidRDefault="009E4D0A" w:rsidP="009E4D0A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GTD.03.003 (Desenvolvimento e Testes) --&gt; Recomendações </w:t>
      </w:r>
    </w:p>
    <w:p w14:paraId="53A6C15A" w14:textId="10549C87" w:rsidR="009E4D0A" w:rsidRDefault="00C879B8" w:rsidP="009E4D0A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GTD.03.001 (Desenho da solução) --&gt; </w:t>
      </w:r>
      <w:r w:rsidR="009E4D0A">
        <w:rPr>
          <w:rFonts w:ascii="Verdana" w:hAnsi="Verdana" w:cs="Arial"/>
          <w:snapToGrid w:val="0"/>
          <w:sz w:val="20"/>
          <w:szCs w:val="20"/>
        </w:rPr>
        <w:t xml:space="preserve">Há aderência </w:t>
      </w:r>
    </w:p>
    <w:p w14:paraId="26683A5D" w14:textId="77777777" w:rsidR="009E4D0A" w:rsidRPr="003F0D9C" w:rsidRDefault="009E4D0A" w:rsidP="009E4D0A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bookmarkStart w:id="0" w:name="_GoBack"/>
      <w:bookmarkEnd w:id="0"/>
    </w:p>
    <w:p w14:paraId="0793D94E" w14:textId="77777777" w:rsidR="009E4D0A" w:rsidRPr="003F0D9C" w:rsidRDefault="009E4D0A" w:rsidP="009E4D0A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E043ECE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Arquitetura de referência: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produtos </w:t>
      </w:r>
      <w:r>
        <w:rPr>
          <w:rFonts w:ascii="Verdana" w:hAnsi="Verdana" w:cs="Arial"/>
          <w:snapToGrid w:val="0"/>
          <w:sz w:val="20"/>
          <w:szCs w:val="20"/>
        </w:rPr>
        <w:t xml:space="preserve">(softwares) </w:t>
      </w:r>
      <w:r w:rsidRPr="00603F02">
        <w:rPr>
          <w:rFonts w:ascii="Verdana" w:hAnsi="Verdana" w:cs="Arial"/>
          <w:snapToGrid w:val="0"/>
          <w:sz w:val="20"/>
          <w:szCs w:val="20"/>
        </w:rPr>
        <w:t>definidos como padrão corporativo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3EA4AE4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Fusion middleware, Webcenter Sites, Sharepoint para portais departamentais, Powercenter informática ETL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E47CF71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3EDE7E2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Diretrizes: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regras de uso de tecnologias, aderência aos preceitos de arquitetura adotados pela companhia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8E5AE08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 xml:space="preserve">Ex: interoperabilidade, recomendações para modelagem de camadas de soluções (rede, banco de dados, estrutura de armazenamento físico, segurança, integração, etc.), parceiros habilitados em </w:t>
      </w:r>
      <w:r w:rsidRPr="00603F02">
        <w:rPr>
          <w:rFonts w:ascii="Verdana" w:hAnsi="Verdana" w:cs="Arial"/>
          <w:snapToGrid w:val="0"/>
          <w:sz w:val="20"/>
          <w:szCs w:val="20"/>
        </w:rPr>
        <w:lastRenderedPageBreak/>
        <w:t>cada tecnologia (sem restrições de contato com novos parceiros)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E523615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2F1A0E9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Boas práticas: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como utilizar um determinado produto</w:t>
      </w:r>
      <w:r>
        <w:rPr>
          <w:rFonts w:ascii="Verdana" w:hAnsi="Verdana" w:cs="Arial"/>
          <w:snapToGrid w:val="0"/>
          <w:sz w:val="20"/>
          <w:szCs w:val="20"/>
        </w:rPr>
        <w:t xml:space="preserve"> (software)</w:t>
      </w:r>
      <w:r w:rsidRPr="00603F02">
        <w:rPr>
          <w:rFonts w:ascii="Verdana" w:hAnsi="Verdana" w:cs="Arial"/>
          <w:snapToGrid w:val="0"/>
          <w:sz w:val="20"/>
          <w:szCs w:val="20"/>
        </w:rPr>
        <w:t>, da melhor maneira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AB71051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nomenclatura, implementações de referência, padrão de criação de serviços, situações em que um determinado produto deve ser utilizado, casos de uso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BF9CF11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9897845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</w:t>
      </w:r>
      <w:r>
        <w:rPr>
          <w:rFonts w:ascii="Verdana" w:hAnsi="Verdana" w:cs="Arial"/>
          <w:snapToGrid w:val="0"/>
          <w:sz w:val="20"/>
          <w:szCs w:val="20"/>
        </w:rPr>
        <w:t xml:space="preserve">das </w:t>
      </w:r>
      <w:r w:rsidRPr="00603F02">
        <w:rPr>
          <w:rFonts w:ascii="Verdana" w:hAnsi="Verdana" w:cs="Arial"/>
          <w:snapToGrid w:val="0"/>
          <w:sz w:val="20"/>
          <w:szCs w:val="20"/>
        </w:rPr>
        <w:t>aplicações que temos</w:t>
      </w:r>
      <w:r>
        <w:rPr>
          <w:rFonts w:ascii="Verdana" w:hAnsi="Verdana" w:cs="Arial"/>
          <w:snapToGrid w:val="0"/>
          <w:sz w:val="20"/>
          <w:szCs w:val="20"/>
        </w:rPr>
        <w:t xml:space="preserve"> instaladas</w:t>
      </w:r>
      <w:r w:rsidRPr="00603F02">
        <w:rPr>
          <w:rFonts w:ascii="Verdana" w:hAnsi="Verdana" w:cs="Arial"/>
          <w:snapToGrid w:val="0"/>
          <w:sz w:val="20"/>
          <w:szCs w:val="20"/>
        </w:rPr>
        <w:t>, organizado por processos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9D7D8A5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nome e qual a função da aplicação, em qual processo ela se encontra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89EE2CC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26F7012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82B32B6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 xml:space="preserve">Ex: o que é deficitário, o que vai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Pr="00603F02">
        <w:rPr>
          <w:rFonts w:ascii="Verdana" w:hAnsi="Verdana" w:cs="Arial"/>
          <w:snapToGrid w:val="0"/>
          <w:sz w:val="20"/>
          <w:szCs w:val="20"/>
        </w:rPr>
        <w:t>morrer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Pr="00603F02">
        <w:rPr>
          <w:rFonts w:ascii="Verdana" w:hAnsi="Verdana" w:cs="Arial"/>
          <w:snapToGrid w:val="0"/>
          <w:sz w:val="20"/>
          <w:szCs w:val="20"/>
        </w:rPr>
        <w:t>, o que vai ser atualizado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C455798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B3E3623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Tecnologias As Is: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de tecnologias que utilizamos atualmente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CAFC757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Bpel 11G, OSB 11G, Oracle 11</w:t>
      </w:r>
    </w:p>
    <w:p w14:paraId="6E7F1A49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D205FE1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lastRenderedPageBreak/>
        <w:t>Roadmap de tecnologias: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E0AE9DD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Ex.: hoje o Terra usa Service Bus 10 e até 2015 deve migrar para a tecnologia X, pois está obsoleto OU</w:t>
      </w:r>
    </w:p>
    <w:p w14:paraId="03BACD28" w14:textId="77777777" w:rsidR="009E4D0A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hoje o Terra usa Service Bus 10 e até 2015 deve migrar para a tecnologia X porque entendemos que esse é o melhor caminho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05D3366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289AEEB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77081F32" w14:textId="77777777" w:rsidR="009E4D0A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DA1B95B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6.1 Verificar aderência aos documentos base de arquitetura e identificar GAPs</w:t>
      </w:r>
    </w:p>
    <w:p w14:paraId="105089BD" w14:textId="77777777" w:rsidR="009E4D0A" w:rsidRPr="00B944A0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Avaliar os documentos para identificar possíveis gaps.</w:t>
      </w:r>
    </w:p>
    <w:p w14:paraId="7CC0DB8B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0DB35311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386787C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6.2 Realizar solicitação e emissão do parecer de Arquitetura</w:t>
      </w:r>
    </w:p>
    <w:p w14:paraId="48C9078F" w14:textId="77777777" w:rsidR="009E4D0A" w:rsidRPr="006B6249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B6249">
        <w:rPr>
          <w:rFonts w:ascii="Verdana" w:hAnsi="Verdana" w:cs="Arial"/>
          <w:snapToGrid w:val="0"/>
          <w:sz w:val="20"/>
          <w:szCs w:val="20"/>
        </w:rPr>
        <w:t>A área de Arquitetura poderá ser demandada durante os processos de Desenho de Solução, Desenvolvimento e Testes, ou processos em fase de concepção, quando estes necessitarem de um parecer sobre as soluções e tecnologias em questão.</w:t>
      </w:r>
    </w:p>
    <w:p w14:paraId="6333E2F9" w14:textId="77777777" w:rsidR="009E4D0A" w:rsidRDefault="009E4D0A" w:rsidP="009E4D0A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há aderência – Ir para o passo 6.3 e / ou passo 6.4</w:t>
      </w:r>
    </w:p>
    <w:p w14:paraId="5897451E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Há aderência – Fim de processo: Desenho da solução, Desenvolvimento e Testes. Responsável: Arquitetura Corporativa</w:t>
      </w:r>
    </w:p>
    <w:p w14:paraId="3E4387DC" w14:textId="77777777" w:rsidR="009E4D0A" w:rsidRDefault="009E4D0A" w:rsidP="009E4D0A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FBFD558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6.3 Registrar potencial desvio</w:t>
      </w:r>
    </w:p>
    <w:p w14:paraId="3D686351" w14:textId="77777777" w:rsidR="009E4D0A" w:rsidRPr="00B944A0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B944A0">
        <w:rPr>
          <w:rFonts w:ascii="Verdana" w:hAnsi="Verdana" w:cs="Arial"/>
          <w:snapToGrid w:val="0"/>
          <w:sz w:val="20"/>
          <w:szCs w:val="20"/>
        </w:rPr>
        <w:t>Documentar desvios da arquitetura</w:t>
      </w:r>
    </w:p>
    <w:p w14:paraId="68B6E5CD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Desvio registrado – Fim do processo: Planejamento da Arquitetura Corporativa</w:t>
      </w:r>
    </w:p>
    <w:p w14:paraId="4B9ADF56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0F76B55F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818A9CB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6.4 Dar recomendação</w:t>
      </w:r>
    </w:p>
    <w:p w14:paraId="4536B7FF" w14:textId="77777777" w:rsidR="009E4D0A" w:rsidRPr="00B944A0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B944A0">
        <w:rPr>
          <w:rFonts w:ascii="Verdana" w:hAnsi="Verdana" w:cs="Arial"/>
          <w:snapToGrid w:val="0"/>
          <w:sz w:val="20"/>
          <w:szCs w:val="20"/>
        </w:rPr>
        <w:t>Divulgar a recomendação de solução</w:t>
      </w:r>
    </w:p>
    <w:p w14:paraId="5F3D9703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Recomendações – Fim do processo: Desenho da solução, Desenvolvimento e Testes, </w:t>
      </w:r>
    </w:p>
    <w:p w14:paraId="58D74513" w14:textId="77777777" w:rsidR="009E4D0A" w:rsidRDefault="009E4D0A" w:rsidP="009E4D0A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Solicitação de parecer. </w:t>
      </w:r>
    </w:p>
    <w:p w14:paraId="5581D4D3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70CE8435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B2D220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1033EC9F" w14:textId="77777777" w:rsidR="009E4D0A" w:rsidRPr="00531AE3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Participação da arquitetura corporativa nos projetos de TD.</w:t>
      </w:r>
    </w:p>
    <w:p w14:paraId="33093ED1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4BBB477" w14:textId="77777777" w:rsidR="009E4D0A" w:rsidRPr="003F0D9C" w:rsidRDefault="009E4D0A" w:rsidP="009E4D0A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3006F938" w14:textId="77777777" w:rsidR="009E4D0A" w:rsidRPr="003F0D9C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100F1C">
        <w:rPr>
          <w:rFonts w:ascii="Verdana" w:hAnsi="Verdana" w:cs="Arial"/>
          <w:snapToGrid w:val="0"/>
          <w:sz w:val="20"/>
          <w:szCs w:val="20"/>
        </w:rPr>
        <w:t>IT-2109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100F1C">
        <w:rPr>
          <w:rFonts w:ascii="Verdana" w:hAnsi="Verdana" w:cs="Arial"/>
          <w:snapToGrid w:val="0"/>
          <w:sz w:val="20"/>
          <w:szCs w:val="20"/>
        </w:rPr>
        <w:t>Realizar Solicitação e Emissão do Parecer de Arquitetura</w:t>
      </w:r>
    </w:p>
    <w:p w14:paraId="1693B7D5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C001BBA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6B3494FF" w14:textId="77777777" w:rsidR="009E4D0A" w:rsidRPr="0033640A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5B44E017" w14:textId="77777777" w:rsidR="009E4D0A" w:rsidRDefault="009E4D0A" w:rsidP="009E4D0A">
      <w:pPr>
        <w:spacing w:after="0"/>
        <w:rPr>
          <w:rFonts w:ascii="Verdana" w:hAnsi="Verdana"/>
          <w:sz w:val="20"/>
          <w:szCs w:val="20"/>
        </w:rPr>
      </w:pPr>
    </w:p>
    <w:p w14:paraId="7C55AA18" w14:textId="77777777" w:rsidR="009E4D0A" w:rsidRDefault="009E4D0A" w:rsidP="009E4D0A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7D6B4F74" w14:textId="77777777" w:rsidR="009E4D0A" w:rsidRDefault="009E4D0A" w:rsidP="009E4D0A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18D41558" w14:textId="77777777" w:rsidR="009E4D0A" w:rsidRDefault="009E4D0A" w:rsidP="009E4D0A">
      <w:pPr>
        <w:spacing w:after="0"/>
        <w:rPr>
          <w:rFonts w:ascii="Verdana" w:hAnsi="Verdana"/>
          <w:sz w:val="20"/>
          <w:szCs w:val="20"/>
        </w:rPr>
      </w:pPr>
    </w:p>
    <w:p w14:paraId="1B43A2B8" w14:textId="77777777" w:rsidR="009E4D0A" w:rsidRDefault="009E4D0A" w:rsidP="009E4D0A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0CC626D7" w14:textId="77777777" w:rsidR="009E4D0A" w:rsidRDefault="009E4D0A" w:rsidP="009E4D0A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28CCD036" w14:textId="77777777" w:rsidR="00531AE3" w:rsidRDefault="00531AE3" w:rsidP="009E4D0A">
      <w:pPr>
        <w:autoSpaceDE w:val="0"/>
        <w:autoSpaceDN w:val="0"/>
        <w:adjustRightInd w:val="0"/>
        <w:spacing w:after="0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D0A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4D0A"/>
    <w:rsid w:val="009E798C"/>
    <w:rsid w:val="00AB1A9E"/>
    <w:rsid w:val="00B6729D"/>
    <w:rsid w:val="00B76CD8"/>
    <w:rsid w:val="00C0527C"/>
    <w:rsid w:val="00C77D8A"/>
    <w:rsid w:val="00C879B8"/>
    <w:rsid w:val="00CC5C81"/>
    <w:rsid w:val="00CE79A2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D5EF"/>
  <w15:docId w15:val="{FC7981DC-7746-49E0-A814-93CC75E00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28E0245310740D694140E6F409676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157061-9BFF-49BA-B768-A9CB2A6C9DEB}"/>
      </w:docPartPr>
      <w:docPartBody>
        <w:p w:rsidR="00FF7A11" w:rsidRDefault="00FF7A11">
          <w:pPr>
            <w:pStyle w:val="328E0245310740D694140E6F409676F4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013EDE9539C425EB9616B91ABBD2A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859F00-A49C-4D16-A6CA-E41695D2514C}"/>
      </w:docPartPr>
      <w:docPartBody>
        <w:p w:rsidR="00FF7A11" w:rsidRDefault="00FF7A11">
          <w:pPr>
            <w:pStyle w:val="A013EDE9539C425EB9616B91ABBD2AAC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D89E7C6113864055BD4929FF388B6F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E9226E-DF99-4DE6-8DF1-EDDD64146EFD}"/>
      </w:docPartPr>
      <w:docPartBody>
        <w:p w:rsidR="00FF7A11" w:rsidRDefault="00FF7A11">
          <w:pPr>
            <w:pStyle w:val="D89E7C6113864055BD4929FF388B6FE9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B1AE018EED8E4A5BB74C4C5EA8C3E0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CDA6FF-949A-4E05-9B50-E579E87151AD}"/>
      </w:docPartPr>
      <w:docPartBody>
        <w:p w:rsidR="00FF7A11" w:rsidRDefault="00FF7A11">
          <w:pPr>
            <w:pStyle w:val="B1AE018EED8E4A5BB74C4C5EA8C3E060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A11"/>
    <w:rsid w:val="00FF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28E0245310740D694140E6F409676F4">
    <w:name w:val="328E0245310740D694140E6F409676F4"/>
  </w:style>
  <w:style w:type="paragraph" w:customStyle="1" w:styleId="A013EDE9539C425EB9616B91ABBD2AAC">
    <w:name w:val="A013EDE9539C425EB9616B91ABBD2AAC"/>
  </w:style>
  <w:style w:type="paragraph" w:customStyle="1" w:styleId="D89E7C6113864055BD4929FF388B6FE9">
    <w:name w:val="D89E7C6113864055BD4929FF388B6FE9"/>
  </w:style>
  <w:style w:type="paragraph" w:customStyle="1" w:styleId="B1AE018EED8E4A5BB74C4C5EA8C3E060">
    <w:name w:val="B1AE018EED8E4A5BB74C4C5EA8C3E0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WESLLEY PEREIRA FIGUEIREDO</DisplayName>
        <AccountId>4756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LUIZ ERNESTO PINHEIRO MALERE</DisplayName>
        <AccountId>4736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WESLLEY PEREIRA FIGUEIREDO</DisplayName>
        <AccountId>4756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PR-0881</C_x00f3_digo>
    <Site xmlns="f26919fd-1615-4d88-839c-06ef217dfe47">Brasil</Site>
    <Data_x0020_de_x0020_Vencimento xmlns="f26919fd-1615-4d88-839c-06ef217dfe47">2017-01-15T19:00:12+00:00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2015-01-15T19:00:12+00:00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609ABFB9-1482-4093-82CD-91B84F4223BD}"/>
</file>

<file path=customXml/itemProps4.xml><?xml version="1.0" encoding="utf-8"?>
<ds:datastoreItem xmlns:ds="http://schemas.openxmlformats.org/officeDocument/2006/customXml" ds:itemID="{69FFA812-4268-4B6A-BEB9-DBB532DFA2FB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5</TotalTime>
  <Pages>2</Pages>
  <Words>571</Words>
  <Characters>3086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Natura</Company>
  <LinksUpToDate>false</LinksUpToDate>
  <CharactersWithSpaces>3650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da Arquitetura Corporativa</dc:title>
  <dc:creator>WESLLEY PEREIRA FIGUEIREDO</dc:creator>
  <cp:lastModifiedBy>DANIELE COSTA GARCIA</cp:lastModifiedBy>
  <cp:revision>2</cp:revision>
  <dcterms:created xsi:type="dcterms:W3CDTF">2014-10-22T17:42:00Z</dcterms:created>
  <dcterms:modified xsi:type="dcterms:W3CDTF">2015-01-13T14:58:00Z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Motivo da Revisão">
    <vt:lpwstr>15/01/2015 17:00:12: Revisão na PR feita pela área de governança e sistemas de gestão</vt:lpwstr>
  </property>
  <property fmtid="{D5CDD505-2E9C-101B-9397-08002B2CF9AE}" pid="5" name="TaxKeyword">
    <vt:lpwstr/>
  </property>
  <property fmtid="{D5CDD505-2E9C-101B-9397-08002B2CF9AE}" pid="6" name="TaxKeywordTaxHTField">
    <vt:lpwstr/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</vt:lpwstr>
  </property>
</Properties>
</file>