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8F0D21" w:rsidRPr="008F0D21" w14:paraId="5F19B6F3" w14:textId="77777777" w:rsidTr="00B6729D">
        <w:tc>
          <w:tcPr>
            <w:tcW w:w="2410" w:type="dxa"/>
          </w:tcPr>
          <w:p w14:paraId="030C8DB9" w14:textId="77777777" w:rsidR="00462496" w:rsidRPr="008F0D21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8F0D21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B348AC2" wp14:editId="69BBFC68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3A5B6EB" w14:textId="77777777" w:rsidR="00531AE3" w:rsidRPr="008F0D21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8F0D21"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91FAC2E4F47440A4AFE363C326DEA30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7671E81" w14:textId="77777777" w:rsidR="00462496" w:rsidRPr="008F0D21" w:rsidRDefault="008F0D21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sz w:val="24"/>
                    <w:szCs w:val="24"/>
                  </w:rPr>
                </w:pPr>
                <w:r w:rsidRPr="008F0D21">
                  <w:rPr>
                    <w:rFonts w:ascii="Tahoma" w:hAnsi="Tahoma" w:cs="Tahoma"/>
                    <w:b/>
                    <w:bCs/>
                    <w:sz w:val="24"/>
                    <w:szCs w:val="24"/>
                  </w:rPr>
                  <w:t>Transição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D4CB5256685042F9800999B79BD2816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2A0A1022" w14:textId="77777777" w:rsidR="00462496" w:rsidRPr="008F0D21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sz w:val="24"/>
                    <w:szCs w:val="24"/>
                  </w:rPr>
                </w:pPr>
                <w:r w:rsidRPr="008F0D21">
                  <w:rPr>
                    <w:rFonts w:ascii="Tahoma" w:hAnsi="Tahoma" w:cs="Tahoma"/>
                    <w:b/>
                    <w:bCs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788C76DE" w14:textId="77777777" w:rsidR="00462496" w:rsidRPr="008F0D21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sz w:val="24"/>
          <w:szCs w:val="24"/>
        </w:rPr>
      </w:pPr>
    </w:p>
    <w:p w14:paraId="3FB926BF" w14:textId="77777777" w:rsidR="00462496" w:rsidRPr="008F0D21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sz w:val="24"/>
          <w:szCs w:val="24"/>
        </w:rPr>
      </w:pPr>
    </w:p>
    <w:p w14:paraId="3D105038" w14:textId="77777777" w:rsidR="00462496" w:rsidRPr="008F0D21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8F0D21" w:rsidRPr="008F0D21" w14:paraId="4379EE4B" w14:textId="77777777" w:rsidTr="00B6729D">
        <w:tc>
          <w:tcPr>
            <w:tcW w:w="10490" w:type="dxa"/>
            <w:shd w:val="clear" w:color="auto" w:fill="B2B2B2"/>
          </w:tcPr>
          <w:p w14:paraId="35E23E39" w14:textId="77777777" w:rsidR="00462496" w:rsidRPr="008F0D21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8F0D21" w:rsidRPr="008F0D21" w14:paraId="16EBBF55" w14:textId="77777777" w:rsidTr="00B6729D">
        <w:tc>
          <w:tcPr>
            <w:tcW w:w="10490" w:type="dxa"/>
          </w:tcPr>
          <w:p w14:paraId="37B78811" w14:textId="1ADB4AFC" w:rsidR="00462496" w:rsidRPr="008F0D21" w:rsidRDefault="00B108D8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559305C27E7546CDA59F353D5219DAC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sz w:val="32"/>
                    <w:szCs w:val="32"/>
                  </w:rPr>
                  <w:t>PR-0903</w:t>
                </w:r>
              </w:sdtContent>
            </w:sdt>
            <w:r w:rsidR="00462496" w:rsidRPr="008F0D21">
              <w:rPr>
                <w:rFonts w:ascii="Tahoma" w:hAnsi="Tahoma" w:cs="Tahoma"/>
                <w:b/>
                <w:bCs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3EE0F8D143144B678E04317AF57A31F5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8F0D21" w:rsidRPr="008F0D21" w14:paraId="47252F72" w14:textId="77777777" w:rsidTr="00B6729D">
        <w:tc>
          <w:tcPr>
            <w:tcW w:w="10490" w:type="dxa"/>
            <w:shd w:val="clear" w:color="auto" w:fill="B2B2B2"/>
          </w:tcPr>
          <w:p w14:paraId="6D17DA78" w14:textId="77777777" w:rsidR="00462496" w:rsidRPr="008F0D21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sz w:val="24"/>
                <w:szCs w:val="24"/>
                <w:lang w:val="es-AR"/>
              </w:rPr>
            </w:pPr>
            <w:r w:rsidRPr="008F0D21">
              <w:rPr>
                <w:rFonts w:ascii="Tahoma" w:hAnsi="Tahoma" w:cs="Tahoma"/>
                <w:b/>
                <w:bCs/>
                <w:sz w:val="24"/>
                <w:szCs w:val="24"/>
                <w:lang w:val="es-AR"/>
              </w:rPr>
              <w:tab/>
            </w:r>
          </w:p>
        </w:tc>
      </w:tr>
    </w:tbl>
    <w:p w14:paraId="7899FA02" w14:textId="77777777" w:rsidR="00462496" w:rsidRPr="008F0D21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46191783" w14:textId="77777777" w:rsidR="008F0D21" w:rsidRPr="008F0D21" w:rsidRDefault="008F0D21" w:rsidP="008F0D21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8F0D21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4BA7CEF0" w14:textId="40F0126C" w:rsidR="008F0D21" w:rsidRPr="008F0D21" w:rsidRDefault="002A1A41" w:rsidP="008F0D2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</w:t>
      </w:r>
      <w:r w:rsidR="008F0D21" w:rsidRPr="008F0D21">
        <w:rPr>
          <w:rFonts w:ascii="Verdana" w:hAnsi="Verdana" w:cs="Arial"/>
          <w:snapToGrid w:val="0"/>
          <w:sz w:val="20"/>
          <w:szCs w:val="20"/>
        </w:rPr>
        <w:t>04.004 Transição</w:t>
      </w:r>
    </w:p>
    <w:p w14:paraId="7FBA9890" w14:textId="77777777" w:rsidR="008F0D21" w:rsidRPr="008F0D21" w:rsidRDefault="008F0D21" w:rsidP="008F0D2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 xml:space="preserve">&lt;códigos dos documentos correspondentes em outros idiomas&gt; </w:t>
      </w:r>
    </w:p>
    <w:p w14:paraId="347BC22D" w14:textId="77777777" w:rsidR="008F0D21" w:rsidRPr="008F0D21" w:rsidRDefault="008F0D21" w:rsidP="008F0D2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0AD5078D" w14:textId="77777777" w:rsidR="008F0D21" w:rsidRPr="008F0D21" w:rsidRDefault="008F0D21" w:rsidP="008F0D2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8F0D21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298F5F7A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8F0D21">
        <w:rPr>
          <w:rFonts w:ascii="Verdana" w:hAnsi="Verdana" w:cs="Verdana"/>
          <w:sz w:val="20"/>
          <w:szCs w:val="20"/>
        </w:rPr>
        <w:t xml:space="preserve">Estabelecer um procedimento para a transição dos serviços para a gestão do Manter e finalizar o projeto. </w:t>
      </w:r>
    </w:p>
    <w:p w14:paraId="7C4E8815" w14:textId="77777777" w:rsidR="008F0D21" w:rsidRPr="008F0D21" w:rsidRDefault="008F0D21" w:rsidP="008F0D2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BC799BE" w14:textId="77777777" w:rsidR="008F0D21" w:rsidRPr="008F0D21" w:rsidRDefault="008F0D21" w:rsidP="008F0D2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8F0D21">
        <w:rPr>
          <w:rFonts w:ascii="Verdana" w:hAnsi="Verdana" w:cs="Verdana"/>
          <w:b/>
          <w:bCs/>
          <w:sz w:val="20"/>
          <w:szCs w:val="20"/>
        </w:rPr>
        <w:t>3. ENTRADAS DO PROCESSO</w:t>
      </w:r>
    </w:p>
    <w:p w14:paraId="1481E93E" w14:textId="40646EC7" w:rsidR="002A1A41" w:rsidRDefault="002A1A4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Gestão de Entregas -&gt; Cronograma das releases atualizado</w:t>
      </w:r>
    </w:p>
    <w:p w14:paraId="41E5AE8B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GTD.05.002 Gestão de Problemas -&gt; Registro de problema fechado</w:t>
      </w:r>
    </w:p>
    <w:p w14:paraId="2365ECA7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GTD.04.003 Suporte Pós Implantação -&gt; Indicadores OK</w:t>
      </w:r>
    </w:p>
    <w:p w14:paraId="18349A90" w14:textId="3AA273D0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 xml:space="preserve">GTD.06.003 Gestão de Portfólio -&gt; P3 </w:t>
      </w:r>
      <w:r w:rsidR="002A1A41">
        <w:rPr>
          <w:rFonts w:ascii="Verdana" w:hAnsi="Verdana" w:cs="Arial"/>
          <w:snapToGrid w:val="0"/>
          <w:sz w:val="20"/>
          <w:szCs w:val="20"/>
        </w:rPr>
        <w:t xml:space="preserve">não </w:t>
      </w:r>
      <w:r w:rsidRPr="008F0D21">
        <w:rPr>
          <w:rFonts w:ascii="Verdana" w:hAnsi="Verdana" w:cs="Arial"/>
          <w:snapToGrid w:val="0"/>
          <w:sz w:val="20"/>
          <w:szCs w:val="20"/>
        </w:rPr>
        <w:t>aprovado</w:t>
      </w:r>
    </w:p>
    <w:p w14:paraId="351A3C43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4A86A7C9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2ADFB4DE" w14:textId="77777777" w:rsidR="008F0D21" w:rsidRPr="008F0D21" w:rsidRDefault="008F0D21" w:rsidP="008F0D2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8F0D21">
        <w:rPr>
          <w:rFonts w:ascii="Verdana" w:hAnsi="Verdana" w:cs="Verdana"/>
          <w:b/>
          <w:bCs/>
          <w:sz w:val="20"/>
          <w:szCs w:val="20"/>
        </w:rPr>
        <w:t>4. SAÍDAS DO PROCESSO</w:t>
      </w:r>
    </w:p>
    <w:p w14:paraId="632A833C" w14:textId="1A1B341D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 xml:space="preserve">GTD.03.005 Execução -&gt; </w:t>
      </w:r>
      <w:r w:rsidR="002A1A41">
        <w:rPr>
          <w:rFonts w:ascii="Verdana" w:hAnsi="Verdana" w:cs="Arial"/>
          <w:snapToGrid w:val="0"/>
          <w:sz w:val="20"/>
          <w:szCs w:val="20"/>
        </w:rPr>
        <w:t>Documento com pendências identificadas</w:t>
      </w:r>
    </w:p>
    <w:p w14:paraId="2F8E6CED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GTD.08.002 Estabelecimento de Parcerias -&gt; Necessidade de transacionar contratos identificada</w:t>
      </w:r>
    </w:p>
    <w:p w14:paraId="05F59226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GRH Gestão de Pessoas -&gt; Necessidade de realocar recursos identificada</w:t>
      </w:r>
    </w:p>
    <w:p w14:paraId="38F46B4F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GTD.05.001 Gestão de Eventos -&gt; Necessidade de monitoração proativa</w:t>
      </w:r>
    </w:p>
    <w:p w14:paraId="13C595AF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FIN Gestão de Finanças -&gt; Necessidade de finalizar pagamentos identificada</w:t>
      </w:r>
    </w:p>
    <w:p w14:paraId="1E0C2834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SUP Compra de indiretos -&gt; Necessidade de ativação do imobilizado identificada</w:t>
      </w:r>
    </w:p>
    <w:p w14:paraId="536F0D42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665C89EC" w14:textId="77777777" w:rsidR="008F0D21" w:rsidRPr="008F0D21" w:rsidRDefault="008F0D21" w:rsidP="008F0D21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072400A0" w14:textId="77777777" w:rsidR="008F0D21" w:rsidRPr="008F0D21" w:rsidRDefault="008F0D21" w:rsidP="008F0D21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8F0D21">
        <w:rPr>
          <w:rFonts w:ascii="Verdana" w:hAnsi="Verdana" w:cs="Verdana"/>
          <w:b/>
          <w:bCs/>
          <w:sz w:val="20"/>
          <w:szCs w:val="20"/>
        </w:rPr>
        <w:tab/>
        <w:t xml:space="preserve">  5. DEFINIÇÕES</w:t>
      </w:r>
    </w:p>
    <w:p w14:paraId="0B389E18" w14:textId="77777777" w:rsidR="008F0D21" w:rsidRPr="008F0D21" w:rsidRDefault="008F0D21" w:rsidP="008F0D2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ab/>
        <w:t xml:space="preserve">T2R – Transition to Run – Transição da gestão dos serviços de suporte da equipe do projeto para a equipe do Manter. </w:t>
      </w:r>
    </w:p>
    <w:p w14:paraId="1615B964" w14:textId="77777777" w:rsidR="008F0D21" w:rsidRPr="008F0D21" w:rsidRDefault="008F0D21" w:rsidP="008F0D2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A75ED6B" w14:textId="77777777" w:rsidR="008F0D21" w:rsidRPr="008F0D21" w:rsidRDefault="008F0D21" w:rsidP="008F0D2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8F0D21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792215A2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2BA4DA0B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8F0D21">
        <w:rPr>
          <w:rFonts w:ascii="Verdana" w:hAnsi="Verdana" w:cs="Verdana"/>
          <w:sz w:val="20"/>
          <w:szCs w:val="20"/>
        </w:rPr>
        <w:t>6.1 Avaliar resultados de ações do tratamento de causa raiz</w:t>
      </w:r>
    </w:p>
    <w:p w14:paraId="6E4DAAF0" w14:textId="77777777" w:rsidR="008F0D21" w:rsidRPr="008F0D21" w:rsidRDefault="008F0D21" w:rsidP="008F0D21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Objetivo: Registro dos problemas na ferramenta de ITSM e  resultados satisfatórios para solução da causa raiz.</w:t>
      </w:r>
    </w:p>
    <w:p w14:paraId="34A3BC50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87C1E1C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Ações de tratamento de causa raiz ok -&gt; Ir para o passo 6.2</w:t>
      </w:r>
    </w:p>
    <w:p w14:paraId="1C9BD1DF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Ações de tratamento de causa raiz não ok -&gt; Ir para o processo de Execução</w:t>
      </w:r>
    </w:p>
    <w:p w14:paraId="20CF063F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Responsáveis: Infraestrutura</w:t>
      </w:r>
    </w:p>
    <w:p w14:paraId="412F5523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FE1E6AC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6.2 Avaliar cumprimento do check list</w:t>
      </w:r>
    </w:p>
    <w:p w14:paraId="285B2EDA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Objetivo: averiguar se os pontos necessários a transição foram satisfeitos</w:t>
      </w:r>
    </w:p>
    <w:p w14:paraId="4D2116EB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Check list ok -&gt; Ir para o passo 6.4</w:t>
      </w:r>
    </w:p>
    <w:p w14:paraId="09791848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Check list não ok -&gt; Ir para o passo 6.3</w:t>
      </w:r>
    </w:p>
    <w:p w14:paraId="05A52CA5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Responsáveis: Infraestrutura</w:t>
      </w:r>
    </w:p>
    <w:p w14:paraId="2CAE690B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3A00A031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lastRenderedPageBreak/>
        <w:t>6.3 Emitir documento com pendências identificadas</w:t>
      </w:r>
    </w:p>
    <w:p w14:paraId="450E3F6F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Objetivo: elaborar documento de pendências do projeto, incluindo pontos do checklist que não foram atendidos.</w:t>
      </w:r>
    </w:p>
    <w:p w14:paraId="4EA451AD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Documentos com pendências identificadas -&gt; Ir para o processo de Execução e executar a atividade 6.4</w:t>
      </w:r>
    </w:p>
    <w:p w14:paraId="10DE3736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Responsáveis: Infraestrutura</w:t>
      </w:r>
    </w:p>
    <w:p w14:paraId="37F8D288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FB182EC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6.4 Transicionar para sustentação</w:t>
      </w:r>
    </w:p>
    <w:p w14:paraId="37F87792" w14:textId="77777777" w:rsidR="008F0D21" w:rsidRPr="008F0D21" w:rsidRDefault="008F0D21" w:rsidP="008F0D2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 xml:space="preserve">Objetivo: realizar a transição da gestão dos serviços de suporte da equipe do projeto para a equipe do Manter. </w:t>
      </w:r>
    </w:p>
    <w:p w14:paraId="520FDBBA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56D578B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T2R ok -&gt; Ir para o passo 6.5</w:t>
      </w:r>
    </w:p>
    <w:p w14:paraId="0EC45BB2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T2R não ok -&gt; Ir para o passo 6.2</w:t>
      </w:r>
    </w:p>
    <w:p w14:paraId="1DFE7A3B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8F0D21">
        <w:rPr>
          <w:rFonts w:ascii="Verdana" w:hAnsi="Verdana" w:cs="Verdana"/>
          <w:sz w:val="20"/>
          <w:szCs w:val="20"/>
        </w:rPr>
        <w:t xml:space="preserve">Responsável: </w:t>
      </w:r>
      <w:r w:rsidRPr="008F0D21">
        <w:rPr>
          <w:rFonts w:ascii="Verdana" w:hAnsi="Verdana" w:cs="Arial"/>
          <w:snapToGrid w:val="0"/>
          <w:sz w:val="20"/>
          <w:szCs w:val="20"/>
        </w:rPr>
        <w:t>Infraestrutura</w:t>
      </w:r>
    </w:p>
    <w:p w14:paraId="46A3F69C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1B389BF6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6.5 Elaborar P3</w:t>
      </w:r>
    </w:p>
    <w:p w14:paraId="65C3E550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Objetivo: elaborar apresentação dos resultados do projeto de acordo com diretrizes P3 do MNGP</w:t>
      </w:r>
    </w:p>
    <w:p w14:paraId="274109B4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8F0D21">
        <w:rPr>
          <w:rFonts w:ascii="Verdana" w:hAnsi="Verdana" w:cs="Verdana"/>
          <w:sz w:val="20"/>
          <w:szCs w:val="20"/>
        </w:rPr>
        <w:t>P3 elaborado -&gt; Ir para o processo Gestão de Portfólio</w:t>
      </w:r>
    </w:p>
    <w:p w14:paraId="051DF77D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8F0D21">
        <w:rPr>
          <w:rFonts w:ascii="Verdana" w:hAnsi="Verdana" w:cs="Verdana"/>
          <w:sz w:val="20"/>
          <w:szCs w:val="20"/>
        </w:rPr>
        <w:t>P3 aprovado -&gt; Ir para o passo 6.6</w:t>
      </w:r>
    </w:p>
    <w:p w14:paraId="69AC399E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8F0D21">
        <w:rPr>
          <w:rFonts w:ascii="Verdana" w:hAnsi="Verdana" w:cs="Verdana"/>
          <w:sz w:val="20"/>
          <w:szCs w:val="20"/>
        </w:rPr>
        <w:t>P3 não aprovado -&gt; Executar novamente a atividade de elaborar P3</w:t>
      </w:r>
    </w:p>
    <w:p w14:paraId="0F2B5FFB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8F0D21">
        <w:rPr>
          <w:rFonts w:ascii="Verdana" w:hAnsi="Verdana" w:cs="Verdana"/>
          <w:sz w:val="20"/>
          <w:szCs w:val="20"/>
        </w:rPr>
        <w:t xml:space="preserve">Responsável: </w:t>
      </w:r>
      <w:r w:rsidRPr="008F0D21">
        <w:rPr>
          <w:rFonts w:ascii="Verdana" w:hAnsi="Verdana" w:cs="Arial"/>
          <w:snapToGrid w:val="0"/>
          <w:sz w:val="20"/>
          <w:szCs w:val="20"/>
        </w:rPr>
        <w:t>Infraestrutura</w:t>
      </w:r>
    </w:p>
    <w:p w14:paraId="0E0DE426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45F62F9D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6.6 Realizar encerramento</w:t>
      </w:r>
    </w:p>
    <w:p w14:paraId="108D8184" w14:textId="77777777" w:rsidR="008F0D21" w:rsidRPr="008F0D21" w:rsidRDefault="008F0D21" w:rsidP="008F0D21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Objetivo: Certificar-se que todas atividades do projeto foram finalizadas .</w:t>
      </w:r>
    </w:p>
    <w:p w14:paraId="1FAE5283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8F0D21">
        <w:rPr>
          <w:rFonts w:ascii="Verdana" w:hAnsi="Verdana" w:cs="Verdana"/>
          <w:sz w:val="20"/>
          <w:szCs w:val="20"/>
        </w:rPr>
        <w:t xml:space="preserve">Responsável: </w:t>
      </w:r>
      <w:r w:rsidRPr="008F0D21">
        <w:rPr>
          <w:rFonts w:ascii="Verdana" w:hAnsi="Verdana" w:cs="Arial"/>
          <w:snapToGrid w:val="0"/>
          <w:sz w:val="20"/>
          <w:szCs w:val="20"/>
        </w:rPr>
        <w:t>Infraestrutura</w:t>
      </w:r>
    </w:p>
    <w:p w14:paraId="7DA02FD9" w14:textId="77777777" w:rsidR="008F0D21" w:rsidRPr="008F0D21" w:rsidRDefault="008F0D21" w:rsidP="008F0D21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055883E2" w14:textId="77777777" w:rsidR="008F0D21" w:rsidRPr="008F0D21" w:rsidRDefault="008F0D21" w:rsidP="008F0D2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FC825E2" w14:textId="77777777" w:rsidR="008F0D21" w:rsidRPr="008F0D21" w:rsidRDefault="008F0D21" w:rsidP="008F0D2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C620C18" w14:textId="77777777" w:rsidR="008F0D21" w:rsidRPr="008F0D21" w:rsidRDefault="008F0D21" w:rsidP="008F0D21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8F0D21">
        <w:rPr>
          <w:rFonts w:ascii="Verdana" w:hAnsi="Verdana" w:cs="Verdana"/>
          <w:b/>
          <w:bCs/>
          <w:sz w:val="20"/>
          <w:szCs w:val="20"/>
        </w:rPr>
        <w:t>7. INDICADORES</w:t>
      </w:r>
    </w:p>
    <w:p w14:paraId="4876C903" w14:textId="77777777" w:rsidR="008F0D21" w:rsidRPr="008F0D21" w:rsidRDefault="008F0D21" w:rsidP="008F0D21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Aderência Processo T2R</w:t>
      </w:r>
    </w:p>
    <w:p w14:paraId="100A5F32" w14:textId="77777777" w:rsidR="008F0D21" w:rsidRPr="008F0D21" w:rsidRDefault="008F0D21" w:rsidP="008F0D21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F2B23D" w14:textId="77777777" w:rsidR="008F0D21" w:rsidRPr="008F0D21" w:rsidRDefault="008F0D21" w:rsidP="008F0D21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8F0D21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11ACCD64" w14:textId="77777777" w:rsidR="008F0D21" w:rsidRDefault="008F0D21" w:rsidP="008F0D2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2D50394A" w14:textId="77777777" w:rsidR="008F0D21" w:rsidRPr="008F0D21" w:rsidRDefault="008F0D21" w:rsidP="008F0D2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9B29C0E" w14:textId="77777777" w:rsidR="008F0D21" w:rsidRPr="008F0D21" w:rsidRDefault="008F0D21" w:rsidP="008F0D21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 w:rsidRPr="008F0D21">
        <w:rPr>
          <w:rFonts w:ascii="Verdana" w:hAnsi="Verdana" w:cs="Verdana"/>
          <w:b/>
          <w:bCs/>
          <w:sz w:val="20"/>
          <w:szCs w:val="20"/>
        </w:rPr>
        <w:t>9. ANEXOS</w:t>
      </w:r>
    </w:p>
    <w:p w14:paraId="5419AC90" w14:textId="77777777" w:rsidR="008F0D21" w:rsidRPr="008F0D21" w:rsidRDefault="008F0D21" w:rsidP="008F0D21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8F0D21">
        <w:rPr>
          <w:rFonts w:ascii="Verdana" w:hAnsi="Verdana" w:cs="Arial"/>
          <w:snapToGrid w:val="0"/>
          <w:sz w:val="20"/>
          <w:szCs w:val="20"/>
        </w:rPr>
        <w:t>N/A</w:t>
      </w:r>
    </w:p>
    <w:p w14:paraId="77FDE44E" w14:textId="77777777" w:rsidR="008F0D21" w:rsidRPr="008F0D21" w:rsidRDefault="008F0D21" w:rsidP="008F0D21">
      <w:pPr>
        <w:spacing w:after="0"/>
        <w:rPr>
          <w:rFonts w:ascii="Verdana" w:hAnsi="Verdana"/>
          <w:sz w:val="20"/>
          <w:szCs w:val="20"/>
        </w:rPr>
      </w:pPr>
    </w:p>
    <w:p w14:paraId="622C75ED" w14:textId="77777777" w:rsidR="008F0D21" w:rsidRPr="008F0D21" w:rsidRDefault="008F0D21" w:rsidP="008F0D21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8F0D21">
        <w:rPr>
          <w:rFonts w:ascii="Verdana" w:hAnsi="Verdana"/>
          <w:b/>
          <w:sz w:val="20"/>
          <w:szCs w:val="20"/>
        </w:rPr>
        <w:t>10. REGISTROS RELACIONADOS</w:t>
      </w:r>
    </w:p>
    <w:p w14:paraId="5EB4ED06" w14:textId="77777777" w:rsidR="008F0D21" w:rsidRPr="008F0D21" w:rsidRDefault="008F0D21" w:rsidP="008F0D21">
      <w:pPr>
        <w:spacing w:after="0"/>
        <w:ind w:firstLine="459"/>
        <w:rPr>
          <w:rFonts w:ascii="Verdana" w:hAnsi="Verdana"/>
          <w:sz w:val="20"/>
          <w:szCs w:val="20"/>
        </w:rPr>
      </w:pPr>
      <w:r w:rsidRPr="008F0D21">
        <w:rPr>
          <w:rFonts w:ascii="Verdana" w:hAnsi="Verdana"/>
          <w:sz w:val="20"/>
          <w:szCs w:val="20"/>
        </w:rPr>
        <w:t>N/A</w:t>
      </w:r>
    </w:p>
    <w:p w14:paraId="5DF5D68B" w14:textId="77777777" w:rsidR="005A7098" w:rsidRPr="002A1A41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</w:rPr>
      </w:pPr>
    </w:p>
    <w:sectPr w:rsidR="005A7098" w:rsidRPr="002A1A41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D21"/>
    <w:rsid w:val="00021815"/>
    <w:rsid w:val="00027AE9"/>
    <w:rsid w:val="0004619A"/>
    <w:rsid w:val="001003A3"/>
    <w:rsid w:val="00187BA8"/>
    <w:rsid w:val="001E0D9E"/>
    <w:rsid w:val="00247191"/>
    <w:rsid w:val="00275350"/>
    <w:rsid w:val="002A1A41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8F0D21"/>
    <w:rsid w:val="00951778"/>
    <w:rsid w:val="009E798C"/>
    <w:rsid w:val="00AB1A9E"/>
    <w:rsid w:val="00B108D8"/>
    <w:rsid w:val="00B6729D"/>
    <w:rsid w:val="00B76CD8"/>
    <w:rsid w:val="00C0527C"/>
    <w:rsid w:val="00C77D8A"/>
    <w:rsid w:val="00CC5C81"/>
    <w:rsid w:val="00CE79A2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BB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75D80A6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1FAC2E4F47440A4AFE363C326DEA3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833EE7-C322-41DC-BEFC-1095EA330C9F}"/>
      </w:docPartPr>
      <w:docPartBody>
        <w:p w14:paraId="2BC49542" w14:textId="77777777" w:rsidR="009E7CD2" w:rsidRDefault="009E7CD2">
          <w:pPr>
            <w:pStyle w:val="91FAC2E4F47440A4AFE363C326DEA305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D4CB5256685042F9800999B79BD281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882A72-F22E-426D-8BB9-9EF1AE2D31AF}"/>
      </w:docPartPr>
      <w:docPartBody>
        <w:p w14:paraId="2BC49543" w14:textId="77777777" w:rsidR="009E7CD2" w:rsidRDefault="009E7CD2">
          <w:pPr>
            <w:pStyle w:val="D4CB5256685042F9800999B79BD28167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559305C27E7546CDA59F353D5219DA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0A99C3-601D-4ABB-BC3D-C2FB77DA6E57}"/>
      </w:docPartPr>
      <w:docPartBody>
        <w:p w14:paraId="2BC49544" w14:textId="77777777" w:rsidR="009E7CD2" w:rsidRDefault="009E7CD2">
          <w:pPr>
            <w:pStyle w:val="559305C27E7546CDA59F353D5219DAC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3EE0F8D143144B678E04317AF57A31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EFDA6D-463E-4280-BDE6-9187EEE2268F}"/>
      </w:docPartPr>
      <w:docPartBody>
        <w:p w14:paraId="2BC49545" w14:textId="77777777" w:rsidR="009E7CD2" w:rsidRDefault="009E7CD2">
          <w:pPr>
            <w:pStyle w:val="3EE0F8D143144B678E04317AF57A31F5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CD2"/>
    <w:rsid w:val="009E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C49542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1FAC2E4F47440A4AFE363C326DEA305">
    <w:name w:val="91FAC2E4F47440A4AFE363C326DEA305"/>
  </w:style>
  <w:style w:type="paragraph" w:customStyle="1" w:styleId="D4CB5256685042F9800999B79BD28167">
    <w:name w:val="D4CB5256685042F9800999B79BD28167"/>
  </w:style>
  <w:style w:type="paragraph" w:customStyle="1" w:styleId="559305C27E7546CDA59F353D5219DACA">
    <w:name w:val="559305C27E7546CDA59F353D5219DACA"/>
  </w:style>
  <w:style w:type="paragraph" w:customStyle="1" w:styleId="3EE0F8D143144B678E04317AF57A31F5">
    <w:name w:val="3EE0F8D143144B678E04317AF57A31F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1FAC2E4F47440A4AFE363C326DEA305">
    <w:name w:val="91FAC2E4F47440A4AFE363C326DEA305"/>
  </w:style>
  <w:style w:type="paragraph" w:customStyle="1" w:styleId="D4CB5256685042F9800999B79BD28167">
    <w:name w:val="D4CB5256685042F9800999B79BD28167"/>
  </w:style>
  <w:style w:type="paragraph" w:customStyle="1" w:styleId="559305C27E7546CDA59F353D5219DACA">
    <w:name w:val="559305C27E7546CDA59F353D5219DACA"/>
  </w:style>
  <w:style w:type="paragraph" w:customStyle="1" w:styleId="3EE0F8D143144B678E04317AF57A31F5">
    <w:name w:val="3EE0F8D143144B678E04317AF57A31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CARLOS IUKIO KIDA</DisplayName>
        <AccountId>5100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NATURABR\BR90075</DisplayName>
        <AccountId>1950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PR-0903</C_x00f3_digo>
    <Site xmlns="f26919fd-1615-4d88-839c-06ef217dfe47">Brasil</Site>
    <Data_x0020_de_x0020_Vencimento xmlns="f26919fd-1615-4d88-839c-06ef217dfe47">2017-01-13T14:19:49+00:00</Data_x0020_de_x0020_Vencimento>
    <Status xmlns="f26919fd-1615-4d88-839c-06ef217dfe47">Publicado</Status>
    <Normas xmlns="f26919fd-1615-4d88-839c-06ef217dfe47"/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2015-01-13T14:19:49+00:00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metadata/properties"/>
    <ds:schemaRef ds:uri="121446a2-a8cc-47de-862f-9881eb6a8671"/>
    <ds:schemaRef ds:uri="f26919fd-1615-4d88-839c-06ef217dfe47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4AF979AE-C60C-498A-8B93-7E1B7FD33E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75D80A69.dotx</Template>
  <TotalTime>0</TotalTime>
  <Pages>2</Pages>
  <Words>439</Words>
  <Characters>2375</Characters>
  <Application>Microsoft Office Word</Application>
  <DocSecurity>4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Transição</vt:lpstr>
      <vt:lpstr/>
    </vt:vector>
  </TitlesOfParts>
  <Company>Natura</Company>
  <LinksUpToDate>false</LinksUpToDate>
  <CharactersWithSpaces>2809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Transição</dc:title>
  <dc:creator>br88301</dc:creator>
  <cp:lastModifiedBy>mvmarque</cp:lastModifiedBy>
  <cp:revision>2</cp:revision>
  <dcterms:created xsi:type="dcterms:W3CDTF">2015-06-09T20:42:00Z</dcterms:created>
  <dcterms:modified xsi:type="dcterms:W3CDTF">2015-06-09T20:42:00Z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13/01/2015 12:19:49: Criação de novo procedimento para o subprocesso Transição.</vt:lpwstr>
  </property>
  <property fmtid="{D5CDD505-2E9C-101B-9397-08002B2CF9AE}" pid="7" name="WorkflowChangePath">
    <vt:lpwstr>b81220e9-78b4-4273-b219-e30eb124979f,3;b81220e9-78b4-4273-b219-e30eb124979f,5;</vt:lpwstr>
  </property>
</Properties>
</file>