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7E1" w:rsidRDefault="00BF07E1" w:rsidP="00BF07E1">
      <w:pPr>
        <w:pStyle w:val="Default"/>
      </w:pPr>
    </w:p>
    <w:p w:rsidR="00BF07E1" w:rsidRPr="00BF07E1" w:rsidRDefault="00BF07E1" w:rsidP="00BF07E1">
      <w:pPr>
        <w:pStyle w:val="Default"/>
        <w:rPr>
          <w:rFonts w:cstheme="minorBidi"/>
          <w:b/>
          <w:bCs/>
          <w:color w:val="auto"/>
          <w:sz w:val="40"/>
          <w:szCs w:val="28"/>
        </w:rPr>
      </w:pPr>
      <w:r w:rsidRPr="00BF07E1">
        <w:rPr>
          <w:rFonts w:cstheme="minorBidi"/>
          <w:b/>
          <w:bCs/>
          <w:color w:val="auto"/>
          <w:sz w:val="40"/>
          <w:szCs w:val="28"/>
        </w:rPr>
        <w:t xml:space="preserve">5. Relação de Entregáveis </w:t>
      </w:r>
    </w:p>
    <w:p w:rsidR="00BF07E1" w:rsidRPr="00BF07E1" w:rsidRDefault="00BF07E1" w:rsidP="00BF07E1">
      <w:pPr>
        <w:pStyle w:val="Default"/>
        <w:rPr>
          <w:rFonts w:cstheme="minorBidi"/>
          <w:color w:val="auto"/>
          <w:sz w:val="40"/>
          <w:szCs w:val="28"/>
        </w:rPr>
      </w:pPr>
    </w:p>
    <w:p w:rsidR="00BF07E1" w:rsidRPr="00BF07E1" w:rsidRDefault="00BF07E1" w:rsidP="00BF07E1">
      <w:pPr>
        <w:pStyle w:val="Default"/>
        <w:rPr>
          <w:b/>
          <w:color w:val="auto"/>
          <w:sz w:val="36"/>
          <w:szCs w:val="23"/>
        </w:rPr>
      </w:pPr>
      <w:r w:rsidRPr="00BF07E1">
        <w:rPr>
          <w:b/>
          <w:color w:val="auto"/>
          <w:sz w:val="36"/>
          <w:szCs w:val="23"/>
        </w:rPr>
        <w:t xml:space="preserve">Este trabalho produzirá os seguintes entregáveis: </w:t>
      </w:r>
    </w:p>
    <w:p w:rsidR="00BF07E1" w:rsidRPr="00BF07E1" w:rsidRDefault="00BF07E1" w:rsidP="00BF07E1">
      <w:pPr>
        <w:pStyle w:val="Default"/>
        <w:rPr>
          <w:color w:val="auto"/>
          <w:sz w:val="32"/>
          <w:szCs w:val="23"/>
        </w:rPr>
      </w:pPr>
    </w:p>
    <w:p w:rsidR="00BF07E1" w:rsidRDefault="00BF07E1" w:rsidP="00BF07E1">
      <w:pPr>
        <w:pStyle w:val="Default"/>
        <w:rPr>
          <w:color w:val="auto"/>
          <w:sz w:val="32"/>
          <w:szCs w:val="23"/>
        </w:rPr>
      </w:pPr>
      <w:r w:rsidRPr="00BF07E1">
        <w:rPr>
          <w:color w:val="auto"/>
          <w:sz w:val="32"/>
          <w:szCs w:val="23"/>
        </w:rPr>
        <w:t xml:space="preserve">1ª Fase – Análise e Planejamento da Melhoria: </w:t>
      </w:r>
    </w:p>
    <w:p w:rsidR="00BF07E1" w:rsidRPr="00BF07E1" w:rsidRDefault="00BF07E1" w:rsidP="00BF07E1">
      <w:pPr>
        <w:pStyle w:val="Default"/>
        <w:rPr>
          <w:color w:val="auto"/>
          <w:sz w:val="32"/>
          <w:szCs w:val="23"/>
        </w:rPr>
      </w:pPr>
      <w:bookmarkStart w:id="0" w:name="_GoBack"/>
      <w:bookmarkEnd w:id="0"/>
    </w:p>
    <w:p w:rsidR="00BF07E1" w:rsidRDefault="00BF07E1" w:rsidP="00BF07E1">
      <w:pPr>
        <w:pStyle w:val="Default"/>
        <w:rPr>
          <w:color w:val="auto"/>
          <w:sz w:val="23"/>
          <w:szCs w:val="23"/>
        </w:rPr>
      </w:pPr>
    </w:p>
    <w:p w:rsidR="00BF07E1" w:rsidRDefault="00BF07E1" w:rsidP="00BF07E1">
      <w:pPr>
        <w:pStyle w:val="Default"/>
        <w:rPr>
          <w:color w:val="FF0000"/>
          <w:sz w:val="28"/>
          <w:szCs w:val="23"/>
        </w:rPr>
      </w:pPr>
      <w:r w:rsidRPr="00BF07E1">
        <w:rPr>
          <w:color w:val="FF0000"/>
          <w:sz w:val="28"/>
          <w:szCs w:val="23"/>
          <w:highlight w:val="yellow"/>
        </w:rPr>
        <w:t xml:space="preserve">5.1. Plano detalhado do Projeto, contendo cronograma, </w:t>
      </w:r>
      <w:proofErr w:type="spellStart"/>
      <w:r w:rsidRPr="00BF07E1">
        <w:rPr>
          <w:i/>
          <w:iCs/>
          <w:color w:val="FF0000"/>
          <w:sz w:val="28"/>
          <w:szCs w:val="23"/>
          <w:highlight w:val="yellow"/>
        </w:rPr>
        <w:t>milestones</w:t>
      </w:r>
      <w:proofErr w:type="spellEnd"/>
      <w:r w:rsidRPr="00BF07E1">
        <w:rPr>
          <w:i/>
          <w:iCs/>
          <w:color w:val="FF0000"/>
          <w:sz w:val="28"/>
          <w:szCs w:val="23"/>
          <w:highlight w:val="yellow"/>
        </w:rPr>
        <w:t xml:space="preserve"> </w:t>
      </w:r>
      <w:r w:rsidRPr="00BF07E1">
        <w:rPr>
          <w:color w:val="FF0000"/>
          <w:sz w:val="28"/>
          <w:szCs w:val="23"/>
          <w:highlight w:val="yellow"/>
        </w:rPr>
        <w:t>e pontos de controle;</w:t>
      </w:r>
    </w:p>
    <w:p w:rsidR="00BF07E1" w:rsidRPr="00BF07E1" w:rsidRDefault="00BF07E1" w:rsidP="00BF07E1">
      <w:pPr>
        <w:pStyle w:val="Default"/>
        <w:rPr>
          <w:b/>
          <w:color w:val="FF0000"/>
          <w:sz w:val="28"/>
          <w:szCs w:val="23"/>
        </w:rPr>
      </w:pPr>
      <w:r w:rsidRPr="00BF07E1">
        <w:rPr>
          <w:b/>
          <w:color w:val="FF0000"/>
          <w:sz w:val="28"/>
          <w:szCs w:val="23"/>
        </w:rPr>
        <w:t>Atualização do cronograma.</w:t>
      </w:r>
    </w:p>
    <w:p w:rsidR="00BF07E1" w:rsidRPr="00BF07E1" w:rsidRDefault="00BF07E1" w:rsidP="00BF07E1">
      <w:pPr>
        <w:pStyle w:val="Default"/>
        <w:rPr>
          <w:color w:val="auto"/>
          <w:sz w:val="28"/>
          <w:szCs w:val="23"/>
        </w:rPr>
      </w:pP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  <w:r w:rsidRPr="00BF07E1">
        <w:rPr>
          <w:color w:val="auto"/>
          <w:sz w:val="28"/>
          <w:szCs w:val="23"/>
          <w:highlight w:val="green"/>
        </w:rPr>
        <w:t>5.2. Apresentação dos resultados das entrevistas, da observação das dinâmicas e da análise de evidências, com conclusões e definição de objetivos;</w:t>
      </w:r>
      <w:r w:rsidRPr="00BF07E1">
        <w:rPr>
          <w:color w:val="auto"/>
          <w:sz w:val="28"/>
          <w:szCs w:val="23"/>
        </w:rPr>
        <w:t xml:space="preserve"> </w:t>
      </w: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  <w:r w:rsidRPr="00BF07E1">
        <w:rPr>
          <w:color w:val="auto"/>
          <w:sz w:val="28"/>
          <w:szCs w:val="23"/>
          <w:highlight w:val="green"/>
        </w:rPr>
        <w:t>5.3. Recomendação justificada para ajustes necessários nas estruturas organizacionais;</w:t>
      </w:r>
      <w:r w:rsidRPr="00BF07E1">
        <w:rPr>
          <w:color w:val="auto"/>
          <w:sz w:val="28"/>
          <w:szCs w:val="23"/>
        </w:rPr>
        <w:t xml:space="preserve"> </w:t>
      </w: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</w:p>
    <w:p w:rsidR="00BF07E1" w:rsidRDefault="00BF07E1" w:rsidP="00BF07E1">
      <w:pPr>
        <w:pStyle w:val="Default"/>
        <w:spacing w:after="66"/>
        <w:rPr>
          <w:color w:val="FF0000"/>
          <w:sz w:val="28"/>
          <w:szCs w:val="23"/>
        </w:rPr>
      </w:pPr>
      <w:r w:rsidRPr="00BF07E1">
        <w:rPr>
          <w:color w:val="FF0000"/>
          <w:sz w:val="28"/>
          <w:szCs w:val="23"/>
          <w:highlight w:val="yellow"/>
        </w:rPr>
        <w:t>5.4. Matriz de classificação LEAN IT, identificando oportunidades para simplificação dos processos e ganhos de eficiência;</w:t>
      </w:r>
      <w:r w:rsidRPr="00BF07E1">
        <w:rPr>
          <w:color w:val="FF0000"/>
          <w:sz w:val="28"/>
          <w:szCs w:val="23"/>
        </w:rPr>
        <w:t xml:space="preserve"> </w:t>
      </w:r>
    </w:p>
    <w:p w:rsidR="00BF07E1" w:rsidRPr="00BF07E1" w:rsidRDefault="00BF07E1" w:rsidP="00BF07E1">
      <w:pPr>
        <w:pStyle w:val="Default"/>
        <w:spacing w:after="66"/>
        <w:rPr>
          <w:b/>
          <w:color w:val="FF0000"/>
          <w:sz w:val="28"/>
          <w:szCs w:val="23"/>
        </w:rPr>
      </w:pPr>
      <w:r w:rsidRPr="00BF07E1">
        <w:rPr>
          <w:b/>
          <w:color w:val="FF0000"/>
          <w:sz w:val="28"/>
          <w:szCs w:val="23"/>
        </w:rPr>
        <w:t>Precisamos preparar. Esto</w:t>
      </w:r>
      <w:r>
        <w:rPr>
          <w:b/>
          <w:color w:val="FF0000"/>
          <w:sz w:val="28"/>
          <w:szCs w:val="23"/>
        </w:rPr>
        <w:t>u investindo em analisar o Metrô</w:t>
      </w:r>
      <w:r w:rsidRPr="00BF07E1">
        <w:rPr>
          <w:b/>
          <w:color w:val="FF0000"/>
          <w:sz w:val="28"/>
          <w:szCs w:val="23"/>
        </w:rPr>
        <w:t xml:space="preserve"> com foco nessa necessidade.</w:t>
      </w: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  <w:r w:rsidRPr="00BF07E1">
        <w:rPr>
          <w:color w:val="auto"/>
          <w:sz w:val="28"/>
          <w:szCs w:val="23"/>
          <w:highlight w:val="green"/>
        </w:rPr>
        <w:t>5.5. Análise SWOT, consolidando a avaliação de riscos e vulnerabilidades dos processos;</w:t>
      </w: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  <w:r w:rsidRPr="00BF07E1">
        <w:rPr>
          <w:color w:val="auto"/>
          <w:sz w:val="28"/>
          <w:szCs w:val="23"/>
        </w:rPr>
        <w:t xml:space="preserve"> </w:t>
      </w: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  <w:r w:rsidRPr="00BF07E1">
        <w:rPr>
          <w:color w:val="auto"/>
          <w:sz w:val="28"/>
          <w:szCs w:val="23"/>
          <w:highlight w:val="green"/>
        </w:rPr>
        <w:t>5.6. Plano de Ação priorizado para supressão de GAP, ajustes em papéis e responsabilidades e alterações nos processos e ferramentas de suporte;</w:t>
      </w:r>
      <w:r w:rsidRPr="00BF07E1">
        <w:rPr>
          <w:color w:val="auto"/>
          <w:sz w:val="28"/>
          <w:szCs w:val="23"/>
        </w:rPr>
        <w:t xml:space="preserve"> </w:t>
      </w: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</w:p>
    <w:p w:rsidR="00BF07E1" w:rsidRDefault="00BF07E1" w:rsidP="00BF07E1">
      <w:pPr>
        <w:pStyle w:val="Default"/>
        <w:spacing w:after="66"/>
        <w:rPr>
          <w:color w:val="FF0000"/>
          <w:sz w:val="28"/>
          <w:szCs w:val="23"/>
        </w:rPr>
      </w:pPr>
      <w:r w:rsidRPr="00BF07E1">
        <w:rPr>
          <w:color w:val="FF0000"/>
          <w:sz w:val="28"/>
          <w:szCs w:val="23"/>
          <w:highlight w:val="yellow"/>
        </w:rPr>
        <w:t>5.7. Calendário de Eventos para controle da execução do Plano de Ação;</w:t>
      </w:r>
      <w:r w:rsidRPr="00BF07E1">
        <w:rPr>
          <w:color w:val="FF0000"/>
          <w:sz w:val="28"/>
          <w:szCs w:val="23"/>
        </w:rPr>
        <w:t xml:space="preserve"> </w:t>
      </w:r>
    </w:p>
    <w:p w:rsidR="00BF07E1" w:rsidRPr="00BF07E1" w:rsidRDefault="00BF07E1" w:rsidP="00BF07E1">
      <w:pPr>
        <w:pStyle w:val="Default"/>
        <w:spacing w:after="66"/>
        <w:rPr>
          <w:color w:val="FF0000"/>
          <w:sz w:val="28"/>
          <w:szCs w:val="23"/>
        </w:rPr>
      </w:pPr>
      <w:r>
        <w:rPr>
          <w:color w:val="FF0000"/>
          <w:sz w:val="28"/>
          <w:szCs w:val="23"/>
        </w:rPr>
        <w:t xml:space="preserve">Este estaria contemplado pela linha do tempo (LOG do Felipe). Eu pedi a ele para manter </w:t>
      </w:r>
      <w:proofErr w:type="gramStart"/>
      <w:r>
        <w:rPr>
          <w:color w:val="FF0000"/>
          <w:sz w:val="28"/>
          <w:szCs w:val="23"/>
        </w:rPr>
        <w:t>o  documento</w:t>
      </w:r>
      <w:proofErr w:type="gramEnd"/>
      <w:r>
        <w:rPr>
          <w:color w:val="FF0000"/>
          <w:sz w:val="28"/>
          <w:szCs w:val="23"/>
        </w:rPr>
        <w:t xml:space="preserve"> atualizado. </w:t>
      </w: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  <w:r w:rsidRPr="00BF07E1">
        <w:rPr>
          <w:color w:val="auto"/>
          <w:sz w:val="28"/>
          <w:szCs w:val="23"/>
          <w:highlight w:val="green"/>
        </w:rPr>
        <w:t>5.8. Apresentação da análise e das recomendações para ajustes nos processos de Projetos e Mudanças, para garantia da manutenção da conformidade e da evolução da qualidade;</w:t>
      </w:r>
      <w:r w:rsidRPr="00BF07E1">
        <w:rPr>
          <w:color w:val="auto"/>
          <w:sz w:val="28"/>
          <w:szCs w:val="23"/>
        </w:rPr>
        <w:t xml:space="preserve"> </w:t>
      </w: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  <w:r w:rsidRPr="00BF07E1">
        <w:rPr>
          <w:color w:val="auto"/>
          <w:sz w:val="28"/>
          <w:szCs w:val="23"/>
          <w:highlight w:val="green"/>
        </w:rPr>
        <w:t>5.9. Workshops do processo de Melhoria Contínua;</w:t>
      </w: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  <w:r w:rsidRPr="00BF07E1">
        <w:rPr>
          <w:color w:val="auto"/>
          <w:sz w:val="28"/>
          <w:szCs w:val="23"/>
        </w:rPr>
        <w:t xml:space="preserve"> </w:t>
      </w: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  <w:r w:rsidRPr="00BF07E1">
        <w:rPr>
          <w:color w:val="auto"/>
          <w:sz w:val="28"/>
          <w:szCs w:val="23"/>
          <w:highlight w:val="green"/>
        </w:rPr>
        <w:t>5.10. Ações permanentes de comunicação, engajamento e motivação;</w:t>
      </w:r>
      <w:r w:rsidRPr="00BF07E1">
        <w:rPr>
          <w:color w:val="auto"/>
          <w:sz w:val="28"/>
          <w:szCs w:val="23"/>
        </w:rPr>
        <w:t xml:space="preserve"> </w:t>
      </w:r>
    </w:p>
    <w:p w:rsidR="00BF07E1" w:rsidRPr="00BF07E1" w:rsidRDefault="00BF07E1" w:rsidP="00BF07E1">
      <w:pPr>
        <w:pStyle w:val="Default"/>
        <w:spacing w:after="66"/>
        <w:rPr>
          <w:color w:val="auto"/>
          <w:sz w:val="28"/>
          <w:szCs w:val="23"/>
        </w:rPr>
      </w:pPr>
    </w:p>
    <w:p w:rsidR="00BF07E1" w:rsidRPr="00BF07E1" w:rsidRDefault="00BF07E1" w:rsidP="00BF07E1">
      <w:pPr>
        <w:pStyle w:val="Default"/>
        <w:rPr>
          <w:color w:val="auto"/>
          <w:sz w:val="28"/>
          <w:szCs w:val="23"/>
        </w:rPr>
      </w:pPr>
      <w:r w:rsidRPr="00BF07E1">
        <w:rPr>
          <w:color w:val="auto"/>
          <w:sz w:val="28"/>
          <w:szCs w:val="23"/>
          <w:highlight w:val="green"/>
        </w:rPr>
        <w:t xml:space="preserve">5.11. </w:t>
      </w:r>
      <w:r w:rsidRPr="00BF07E1">
        <w:rPr>
          <w:b/>
          <w:bCs/>
          <w:color w:val="auto"/>
          <w:sz w:val="28"/>
          <w:szCs w:val="23"/>
          <w:highlight w:val="green"/>
        </w:rPr>
        <w:t>Melhorias imediatas</w:t>
      </w:r>
      <w:r w:rsidRPr="00BF07E1">
        <w:rPr>
          <w:color w:val="auto"/>
          <w:sz w:val="28"/>
          <w:szCs w:val="23"/>
          <w:highlight w:val="green"/>
        </w:rPr>
        <w:t>, durante a fase de Análise e Planejamento da Melhoria.</w:t>
      </w:r>
      <w:r w:rsidRPr="00BF07E1">
        <w:rPr>
          <w:color w:val="auto"/>
          <w:sz w:val="28"/>
          <w:szCs w:val="23"/>
        </w:rPr>
        <w:t xml:space="preserve"> </w:t>
      </w:r>
    </w:p>
    <w:p w:rsidR="00232357" w:rsidRDefault="00232357"/>
    <w:sectPr w:rsidR="00232357" w:rsidSect="00BF07E1">
      <w:pgSz w:w="11906" w:h="16838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7E1"/>
    <w:rsid w:val="00232357"/>
    <w:rsid w:val="007134E7"/>
    <w:rsid w:val="00B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A18020-DE1C-444E-9302-854527DD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BF07E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233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Bertasi</dc:creator>
  <cp:keywords/>
  <dc:description/>
  <cp:lastModifiedBy>Sergio Bertasi</cp:lastModifiedBy>
  <cp:revision>1</cp:revision>
  <dcterms:created xsi:type="dcterms:W3CDTF">2015-08-06T11:56:00Z</dcterms:created>
  <dcterms:modified xsi:type="dcterms:W3CDTF">2015-08-06T12:57:00Z</dcterms:modified>
</cp:coreProperties>
</file>