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81E71B0" w14:textId="77777777" w:rsidTr="00B6729D">
        <w:tc>
          <w:tcPr>
            <w:tcW w:w="2410" w:type="dxa"/>
          </w:tcPr>
          <w:p w14:paraId="340AEC6B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D5B0495" wp14:editId="17CB81E7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21C9785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40D53473BDC479BB609AAEC2F0ECBA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DED8A34" w14:textId="74C2678E" w:rsidR="00462496" w:rsidRPr="00E624C3" w:rsidRDefault="00E624C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Estabelecimento de Parcerias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D9715CCB49654F9EA2D3F33CA7F856CC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CDBD244" w14:textId="77777777" w:rsidR="00462496" w:rsidRPr="00E624C3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2FC57DC" w14:textId="77777777" w:rsidR="00462496" w:rsidRPr="00E624C3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5C3748D" w14:textId="77777777" w:rsidR="00462496" w:rsidRPr="00E624C3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65B3911" w14:textId="77777777" w:rsidR="00462496" w:rsidRPr="00E624C3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FB04880" w14:textId="77777777" w:rsidTr="00B6729D">
        <w:tc>
          <w:tcPr>
            <w:tcW w:w="10490" w:type="dxa"/>
            <w:shd w:val="clear" w:color="auto" w:fill="B2B2B2"/>
          </w:tcPr>
          <w:p w14:paraId="44A8ED9C" w14:textId="77777777" w:rsidR="00462496" w:rsidRPr="00E624C3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703C07CD" w14:textId="77777777" w:rsidTr="00B6729D">
        <w:tc>
          <w:tcPr>
            <w:tcW w:w="10490" w:type="dxa"/>
          </w:tcPr>
          <w:p w14:paraId="48DA0D46" w14:textId="675305F7" w:rsidR="00462496" w:rsidRPr="00323062" w:rsidRDefault="00EA2F92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1B79804333BF42EC99B87ED8ACAF228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55721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PR-0770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AE1A380CEDAF436393254EFCDBD74AC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323062" w14:paraId="1C66867B" w14:textId="77777777" w:rsidTr="00B6729D">
        <w:tc>
          <w:tcPr>
            <w:tcW w:w="10490" w:type="dxa"/>
            <w:shd w:val="clear" w:color="auto" w:fill="B2B2B2"/>
          </w:tcPr>
          <w:p w14:paraId="4A04275A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441EDE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050B33A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02F878AA" w14:textId="77777777" w:rsidR="00E624C3" w:rsidRPr="006A1739" w:rsidRDefault="00E624C3" w:rsidP="00E624C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6A1739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1139B4E7" w14:textId="07736C6C" w:rsidR="00E624C3" w:rsidRDefault="00E624C3" w:rsidP="00351EC7">
      <w:pPr>
        <w:spacing w:after="0"/>
        <w:ind w:right="686"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00771F">
        <w:rPr>
          <w:rFonts w:ascii="Verdana" w:hAnsi="Verdana" w:cs="Arial"/>
          <w:snapToGrid w:val="0"/>
          <w:sz w:val="20"/>
          <w:szCs w:val="20"/>
        </w:rPr>
        <w:t>GTD.08.00</w:t>
      </w:r>
      <w:r w:rsidR="00557219">
        <w:rPr>
          <w:rFonts w:ascii="Verdana" w:hAnsi="Verdana" w:cs="Arial"/>
          <w:snapToGrid w:val="0"/>
          <w:sz w:val="20"/>
          <w:szCs w:val="20"/>
        </w:rPr>
        <w:t>2</w:t>
      </w:r>
      <w:r w:rsidRPr="0000771F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Estabelecimento de Parcerias</w:t>
      </w:r>
    </w:p>
    <w:p w14:paraId="017D34C5" w14:textId="77777777" w:rsidR="00557219" w:rsidRPr="00AB0E7D" w:rsidRDefault="00557219" w:rsidP="00351EC7">
      <w:pPr>
        <w:spacing w:after="0"/>
        <w:ind w:right="686"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6DDDBCA9" w14:textId="77777777" w:rsidR="00E624C3" w:rsidRPr="0001248C" w:rsidRDefault="00E624C3" w:rsidP="00351EC7">
      <w:pPr>
        <w:autoSpaceDE w:val="0"/>
        <w:autoSpaceDN w:val="0"/>
        <w:adjustRightInd w:val="0"/>
        <w:spacing w:after="0"/>
        <w:ind w:left="426" w:right="686"/>
        <w:rPr>
          <w:rFonts w:ascii="Verdana" w:hAnsi="Verdana" w:cs="Verdana"/>
          <w:b/>
          <w:bCs/>
          <w:sz w:val="20"/>
          <w:szCs w:val="20"/>
        </w:rPr>
      </w:pPr>
    </w:p>
    <w:p w14:paraId="6E9B9FD2" w14:textId="77777777" w:rsidR="00E624C3" w:rsidRPr="003F0D9C" w:rsidRDefault="00E624C3" w:rsidP="00351EC7">
      <w:pPr>
        <w:autoSpaceDE w:val="0"/>
        <w:autoSpaceDN w:val="0"/>
        <w:adjustRightInd w:val="0"/>
        <w:spacing w:after="0"/>
        <w:ind w:left="426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634F2204" w14:textId="77777777" w:rsidR="00E624C3" w:rsidRDefault="00E624C3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Estabelecer um procedimento para estabelecimento de parcerias visando manter e aperfeiçoar seu desempenho.</w:t>
      </w:r>
    </w:p>
    <w:p w14:paraId="317685DA" w14:textId="77777777" w:rsidR="00E624C3" w:rsidRPr="003F0D9C" w:rsidRDefault="00E624C3" w:rsidP="00351EC7">
      <w:pPr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AF9BA2A" w14:textId="77777777" w:rsidR="00E624C3" w:rsidRPr="003F0D9C" w:rsidRDefault="00E624C3" w:rsidP="00351EC7">
      <w:pPr>
        <w:autoSpaceDE w:val="0"/>
        <w:autoSpaceDN w:val="0"/>
        <w:adjustRightInd w:val="0"/>
        <w:spacing w:after="0"/>
        <w:ind w:left="426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66CBE658" w14:textId="120FD107" w:rsidR="00E624C3" w:rsidRDefault="00E624C3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GTD.08.003 (Acompanhamento de </w:t>
      </w:r>
      <w:r w:rsidR="008564A6">
        <w:rPr>
          <w:rFonts w:ascii="Verdana" w:hAnsi="Verdana" w:cs="Arial"/>
          <w:snapToGrid w:val="0"/>
          <w:sz w:val="20"/>
          <w:szCs w:val="20"/>
        </w:rPr>
        <w:t>Performance) --&gt; Contrato Atual a Vencer</w:t>
      </w:r>
    </w:p>
    <w:p w14:paraId="4DD57C56" w14:textId="6D3F4BAB" w:rsidR="008564A6" w:rsidRDefault="008564A6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Necessidade de cancelamento de contrato</w:t>
      </w:r>
    </w:p>
    <w:p w14:paraId="6897F832" w14:textId="00AAB449" w:rsidR="008564A6" w:rsidRDefault="008564A6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Necessidade de contratação</w:t>
      </w:r>
    </w:p>
    <w:p w14:paraId="29423D88" w14:textId="6690BA9E" w:rsidR="008564A6" w:rsidRDefault="008564A6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GTD.04.004 </w:t>
      </w:r>
      <w:r w:rsidR="00C77712">
        <w:rPr>
          <w:rFonts w:ascii="Verdana" w:hAnsi="Verdana" w:cs="Arial"/>
          <w:snapToGrid w:val="0"/>
          <w:sz w:val="20"/>
          <w:szCs w:val="20"/>
        </w:rPr>
        <w:t>(Transição) --&gt;</w:t>
      </w:r>
      <w:r w:rsidR="00206F7D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C77712">
        <w:rPr>
          <w:rFonts w:ascii="Verdana" w:hAnsi="Verdana" w:cs="Arial"/>
          <w:snapToGrid w:val="0"/>
          <w:sz w:val="20"/>
          <w:szCs w:val="20"/>
        </w:rPr>
        <w:t>Necessidade de transacionar contratos identificada</w:t>
      </w:r>
    </w:p>
    <w:p w14:paraId="3750B5C8" w14:textId="4831E4CC" w:rsidR="00E624C3" w:rsidRDefault="00E624C3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GTD.03.003 (Desenvolvimento e Testes) --&gt; </w:t>
      </w:r>
      <w:r w:rsidR="00C77712">
        <w:rPr>
          <w:rFonts w:ascii="Verdana" w:hAnsi="Verdana" w:cs="Arial"/>
          <w:snapToGrid w:val="0"/>
          <w:sz w:val="20"/>
          <w:szCs w:val="20"/>
        </w:rPr>
        <w:t>Necessidade de contratação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E5A7E24" w14:textId="0B4C6FF0" w:rsidR="00E624C3" w:rsidRDefault="00E624C3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GTD.03.004 (Planejamento) --&gt; </w:t>
      </w:r>
      <w:r w:rsidR="00C77712">
        <w:rPr>
          <w:rFonts w:ascii="Verdana" w:hAnsi="Verdana" w:cs="Arial"/>
          <w:snapToGrid w:val="0"/>
          <w:sz w:val="20"/>
          <w:szCs w:val="20"/>
        </w:rPr>
        <w:t>Estratégia de aquisição definida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5C343BC0" w14:textId="77777777" w:rsidR="00E624C3" w:rsidRPr="003F0D9C" w:rsidRDefault="00E624C3" w:rsidP="00351EC7">
      <w:pPr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AE50B4A" w14:textId="77777777" w:rsidR="00E624C3" w:rsidRPr="003F0D9C" w:rsidRDefault="00E624C3" w:rsidP="00351EC7">
      <w:pPr>
        <w:autoSpaceDE w:val="0"/>
        <w:autoSpaceDN w:val="0"/>
        <w:adjustRightInd w:val="0"/>
        <w:spacing w:after="0"/>
        <w:ind w:left="426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1FEF0E38" w14:textId="09F34474" w:rsidR="00E624C3" w:rsidRDefault="00E624C3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GTD.08.003</w:t>
      </w:r>
      <w:r w:rsidRPr="007D3D68">
        <w:rPr>
          <w:rFonts w:ascii="Verdana" w:hAnsi="Verdana" w:cs="Verdana"/>
          <w:color w:val="000000"/>
          <w:sz w:val="20"/>
          <w:szCs w:val="20"/>
        </w:rPr>
        <w:t xml:space="preserve"> (</w:t>
      </w:r>
      <w:r>
        <w:rPr>
          <w:rFonts w:ascii="Verdana" w:hAnsi="Verdana" w:cs="Verdana"/>
          <w:color w:val="000000"/>
          <w:sz w:val="20"/>
          <w:szCs w:val="20"/>
        </w:rPr>
        <w:t>Acompanhamento de Performance</w:t>
      </w:r>
      <w:r w:rsidRPr="007D3D68">
        <w:rPr>
          <w:rFonts w:ascii="Verdana" w:hAnsi="Verdana" w:cs="Verdana"/>
          <w:color w:val="000000"/>
          <w:sz w:val="20"/>
          <w:szCs w:val="20"/>
        </w:rPr>
        <w:t xml:space="preserve">) --&gt; </w:t>
      </w:r>
      <w:r>
        <w:rPr>
          <w:rFonts w:ascii="Verdana" w:hAnsi="Verdana" w:cs="Verdana"/>
          <w:color w:val="000000"/>
          <w:sz w:val="20"/>
          <w:szCs w:val="20"/>
        </w:rPr>
        <w:t>Parceria contratada</w:t>
      </w:r>
      <w:r w:rsidR="00C77712">
        <w:rPr>
          <w:rFonts w:ascii="Verdana" w:hAnsi="Verdana" w:cs="Verdana"/>
          <w:color w:val="000000"/>
          <w:sz w:val="20"/>
          <w:szCs w:val="20"/>
        </w:rPr>
        <w:t xml:space="preserve"> manter</w:t>
      </w:r>
    </w:p>
    <w:p w14:paraId="6FDCF015" w14:textId="4F949A47" w:rsidR="00C77712" w:rsidRPr="007D3D68" w:rsidRDefault="00C77712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GTD.08.003</w:t>
      </w:r>
      <w:r w:rsidRPr="007D3D68">
        <w:rPr>
          <w:rFonts w:ascii="Verdana" w:hAnsi="Verdana" w:cs="Verdana"/>
          <w:color w:val="000000"/>
          <w:sz w:val="20"/>
          <w:szCs w:val="20"/>
        </w:rPr>
        <w:t xml:space="preserve"> (</w:t>
      </w:r>
      <w:r>
        <w:rPr>
          <w:rFonts w:ascii="Verdana" w:hAnsi="Verdana" w:cs="Verdana"/>
          <w:color w:val="000000"/>
          <w:sz w:val="20"/>
          <w:szCs w:val="20"/>
        </w:rPr>
        <w:t>Acompanhamento de Performance</w:t>
      </w:r>
      <w:r w:rsidRPr="007D3D68">
        <w:rPr>
          <w:rFonts w:ascii="Verdana" w:hAnsi="Verdana" w:cs="Verdana"/>
          <w:color w:val="000000"/>
          <w:sz w:val="20"/>
          <w:szCs w:val="20"/>
        </w:rPr>
        <w:t xml:space="preserve">) --&gt; </w:t>
      </w:r>
      <w:r>
        <w:rPr>
          <w:rFonts w:ascii="Verdana" w:hAnsi="Verdana" w:cs="Verdana"/>
          <w:color w:val="000000"/>
          <w:sz w:val="20"/>
          <w:szCs w:val="20"/>
        </w:rPr>
        <w:t>Parceria contratada projeto</w:t>
      </w:r>
    </w:p>
    <w:p w14:paraId="1963B3A1" w14:textId="2C596DEE" w:rsidR="00E624C3" w:rsidRDefault="00C77712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Parceria encerrada</w:t>
      </w:r>
    </w:p>
    <w:p w14:paraId="1671F1E4" w14:textId="428642C9" w:rsidR="00C77712" w:rsidRDefault="00C77712" w:rsidP="00351EC7">
      <w:pPr>
        <w:autoSpaceDE w:val="0"/>
        <w:autoSpaceDN w:val="0"/>
        <w:adjustRightInd w:val="0"/>
        <w:spacing w:after="0" w:line="240" w:lineRule="atLeast"/>
        <w:ind w:left="426" w:right="686"/>
        <w:rPr>
          <w:rFonts w:ascii="Verdana" w:hAnsi="Verdana" w:cs="Arial"/>
          <w:i/>
          <w:snapToGrid w:val="0"/>
          <w:color w:val="FF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Carta de aquisição de débito recebida</w:t>
      </w:r>
    </w:p>
    <w:p w14:paraId="20EEF4BE" w14:textId="77777777" w:rsidR="00E624C3" w:rsidRPr="003F0D9C" w:rsidRDefault="00E624C3" w:rsidP="00351EC7">
      <w:pPr>
        <w:tabs>
          <w:tab w:val="num" w:pos="284"/>
        </w:tabs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A2FDAEB" w14:textId="77777777" w:rsidR="00E624C3" w:rsidRPr="003F0D9C" w:rsidRDefault="00E624C3" w:rsidP="00351EC7">
      <w:pPr>
        <w:tabs>
          <w:tab w:val="num" w:pos="284"/>
        </w:tabs>
        <w:spacing w:after="0"/>
        <w:ind w:right="686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68EE1E32" w14:textId="77777777" w:rsidR="00E624C3" w:rsidRPr="007D3D68" w:rsidRDefault="00E624C3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 xml:space="preserve">CSC = Central de Serviços Compartilhados </w:t>
      </w:r>
    </w:p>
    <w:p w14:paraId="1209402E" w14:textId="77777777" w:rsidR="00E624C3" w:rsidRPr="007D3D68" w:rsidRDefault="00E624C3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>GCL = Gerência de Contratos e Licenças</w:t>
      </w:r>
    </w:p>
    <w:p w14:paraId="07EFDA4A" w14:textId="77777777" w:rsidR="00E624C3" w:rsidRPr="007D3D68" w:rsidRDefault="00E624C3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>GED = Gerenciamento Eletrônico de Documentos</w:t>
      </w:r>
    </w:p>
    <w:p w14:paraId="1795F77E" w14:textId="77777777" w:rsidR="00E624C3" w:rsidRPr="007D3D68" w:rsidRDefault="00E624C3" w:rsidP="00351EC7">
      <w:pPr>
        <w:spacing w:after="0"/>
        <w:ind w:right="68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>G.T. = Gestor Técnico = Responsável pelas questões técnicas do Contrato</w:t>
      </w:r>
    </w:p>
    <w:p w14:paraId="6F444F7F" w14:textId="77777777" w:rsidR="00E624C3" w:rsidRPr="007D3D68" w:rsidRDefault="00E624C3" w:rsidP="00351EC7">
      <w:pPr>
        <w:spacing w:after="0"/>
        <w:ind w:right="68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>NF = Nota Fiscal</w:t>
      </w:r>
    </w:p>
    <w:p w14:paraId="2AAABA37" w14:textId="77777777" w:rsidR="00E624C3" w:rsidRPr="007D3D68" w:rsidRDefault="00E624C3" w:rsidP="00351EC7">
      <w:pPr>
        <w:spacing w:after="0"/>
        <w:ind w:right="68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 xml:space="preserve">SLA = Do inglês, </w:t>
      </w:r>
      <w:r w:rsidRPr="007D3D68">
        <w:rPr>
          <w:rFonts w:ascii="Verdana" w:hAnsi="Verdana" w:cs="Arial"/>
          <w:i/>
          <w:snapToGrid w:val="0"/>
          <w:sz w:val="20"/>
          <w:szCs w:val="20"/>
        </w:rPr>
        <w:t>Service Level Agreement</w:t>
      </w:r>
      <w:r w:rsidRPr="007D3D68">
        <w:rPr>
          <w:rFonts w:ascii="Verdana" w:hAnsi="Verdana" w:cs="Arial"/>
          <w:snapToGrid w:val="0"/>
          <w:sz w:val="20"/>
          <w:szCs w:val="20"/>
        </w:rPr>
        <w:t>. Em português, Acordo de Nível de Serviço.</w:t>
      </w:r>
    </w:p>
    <w:p w14:paraId="72B6AC37" w14:textId="77777777" w:rsidR="00E624C3" w:rsidRPr="007D3D68" w:rsidRDefault="00E624C3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>SLC = Solicitação de Compras</w:t>
      </w:r>
    </w:p>
    <w:p w14:paraId="64F9AAD2" w14:textId="77777777" w:rsidR="00E624C3" w:rsidRPr="007D3D68" w:rsidRDefault="00E624C3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>V.P.T.D. = Vice Presidência de Tecnologia Digital</w:t>
      </w:r>
    </w:p>
    <w:p w14:paraId="591B2968" w14:textId="77777777" w:rsidR="00E624C3" w:rsidRDefault="00E624C3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7D3D68">
        <w:rPr>
          <w:rFonts w:ascii="Verdana" w:hAnsi="Verdana" w:cs="Arial"/>
          <w:snapToGrid w:val="0"/>
          <w:sz w:val="20"/>
          <w:szCs w:val="20"/>
        </w:rPr>
        <w:t>G.T.D = Gerência de Tecnologia Digital</w:t>
      </w:r>
    </w:p>
    <w:p w14:paraId="021062F0" w14:textId="77777777" w:rsidR="00E624C3" w:rsidRPr="003F0D9C" w:rsidRDefault="00E624C3" w:rsidP="00351EC7">
      <w:pPr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9B030BB" w14:textId="77777777" w:rsidR="00E624C3" w:rsidRDefault="00E624C3" w:rsidP="00351EC7">
      <w:pPr>
        <w:autoSpaceDE w:val="0"/>
        <w:autoSpaceDN w:val="0"/>
        <w:adjustRightInd w:val="0"/>
        <w:spacing w:after="0"/>
        <w:ind w:left="426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074A61D6" w14:textId="77777777" w:rsidR="00E624C3" w:rsidRPr="003F0D9C" w:rsidRDefault="00E624C3" w:rsidP="00351EC7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B980870" w14:textId="2526ABC5" w:rsidR="00E624C3" w:rsidRPr="001466F9" w:rsidRDefault="00A92796" w:rsidP="00351EC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tLeast"/>
        <w:ind w:left="709" w:right="686" w:firstLine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Validar necessidade de renovação</w:t>
      </w:r>
      <w:r w:rsidR="00E624C3" w:rsidRPr="00EB0DEB"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56E8342E" w14:textId="09827A6B" w:rsidR="001466F9" w:rsidRPr="001466F9" w:rsidRDefault="001466F9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Monitorar o vencimento do contrato para avaliar se a contratação atual requer uma renovação de contrato.</w:t>
      </w:r>
    </w:p>
    <w:p w14:paraId="22888549" w14:textId="07FCFD4C" w:rsidR="00E624C3" w:rsidRDefault="00A92796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Não há necessidade de renovar – ir para o passo 6.2</w:t>
      </w:r>
    </w:p>
    <w:p w14:paraId="0E963861" w14:textId="3B9E5608" w:rsidR="00A92796" w:rsidRDefault="00A92796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Necessidade de renovar – ir para o passo </w:t>
      </w:r>
      <w:r w:rsidR="00F83B98">
        <w:rPr>
          <w:rFonts w:ascii="Verdana" w:hAnsi="Verdana" w:cs="Verdana"/>
          <w:color w:val="000000"/>
          <w:sz w:val="20"/>
          <w:szCs w:val="20"/>
        </w:rPr>
        <w:t>6.10</w:t>
      </w:r>
    </w:p>
    <w:p w14:paraId="1EE21820" w14:textId="6ABC25B9" w:rsidR="00A92796" w:rsidRDefault="00B4518E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466F9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3895368A" w14:textId="77777777" w:rsidR="00B4518E" w:rsidRPr="00557219" w:rsidRDefault="00B4518E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6A6DF7C4" w14:textId="7467F75A" w:rsidR="00E624C3" w:rsidRDefault="00A92796" w:rsidP="00351EC7">
      <w:pPr>
        <w:numPr>
          <w:ilvl w:val="0"/>
          <w:numId w:val="1"/>
        </w:numPr>
        <w:spacing w:after="0" w:line="240" w:lineRule="atLeast"/>
        <w:ind w:left="709" w:right="686" w:firstLine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Verificar o encerramento dos serviços: </w:t>
      </w:r>
    </w:p>
    <w:p w14:paraId="0076EBF0" w14:textId="77777777" w:rsidR="001466F9" w:rsidRPr="001466F9" w:rsidRDefault="001466F9" w:rsidP="00351EC7">
      <w:pPr>
        <w:pStyle w:val="PargrafodaLista"/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1466F9">
        <w:rPr>
          <w:rFonts w:ascii="Verdana" w:hAnsi="Verdana" w:cs="Arial"/>
          <w:snapToGrid w:val="0"/>
          <w:sz w:val="20"/>
          <w:szCs w:val="20"/>
        </w:rPr>
        <w:lastRenderedPageBreak/>
        <w:t>Verificar se é encerramento dos serviços ou se é substituição do fornecedor.</w:t>
      </w:r>
    </w:p>
    <w:p w14:paraId="1A5AFC74" w14:textId="74C13D12" w:rsidR="00A92796" w:rsidRDefault="00A92796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Serviços encerrados – ir para o passo </w:t>
      </w:r>
      <w:r w:rsidR="00B4518E">
        <w:rPr>
          <w:rFonts w:ascii="Verdana" w:hAnsi="Verdana" w:cs="Verdana"/>
          <w:color w:val="000000"/>
          <w:sz w:val="20"/>
          <w:szCs w:val="20"/>
        </w:rPr>
        <w:t>6.3</w:t>
      </w:r>
    </w:p>
    <w:p w14:paraId="46A06EF3" w14:textId="3BC6370C" w:rsidR="00A92796" w:rsidRPr="00557219" w:rsidRDefault="00A92796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Serviços não encerrados – ir para o passo</w:t>
      </w:r>
      <w:r w:rsidR="00F83B98">
        <w:rPr>
          <w:rFonts w:ascii="Verdana" w:hAnsi="Verdana" w:cs="Verdana"/>
          <w:color w:val="000000"/>
          <w:sz w:val="20"/>
          <w:szCs w:val="20"/>
        </w:rPr>
        <w:t xml:space="preserve"> 6.9</w:t>
      </w:r>
    </w:p>
    <w:p w14:paraId="5833A54B" w14:textId="1EB02152" w:rsidR="00B4518E" w:rsidRDefault="00B4518E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466F9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505921EF" w14:textId="77777777" w:rsidR="00B4518E" w:rsidRDefault="00B4518E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9787A0B" w14:textId="3F08E250" w:rsidR="00E624C3" w:rsidRDefault="00B4518E" w:rsidP="00351EC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tLeast"/>
        <w:ind w:left="709" w:right="686" w:firstLine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Solicitar carta de quitação de débitos: </w:t>
      </w:r>
    </w:p>
    <w:p w14:paraId="1D6AAFDA" w14:textId="77777777" w:rsidR="001466F9" w:rsidRPr="001466F9" w:rsidRDefault="001466F9" w:rsidP="00351EC7">
      <w:pPr>
        <w:pStyle w:val="PargrafodaLista"/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1466F9">
        <w:rPr>
          <w:rFonts w:ascii="Verdana" w:hAnsi="Verdana" w:cs="Arial"/>
          <w:snapToGrid w:val="0"/>
          <w:sz w:val="20"/>
          <w:szCs w:val="20"/>
        </w:rPr>
        <w:t>Enviar um e-mail ao fornecedor solicitando a carta de quitação de débitos.</w:t>
      </w:r>
    </w:p>
    <w:p w14:paraId="20E8FC77" w14:textId="77777777" w:rsidR="001466F9" w:rsidRPr="001466F9" w:rsidRDefault="001466F9" w:rsidP="00351EC7">
      <w:pPr>
        <w:pStyle w:val="PargrafodaLista"/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1466F9">
        <w:rPr>
          <w:rFonts w:ascii="Verdana" w:hAnsi="Verdana" w:cs="Arial"/>
          <w:snapToGrid w:val="0"/>
          <w:sz w:val="20"/>
          <w:szCs w:val="20"/>
        </w:rPr>
        <w:t>Parceria encerrada -&gt; Fim de processo</w:t>
      </w:r>
    </w:p>
    <w:p w14:paraId="487CC418" w14:textId="35CE7A5E" w:rsidR="00B4518E" w:rsidRPr="001466F9" w:rsidRDefault="00B4518E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1466F9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466F9" w:rsidRPr="001466F9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2DEED416" w14:textId="77777777" w:rsidR="00E624C3" w:rsidRDefault="00E624C3" w:rsidP="00351EC7">
      <w:pPr>
        <w:autoSpaceDE w:val="0"/>
        <w:autoSpaceDN w:val="0"/>
        <w:adjustRightInd w:val="0"/>
        <w:spacing w:after="0" w:line="240" w:lineRule="atLeast"/>
        <w:ind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E4B0C89" w14:textId="66A0C967" w:rsidR="00E624C3" w:rsidRDefault="00B4518E" w:rsidP="00351EC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tLeast"/>
        <w:ind w:left="709" w:right="686" w:firstLine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Analisar cláusulas contratuais de cancelamento: </w:t>
      </w:r>
    </w:p>
    <w:p w14:paraId="4A134561" w14:textId="77777777" w:rsidR="001466F9" w:rsidRPr="001466F9" w:rsidRDefault="001466F9" w:rsidP="00351EC7">
      <w:pPr>
        <w:pStyle w:val="PargrafodaLista"/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1466F9">
        <w:rPr>
          <w:rFonts w:ascii="Verdana" w:hAnsi="Verdana" w:cs="Arial"/>
          <w:snapToGrid w:val="0"/>
          <w:sz w:val="20"/>
          <w:szCs w:val="20"/>
        </w:rPr>
        <w:t xml:space="preserve">Quando há necessidade de cancelamento de contrato, avaliam-se as clausulas de cancelamento do contrato. </w:t>
      </w:r>
    </w:p>
    <w:p w14:paraId="6689DA72" w14:textId="1684EE0B" w:rsidR="00F83B98" w:rsidRPr="001466F9" w:rsidRDefault="00F83B98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1466F9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466F9" w:rsidRPr="001466F9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602CB49E" w14:textId="77777777" w:rsidR="00E624C3" w:rsidRDefault="00E624C3" w:rsidP="00351EC7">
      <w:pPr>
        <w:autoSpaceDE w:val="0"/>
        <w:autoSpaceDN w:val="0"/>
        <w:adjustRightInd w:val="0"/>
        <w:spacing w:after="0" w:line="240" w:lineRule="atLeast"/>
        <w:ind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E19EADD" w14:textId="60B11D96" w:rsidR="00E624C3" w:rsidRDefault="00B4518E" w:rsidP="00351EC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tLeast"/>
        <w:ind w:left="709" w:right="686" w:firstLine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Solicitar distrato: </w:t>
      </w:r>
    </w:p>
    <w:p w14:paraId="12FF6790" w14:textId="77777777" w:rsidR="001466F9" w:rsidRPr="001466F9" w:rsidRDefault="001466F9" w:rsidP="00351EC7">
      <w:pPr>
        <w:pStyle w:val="PargrafodaLista"/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1466F9">
        <w:rPr>
          <w:rFonts w:ascii="Verdana" w:hAnsi="Verdana" w:cs="Arial"/>
          <w:snapToGrid w:val="0"/>
          <w:sz w:val="20"/>
          <w:szCs w:val="20"/>
        </w:rPr>
        <w:t>Solicitar o distrato para contratos que ainda estão vigentes, porém se faz necessário a interrupção do serviço ou a troca do fornecedor.</w:t>
      </w:r>
    </w:p>
    <w:p w14:paraId="4B311D4B" w14:textId="2E9FB16C" w:rsidR="00F83B98" w:rsidRPr="00F83B98" w:rsidRDefault="00F83B98" w:rsidP="00351EC7">
      <w:pPr>
        <w:autoSpaceDE w:val="0"/>
        <w:autoSpaceDN w:val="0"/>
        <w:adjustRightInd w:val="0"/>
        <w:spacing w:after="0" w:line="240" w:lineRule="atLeast"/>
        <w:ind w:right="686" w:firstLine="70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Solicitação de distrato – ir para o processo de Gestão de Contratos.</w:t>
      </w:r>
    </w:p>
    <w:p w14:paraId="2DF0D115" w14:textId="41E04F79" w:rsidR="00F83B98" w:rsidRP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466F9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0A91F011" w14:textId="77777777" w:rsidR="00F83B98" w:rsidRP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1E03DF3E" w14:textId="61215CAD" w:rsidR="00F83B98" w:rsidRDefault="00F83B98" w:rsidP="00351EC7">
      <w:pPr>
        <w:pStyle w:val="PargrafodaLista"/>
        <w:numPr>
          <w:ilvl w:val="0"/>
          <w:numId w:val="1"/>
        </w:numPr>
        <w:spacing w:after="0" w:line="240" w:lineRule="atLeast"/>
        <w:ind w:left="709" w:right="686" w:firstLine="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Verificar recebimento de carta de quitação de débito: </w:t>
      </w:r>
    </w:p>
    <w:p w14:paraId="4A0C9E4A" w14:textId="176CC2A6" w:rsidR="001466F9" w:rsidRPr="001466F9" w:rsidRDefault="001466F9" w:rsidP="00351EC7">
      <w:pPr>
        <w:pStyle w:val="PargrafodaLista"/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1466F9">
        <w:rPr>
          <w:rFonts w:ascii="Verdana" w:hAnsi="Verdana" w:cs="Arial"/>
          <w:snapToGrid w:val="0"/>
          <w:sz w:val="20"/>
          <w:szCs w:val="20"/>
        </w:rPr>
        <w:t>Avaliar se no distrato já consta a clausula de quitação de débitos.</w:t>
      </w:r>
    </w:p>
    <w:p w14:paraId="6A3D00D8" w14:textId="576E845E" w:rsid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Carta de quitação de débito não recebida – ir para o passo 6.3</w:t>
      </w:r>
    </w:p>
    <w:p w14:paraId="36FD3751" w14:textId="55559F0F" w:rsidR="00E624C3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Carta de quitação de débito recebida – processo finalizado</w:t>
      </w:r>
    </w:p>
    <w:p w14:paraId="537FB6EB" w14:textId="037D1E45" w:rsid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466F9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32E06084" w14:textId="77777777" w:rsid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11A7E214" w14:textId="25E8E555" w:rsid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6.7 Realizar alinhamento da contratação: </w:t>
      </w:r>
    </w:p>
    <w:p w14:paraId="5D99B916" w14:textId="77777777" w:rsidR="001466F9" w:rsidRPr="000B3760" w:rsidRDefault="001466F9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0B3760">
        <w:rPr>
          <w:rFonts w:ascii="Verdana" w:hAnsi="Verdana" w:cs="Arial"/>
          <w:snapToGrid w:val="0"/>
          <w:sz w:val="20"/>
          <w:szCs w:val="20"/>
        </w:rPr>
        <w:t xml:space="preserve">É uma reunião de alinhamento realizada </w:t>
      </w:r>
      <w:r>
        <w:rPr>
          <w:rFonts w:ascii="Verdana" w:hAnsi="Verdana" w:cs="Arial"/>
          <w:snapToGrid w:val="0"/>
          <w:sz w:val="20"/>
          <w:szCs w:val="20"/>
        </w:rPr>
        <w:t>entre</w:t>
      </w:r>
      <w:r w:rsidRPr="000B3760">
        <w:rPr>
          <w:rFonts w:ascii="Verdana" w:hAnsi="Verdana" w:cs="Arial"/>
          <w:snapToGrid w:val="0"/>
          <w:sz w:val="20"/>
          <w:szCs w:val="20"/>
        </w:rPr>
        <w:t xml:space="preserve"> Governança</w:t>
      </w:r>
      <w:r>
        <w:rPr>
          <w:rFonts w:ascii="Verdana" w:hAnsi="Verdana" w:cs="Arial"/>
          <w:snapToGrid w:val="0"/>
          <w:sz w:val="20"/>
          <w:szCs w:val="20"/>
        </w:rPr>
        <w:t xml:space="preserve"> e Gestor Técnico para diretrizes da c</w:t>
      </w:r>
      <w:r w:rsidRPr="000B3760">
        <w:rPr>
          <w:rFonts w:ascii="Verdana" w:hAnsi="Verdana" w:cs="Arial"/>
          <w:snapToGrid w:val="0"/>
          <w:sz w:val="20"/>
          <w:szCs w:val="20"/>
        </w:rPr>
        <w:t xml:space="preserve">ontratação. </w:t>
      </w:r>
    </w:p>
    <w:p w14:paraId="6D5E671E" w14:textId="77777777" w:rsidR="001466F9" w:rsidRPr="000B3760" w:rsidRDefault="001466F9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0B3760">
        <w:rPr>
          <w:rFonts w:ascii="Verdana" w:hAnsi="Verdana" w:cs="Arial"/>
          <w:snapToGrid w:val="0"/>
          <w:sz w:val="20"/>
          <w:szCs w:val="20"/>
        </w:rPr>
        <w:t xml:space="preserve">Quando </w:t>
      </w:r>
      <w:r>
        <w:rPr>
          <w:rFonts w:ascii="Verdana" w:hAnsi="Verdana" w:cs="Arial"/>
          <w:snapToGrid w:val="0"/>
          <w:sz w:val="20"/>
          <w:szCs w:val="20"/>
        </w:rPr>
        <w:t>o acordo de nível de serviço é revisto no processo de preparação para implantação ou quando uma necessidade de contratação vem do processo de Desenvolvimento e testes ou quando a estratégia de aquisição definida vem do processo de planejamento ou quando há uma necessidade de contratação, realizar o alinhamento da contratação.</w:t>
      </w:r>
    </w:p>
    <w:p w14:paraId="2AEE3D1C" w14:textId="77E5C2BA" w:rsidR="00F83B98" w:rsidRPr="001466F9" w:rsidRDefault="00F83B98" w:rsidP="00351EC7">
      <w:pPr>
        <w:spacing w:after="0" w:line="240" w:lineRule="atLeast"/>
        <w:ind w:right="686" w:firstLine="709"/>
        <w:jc w:val="both"/>
        <w:rPr>
          <w:rFonts w:ascii="Verdana" w:hAnsi="Verdana" w:cs="Verdana"/>
          <w:color w:val="000000"/>
          <w:sz w:val="20"/>
          <w:szCs w:val="20"/>
        </w:rPr>
      </w:pPr>
      <w:r w:rsidRPr="001466F9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466F9" w:rsidRPr="001466F9">
        <w:rPr>
          <w:rFonts w:ascii="Verdana" w:hAnsi="Verdana" w:cs="Verdana"/>
          <w:color w:val="000000"/>
          <w:sz w:val="20"/>
          <w:szCs w:val="20"/>
        </w:rPr>
        <w:t>Toda a VP TD</w:t>
      </w:r>
    </w:p>
    <w:p w14:paraId="10AB2B46" w14:textId="77777777" w:rsid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6732265" w14:textId="12F279BD" w:rsidR="00F83B98" w:rsidRDefault="00F83B98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6.8 Verificar se é nova contratação ou aditivo: </w:t>
      </w:r>
    </w:p>
    <w:p w14:paraId="356586D5" w14:textId="4FB5AD4F" w:rsidR="00351EC7" w:rsidRPr="00351EC7" w:rsidRDefault="00351EC7" w:rsidP="00351EC7">
      <w:pPr>
        <w:spacing w:after="0"/>
        <w:ind w:left="426" w:right="686" w:firstLine="28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Avaliar se a contratação requer um novo contrato ou um aditivo contratual.</w:t>
      </w:r>
    </w:p>
    <w:p w14:paraId="7FDCC224" w14:textId="7ED38562" w:rsidR="00F83B98" w:rsidRDefault="00F83B98" w:rsidP="00351EC7">
      <w:pPr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Nova contratação – ir para o passo 6.9</w:t>
      </w:r>
    </w:p>
    <w:p w14:paraId="0052AD6B" w14:textId="1B0AAEAA" w:rsidR="00F83B98" w:rsidRDefault="00F83B98" w:rsidP="00351EC7">
      <w:pPr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Aditivo – ir para o passo 6.10</w:t>
      </w:r>
    </w:p>
    <w:p w14:paraId="5D71D4F5" w14:textId="34F457D0" w:rsidR="00351EC7" w:rsidRPr="00351EC7" w:rsidRDefault="00351EC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03DB6077" w14:textId="77777777" w:rsidR="00F83B98" w:rsidRDefault="00F83B98" w:rsidP="00351EC7">
      <w:pPr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7CE1F78E" w14:textId="0ACDAE96" w:rsidR="00F83B98" w:rsidRDefault="00F83B98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6.9 Definir lista de proponentes</w:t>
      </w:r>
      <w:r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55E344A7" w14:textId="4AB1276C" w:rsidR="00351EC7" w:rsidRPr="00351EC7" w:rsidRDefault="00351EC7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282820">
        <w:rPr>
          <w:rFonts w:ascii="Verdana" w:hAnsi="Verdana" w:cs="Arial"/>
          <w:snapToGrid w:val="0"/>
          <w:sz w:val="20"/>
          <w:szCs w:val="20"/>
        </w:rPr>
        <w:t>Definir a lista de fornecedores que melhor atendem ao serviço solicitado. É recomendado consultar o Sharepoint do Qlicar para avaliar a performance do fornecedor.</w:t>
      </w:r>
    </w:p>
    <w:p w14:paraId="75DAD5FA" w14:textId="2C8DFD1D" w:rsidR="00F83B98" w:rsidRP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351EC7">
        <w:rPr>
          <w:rFonts w:ascii="Verdana" w:hAnsi="Verdana" w:cs="Arial"/>
          <w:snapToGrid w:val="0"/>
          <w:sz w:val="20"/>
          <w:szCs w:val="20"/>
        </w:rPr>
        <w:t>Toda a VP TD</w:t>
      </w:r>
    </w:p>
    <w:p w14:paraId="16851D9F" w14:textId="77777777" w:rsidR="00F83B98" w:rsidRDefault="00F83B98" w:rsidP="00351EC7">
      <w:pPr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588D7A72" w14:textId="05B87B04" w:rsidR="00F83B98" w:rsidRDefault="00F83B98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6.10 Avaliar necessidade de envolvimento de suprimentos</w:t>
      </w:r>
      <w:r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1547FCC3" w14:textId="5D2DC62C" w:rsidR="00351EC7" w:rsidRPr="00351EC7" w:rsidRDefault="00351EC7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282820">
        <w:rPr>
          <w:rFonts w:ascii="Verdana" w:hAnsi="Verdana" w:cs="Arial"/>
          <w:snapToGrid w:val="0"/>
          <w:sz w:val="20"/>
          <w:szCs w:val="20"/>
        </w:rPr>
        <w:t>É necessário consultar as diretrizes corporativas (Politicas, Normas e Procedimentos)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282820">
        <w:rPr>
          <w:rFonts w:ascii="Verdana" w:hAnsi="Verdana" w:cs="Arial"/>
          <w:snapToGrid w:val="0"/>
          <w:sz w:val="20"/>
          <w:szCs w:val="20"/>
        </w:rPr>
        <w:t>através do Natrua.doc. O Guia de Contratos, que contém um resumo das diretrizes, encontra-se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282820">
        <w:rPr>
          <w:rFonts w:ascii="Verdana" w:hAnsi="Verdana" w:cs="Arial"/>
          <w:snapToGrid w:val="0"/>
          <w:sz w:val="20"/>
          <w:szCs w:val="20"/>
        </w:rPr>
        <w:t>no Sharepoint de TD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D306F26" w14:textId="2D998D98" w:rsidR="00F83B98" w:rsidRDefault="00F83B98" w:rsidP="00351EC7">
      <w:pPr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É necessário – ir para o passo 6.11</w:t>
      </w:r>
    </w:p>
    <w:p w14:paraId="5024C4AA" w14:textId="4167652D" w:rsidR="00F83B98" w:rsidRDefault="00F83B98" w:rsidP="00351EC7">
      <w:pPr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Não é necessário – ir para o passo 6.12</w:t>
      </w:r>
    </w:p>
    <w:p w14:paraId="674FD878" w14:textId="77EF4554" w:rsidR="00F83B98" w:rsidRP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351EC7">
        <w:rPr>
          <w:rFonts w:ascii="Verdana" w:hAnsi="Verdana" w:cs="Arial"/>
          <w:snapToGrid w:val="0"/>
          <w:sz w:val="20"/>
          <w:szCs w:val="20"/>
        </w:rPr>
        <w:t>Toda a VP TD</w:t>
      </w:r>
    </w:p>
    <w:p w14:paraId="4B466A77" w14:textId="77777777" w:rsidR="00F83B98" w:rsidRPr="00F83B98" w:rsidRDefault="00F83B98" w:rsidP="00351EC7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016C7212" w14:textId="172C0F1A" w:rsidR="00E624C3" w:rsidRDefault="00F83B98" w:rsidP="00351EC7">
      <w:pPr>
        <w:spacing w:after="0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6.11 Solicitar contratação</w:t>
      </w:r>
      <w:r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2E4499B8" w14:textId="79304E4A" w:rsidR="00351EC7" w:rsidRPr="00282820" w:rsidRDefault="00351EC7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Solicitar a contratação do fornecedor pela equipe de Suprimentos através do Portal Ariba.</w:t>
      </w:r>
    </w:p>
    <w:p w14:paraId="4A6272A5" w14:textId="530BD1B8" w:rsidR="00F83B98" w:rsidRDefault="00F83B98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Contratação solicitada – ir para o processo Compras de Indiretos</w:t>
      </w:r>
    </w:p>
    <w:p w14:paraId="5B619F8A" w14:textId="734CCA42" w:rsid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lastRenderedPageBreak/>
        <w:t xml:space="preserve">Responsáveis: </w:t>
      </w:r>
      <w:r w:rsidR="00351EC7">
        <w:rPr>
          <w:rFonts w:ascii="Verdana" w:hAnsi="Verdana" w:cs="Arial"/>
          <w:snapToGrid w:val="0"/>
          <w:sz w:val="20"/>
          <w:szCs w:val="20"/>
        </w:rPr>
        <w:t>Toda a VP TD</w:t>
      </w:r>
    </w:p>
    <w:p w14:paraId="65DD0852" w14:textId="77777777" w:rsidR="00F83B98" w:rsidRPr="00F83B98" w:rsidRDefault="00F83B98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6AB5946C" w14:textId="06BB8949" w:rsidR="00F83B98" w:rsidRDefault="00F83B98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6.12 Verificar necessidade de cadastrar fornecedor: </w:t>
      </w:r>
    </w:p>
    <w:p w14:paraId="06D3CF12" w14:textId="5EB01CF5" w:rsidR="00351EC7" w:rsidRPr="00351EC7" w:rsidRDefault="00351EC7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9761F9">
        <w:rPr>
          <w:rFonts w:ascii="Verdana" w:hAnsi="Verdana" w:cs="Arial"/>
          <w:snapToGrid w:val="0"/>
          <w:sz w:val="20"/>
          <w:szCs w:val="20"/>
        </w:rPr>
        <w:t>Verificar a necessidade de cadastrar um novo fornecedor caso este não possua um cadastro no banco de dados da Natura.</w:t>
      </w:r>
    </w:p>
    <w:p w14:paraId="7529B580" w14:textId="282A13CB" w:rsidR="00F83B98" w:rsidRDefault="00E47487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Não é necessário cadastrar – ir para o passo 6.14</w:t>
      </w:r>
    </w:p>
    <w:p w14:paraId="3FA7EC89" w14:textId="0201F1D6" w:rsidR="00E47487" w:rsidRDefault="00E47487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Necessidade de cadastrar – ir para o passo 6.13</w:t>
      </w:r>
    </w:p>
    <w:p w14:paraId="561E1A35" w14:textId="4564BC39" w:rsidR="00E47487" w:rsidRDefault="00E4748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351EC7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6FA523CA" w14:textId="77777777" w:rsidR="00E47487" w:rsidRDefault="00E47487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702B5A8C" w14:textId="729EBBB3" w:rsidR="00BD67E7" w:rsidRDefault="00E47487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6.13</w:t>
      </w:r>
      <w:r w:rsidR="00BD67E7">
        <w:rPr>
          <w:rFonts w:ascii="Verdana" w:eastAsia="Verdana" w:hAnsi="Verdana" w:cs="Verdana"/>
          <w:color w:val="000000"/>
          <w:sz w:val="20"/>
          <w:szCs w:val="20"/>
        </w:rPr>
        <w:t xml:space="preserve"> Solicitar cadastro do fornecedor: </w:t>
      </w:r>
    </w:p>
    <w:p w14:paraId="6A484C29" w14:textId="4297CE07" w:rsidR="00351EC7" w:rsidRPr="00351EC7" w:rsidRDefault="00351EC7" w:rsidP="00351EC7">
      <w:pPr>
        <w:tabs>
          <w:tab w:val="left" w:pos="709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Solicitar o cadastro de um novo fornecedor através do Portal CSC</w:t>
      </w:r>
    </w:p>
    <w:p w14:paraId="3AA3B674" w14:textId="37CB3D99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351EC7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5BE048EE" w14:textId="37C087ED" w:rsidR="00E47487" w:rsidRDefault="00E47487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3A2CD90" w14:textId="274C5CB2" w:rsidR="00BD67E7" w:rsidRDefault="00BD67E7" w:rsidP="00351EC7">
      <w:pPr>
        <w:spacing w:after="0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6.14 Solicitar avaliação da saúde financeira: </w:t>
      </w:r>
    </w:p>
    <w:p w14:paraId="717EC4AF" w14:textId="75ABC7AA" w:rsidR="00351EC7" w:rsidRPr="00351EC7" w:rsidRDefault="00351EC7" w:rsidP="00351EC7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</w:t>
      </w:r>
      <w:r w:rsidRPr="00A4027A">
        <w:rPr>
          <w:rFonts w:ascii="Verdana" w:hAnsi="Verdana" w:cs="Arial"/>
          <w:snapToGrid w:val="0"/>
          <w:sz w:val="20"/>
          <w:szCs w:val="20"/>
        </w:rPr>
        <w:t>olicitação de avaliação de saúde financeira do fornecedor</w:t>
      </w:r>
      <w:r>
        <w:rPr>
          <w:rFonts w:ascii="Verdana" w:hAnsi="Verdana" w:cs="Arial"/>
          <w:snapToGrid w:val="0"/>
          <w:sz w:val="20"/>
          <w:szCs w:val="20"/>
        </w:rPr>
        <w:t xml:space="preserve">, para analisar o resultado financeiro dentro do mercado, para </w:t>
      </w:r>
      <w:r w:rsidRPr="00A4027A">
        <w:rPr>
          <w:rFonts w:ascii="Verdana" w:hAnsi="Verdana" w:cs="Arial"/>
          <w:snapToGrid w:val="0"/>
          <w:sz w:val="20"/>
          <w:szCs w:val="20"/>
        </w:rPr>
        <w:t xml:space="preserve">saber se o fornecedor é “recomendado” ou “não recomendado” pelo CSC-Contabilidade para seguir com a contratação ou atualização dos </w:t>
      </w:r>
      <w:r w:rsidR="005056E1" w:rsidRPr="00A4027A">
        <w:rPr>
          <w:rFonts w:ascii="Verdana" w:hAnsi="Verdana" w:cs="Arial"/>
          <w:snapToGrid w:val="0"/>
          <w:sz w:val="20"/>
          <w:szCs w:val="20"/>
        </w:rPr>
        <w:t xml:space="preserve">dados. </w:t>
      </w:r>
    </w:p>
    <w:p w14:paraId="67B4D8C3" w14:textId="254C85E9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5056E1">
        <w:rPr>
          <w:rFonts w:ascii="Verdana" w:hAnsi="Verdana" w:cs="Arial"/>
          <w:snapToGrid w:val="0"/>
          <w:sz w:val="20"/>
          <w:szCs w:val="20"/>
        </w:rPr>
        <w:t>Toda a VP TD</w:t>
      </w:r>
    </w:p>
    <w:p w14:paraId="0D8B028C" w14:textId="77777777" w:rsidR="00BD67E7" w:rsidRP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96295C7" w14:textId="1643694D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BD67E7">
        <w:rPr>
          <w:rFonts w:ascii="Verdana" w:hAnsi="Verdana" w:cs="Verdana"/>
          <w:color w:val="000000"/>
          <w:sz w:val="20"/>
          <w:szCs w:val="20"/>
        </w:rPr>
        <w:t xml:space="preserve">6.15 Dar parecer sobre a saúde financeira na contratação: </w:t>
      </w:r>
    </w:p>
    <w:p w14:paraId="16174875" w14:textId="1C13ACED" w:rsidR="00B43C56" w:rsidRPr="00B43C56" w:rsidRDefault="00B43C56" w:rsidP="00B43C56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Após analise, a CSC da um parecer sobre a saúde financeira do fornecedor, com a recomendação ou não para a </w:t>
      </w:r>
      <w:r w:rsidR="005056E1">
        <w:rPr>
          <w:rFonts w:ascii="Verdana" w:hAnsi="Verdana" w:cs="Arial"/>
          <w:snapToGrid w:val="0"/>
          <w:sz w:val="20"/>
          <w:szCs w:val="20"/>
        </w:rPr>
        <w:t xml:space="preserve">contratação. </w:t>
      </w:r>
    </w:p>
    <w:p w14:paraId="07F65FF3" w14:textId="38B4964A" w:rsidR="00BD67E7" w:rsidRP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67E7">
        <w:rPr>
          <w:rFonts w:ascii="Verdana" w:eastAsia="Verdana" w:hAnsi="Verdana" w:cs="Verdana"/>
          <w:color w:val="000000"/>
          <w:sz w:val="20"/>
          <w:szCs w:val="20"/>
        </w:rPr>
        <w:t>Parceiro não homologado – ir para o passo 6.</w:t>
      </w:r>
      <w:r>
        <w:rPr>
          <w:rFonts w:ascii="Verdana" w:eastAsia="Verdana" w:hAnsi="Verdana" w:cs="Verdana"/>
          <w:color w:val="000000"/>
          <w:sz w:val="20"/>
          <w:szCs w:val="20"/>
        </w:rPr>
        <w:t>16</w:t>
      </w:r>
    </w:p>
    <w:p w14:paraId="10122E88" w14:textId="363F752B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BD67E7">
        <w:rPr>
          <w:rFonts w:ascii="Verdana" w:eastAsia="Verdana" w:hAnsi="Verdana" w:cs="Verdana"/>
          <w:color w:val="000000"/>
          <w:sz w:val="20"/>
          <w:szCs w:val="20"/>
        </w:rPr>
        <w:t>Recomendado –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ir para o passo 6.17</w:t>
      </w:r>
    </w:p>
    <w:p w14:paraId="0AC60A2C" w14:textId="4BA12808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B43C56" w:rsidRPr="00B43C56">
        <w:rPr>
          <w:rFonts w:ascii="Verdana" w:hAnsi="Verdana" w:cs="Verdana"/>
          <w:color w:val="000000"/>
          <w:sz w:val="20"/>
          <w:szCs w:val="20"/>
        </w:rPr>
        <w:t>Governança</w:t>
      </w:r>
      <w:r w:rsidRPr="00B43C56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3D43163B" w14:textId="77777777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13FAAD57" w14:textId="4C947A73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BD67E7">
        <w:rPr>
          <w:rFonts w:ascii="Verdana" w:hAnsi="Verdana" w:cs="Verdana"/>
          <w:color w:val="000000"/>
          <w:sz w:val="20"/>
          <w:szCs w:val="20"/>
        </w:rPr>
        <w:t xml:space="preserve">6.16 Comunicar parceiro não homologado: </w:t>
      </w:r>
    </w:p>
    <w:p w14:paraId="701FCF5C" w14:textId="029F2727" w:rsidR="00B43C56" w:rsidRPr="00A13C2A" w:rsidRDefault="00B43C56" w:rsidP="00B43C56">
      <w:pPr>
        <w:spacing w:after="0"/>
        <w:ind w:left="426" w:firstLine="28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Comunicar o GT sobre o resultado negativo da análise do </w:t>
      </w:r>
      <w:r w:rsidR="005056E1">
        <w:rPr>
          <w:rFonts w:ascii="Verdana" w:hAnsi="Verdana" w:cs="Arial"/>
          <w:snapToGrid w:val="0"/>
          <w:sz w:val="20"/>
          <w:szCs w:val="20"/>
        </w:rPr>
        <w:t xml:space="preserve">fornecedor. </w:t>
      </w:r>
    </w:p>
    <w:p w14:paraId="34B1450A" w14:textId="13FE18C5" w:rsidR="00BD67E7" w:rsidRPr="00B43C56" w:rsidRDefault="00BD67E7" w:rsidP="00B43C56">
      <w:pPr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B43C56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5056E1" w:rsidRPr="005056E1">
        <w:rPr>
          <w:rFonts w:ascii="Verdana" w:hAnsi="Verdana" w:cs="Verdana"/>
          <w:color w:val="000000"/>
          <w:sz w:val="20"/>
          <w:szCs w:val="20"/>
        </w:rPr>
        <w:t>Governança</w:t>
      </w:r>
      <w:r w:rsidRPr="005056E1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44A7BE0F" w14:textId="77777777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0FB256C5" w14:textId="7CF23AA0" w:rsidR="00BD67E7" w:rsidRDefault="00BD67E7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1C32A1">
        <w:rPr>
          <w:rFonts w:ascii="Verdana" w:hAnsi="Verdana" w:cs="Verdana"/>
          <w:color w:val="000000"/>
          <w:sz w:val="20"/>
          <w:szCs w:val="20"/>
        </w:rPr>
        <w:t>6.17 Solicitar a criação da SLC</w:t>
      </w:r>
      <w:r w:rsidR="001C32A1" w:rsidRPr="001C32A1">
        <w:rPr>
          <w:rFonts w:ascii="Verdana" w:hAnsi="Verdana" w:cs="Verdana"/>
          <w:color w:val="000000"/>
          <w:sz w:val="20"/>
          <w:szCs w:val="20"/>
        </w:rPr>
        <w:t>:</w:t>
      </w:r>
      <w:r w:rsidR="001C32A1" w:rsidRPr="00BD67E7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7B36B608" w14:textId="11A3E325" w:rsidR="005056E1" w:rsidRPr="005056E1" w:rsidRDefault="005056E1" w:rsidP="005056E1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Solicitar a criação da SLC no Portal de Compras para contratos, aditivos e renovações contratuais. </w:t>
      </w:r>
    </w:p>
    <w:p w14:paraId="64269283" w14:textId="1B338EB6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5056E1">
        <w:rPr>
          <w:rFonts w:ascii="Verdana" w:hAnsi="Verdana" w:cs="Arial"/>
          <w:snapToGrid w:val="0"/>
          <w:sz w:val="20"/>
          <w:szCs w:val="20"/>
        </w:rPr>
        <w:t>Toda a VP TD</w:t>
      </w:r>
    </w:p>
    <w:p w14:paraId="5F66CF9A" w14:textId="77777777" w:rsidR="005056E1" w:rsidRDefault="005056E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0F06B3EF" w14:textId="6AC1FA34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6.18</w:t>
      </w:r>
      <w:r w:rsidRPr="001C32A1">
        <w:rPr>
          <w:rFonts w:ascii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Verificar aprovação no CAD</w:t>
      </w:r>
      <w:r w:rsidRPr="001C32A1">
        <w:rPr>
          <w:rFonts w:ascii="Verdana" w:hAnsi="Verdana" w:cs="Verdana"/>
          <w:color w:val="000000"/>
          <w:sz w:val="20"/>
          <w:szCs w:val="20"/>
        </w:rPr>
        <w:t>:</w:t>
      </w:r>
      <w:r w:rsidRPr="00BD67E7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0967B61C" w14:textId="05892CD8" w:rsidR="005056E1" w:rsidRPr="005056E1" w:rsidRDefault="005056E1" w:rsidP="005056E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Verificar se a contratação foi aprovada no CAD de TD.</w:t>
      </w:r>
    </w:p>
    <w:p w14:paraId="3E357CDE" w14:textId="203FE6E7" w:rsidR="001C32A1" w:rsidRPr="00AF3915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AF3915">
        <w:rPr>
          <w:rFonts w:ascii="Verdana" w:eastAsia="Verdana" w:hAnsi="Verdana" w:cs="Verdana"/>
          <w:color w:val="000000"/>
          <w:sz w:val="20"/>
          <w:szCs w:val="20"/>
        </w:rPr>
        <w:t>Não aprovado – ir para o passo</w:t>
      </w:r>
      <w:r w:rsidR="00AF3915" w:rsidRPr="00AF3915">
        <w:rPr>
          <w:rFonts w:ascii="Verdana" w:eastAsia="Verdana" w:hAnsi="Verdana" w:cs="Verdana"/>
          <w:color w:val="000000"/>
          <w:sz w:val="20"/>
          <w:szCs w:val="20"/>
        </w:rPr>
        <w:t xml:space="preserve"> 6.20</w:t>
      </w:r>
    </w:p>
    <w:p w14:paraId="2CA2464A" w14:textId="66F5940B" w:rsidR="001C32A1" w:rsidRPr="00AF3915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eastAsia="Verdana" w:hAnsi="Verdana" w:cs="Verdana"/>
          <w:color w:val="000000"/>
          <w:sz w:val="20"/>
          <w:szCs w:val="20"/>
        </w:rPr>
        <w:t>Aprovado – ir para o passo</w:t>
      </w:r>
      <w:r w:rsidR="00AF3915" w:rsidRPr="00AF3915">
        <w:rPr>
          <w:rFonts w:ascii="Verdana" w:eastAsia="Verdana" w:hAnsi="Verdana" w:cs="Verdana"/>
          <w:color w:val="000000"/>
          <w:sz w:val="20"/>
          <w:szCs w:val="20"/>
        </w:rPr>
        <w:t xml:space="preserve"> 6.21</w:t>
      </w:r>
    </w:p>
    <w:p w14:paraId="0F31A262" w14:textId="556397CB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5056E1" w:rsidRPr="005056E1">
        <w:rPr>
          <w:rFonts w:ascii="Verdana" w:hAnsi="Verdana" w:cs="Verdana"/>
          <w:color w:val="000000"/>
          <w:sz w:val="20"/>
          <w:szCs w:val="20"/>
        </w:rPr>
        <w:t>Governança</w:t>
      </w:r>
      <w:r w:rsidRPr="005056E1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7AA03C66" w14:textId="77777777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2C4861E6" w14:textId="7D7A2A46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hAnsi="Verdana" w:cs="Verdana"/>
          <w:color w:val="000000"/>
          <w:sz w:val="20"/>
          <w:szCs w:val="20"/>
        </w:rPr>
        <w:t>6.19 Verificar a homologação do fornecedor de SI</w:t>
      </w:r>
      <w:r w:rsidRPr="001C32A1">
        <w:rPr>
          <w:rFonts w:ascii="Verdana" w:hAnsi="Verdana" w:cs="Verdana"/>
          <w:color w:val="000000"/>
          <w:sz w:val="20"/>
          <w:szCs w:val="20"/>
        </w:rPr>
        <w:t>:</w:t>
      </w:r>
      <w:r w:rsidRPr="00BD67E7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18EAA9A0" w14:textId="5F1243D8" w:rsidR="001567D9" w:rsidRDefault="001567D9" w:rsidP="00351EC7">
      <w:pPr>
        <w:pStyle w:val="PargrafodaLista"/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  <w:highlight w:val="yellow"/>
        </w:rPr>
      </w:pPr>
      <w:r>
        <w:rPr>
          <w:rFonts w:ascii="Verdana" w:hAnsi="Verdana" w:cs="Verdana"/>
          <w:color w:val="000000"/>
          <w:sz w:val="20"/>
          <w:szCs w:val="20"/>
        </w:rPr>
        <w:t>Verificar se foi realizada a análise financeira e a homologação do fornecedor pela equipe de SI.</w:t>
      </w:r>
    </w:p>
    <w:p w14:paraId="703A0DD6" w14:textId="42B436CB" w:rsidR="00AF3915" w:rsidRP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hAnsi="Verdana" w:cs="Verdana"/>
          <w:color w:val="000000"/>
          <w:sz w:val="20"/>
          <w:szCs w:val="20"/>
        </w:rPr>
        <w:t>Fornecedor homologado – ir para o passo 6.21</w:t>
      </w:r>
    </w:p>
    <w:p w14:paraId="5D3B302E" w14:textId="1D922ADA" w:rsidR="00AF3915" w:rsidRP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hAnsi="Verdana" w:cs="Verdana"/>
          <w:color w:val="000000"/>
          <w:sz w:val="20"/>
          <w:szCs w:val="20"/>
        </w:rPr>
        <w:t>Fornecedor não homologado ir para o passo 6.22</w:t>
      </w:r>
    </w:p>
    <w:p w14:paraId="31E9C3A7" w14:textId="681B186F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5056E1" w:rsidRPr="005056E1">
        <w:rPr>
          <w:rFonts w:ascii="Verdana" w:hAnsi="Verdana" w:cs="Verdana"/>
          <w:color w:val="000000"/>
          <w:sz w:val="20"/>
          <w:szCs w:val="20"/>
        </w:rPr>
        <w:t>Governança</w:t>
      </w:r>
      <w:r w:rsidRPr="005056E1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152E403D" w14:textId="77777777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7E2F32CF" w14:textId="4B1988F5" w:rsidR="001C32A1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6.20</w:t>
      </w:r>
      <w:r w:rsidR="001C32A1" w:rsidRPr="001C32A1">
        <w:rPr>
          <w:rFonts w:ascii="Verdana" w:hAnsi="Verdana" w:cs="Verdana"/>
          <w:color w:val="000000"/>
          <w:sz w:val="20"/>
          <w:szCs w:val="20"/>
        </w:rPr>
        <w:t xml:space="preserve"> Solicitar </w:t>
      </w:r>
      <w:r>
        <w:rPr>
          <w:rFonts w:ascii="Verdana" w:hAnsi="Verdana" w:cs="Verdana"/>
          <w:color w:val="000000"/>
          <w:sz w:val="20"/>
          <w:szCs w:val="20"/>
        </w:rPr>
        <w:t>aprovação no CAD</w:t>
      </w:r>
      <w:r w:rsidR="001C32A1" w:rsidRPr="001C32A1">
        <w:rPr>
          <w:rFonts w:ascii="Verdana" w:hAnsi="Verdana" w:cs="Verdana"/>
          <w:color w:val="000000"/>
          <w:sz w:val="20"/>
          <w:szCs w:val="20"/>
        </w:rPr>
        <w:t>:</w:t>
      </w:r>
      <w:r w:rsidR="001C32A1" w:rsidRPr="00BD67E7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11D73DE8" w14:textId="77777777" w:rsidR="005056E1" w:rsidRPr="005C5C83" w:rsidRDefault="005056E1" w:rsidP="005056E1">
      <w:pPr>
        <w:tabs>
          <w:tab w:val="left" w:pos="709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É necessário aprovar todas as contratações com envolvimento de TD no CAD de TD.</w:t>
      </w:r>
    </w:p>
    <w:p w14:paraId="2A744F78" w14:textId="169A5F5D" w:rsidR="005056E1" w:rsidRPr="005056E1" w:rsidRDefault="005056E1" w:rsidP="005056E1">
      <w:pPr>
        <w:tabs>
          <w:tab w:val="left" w:pos="709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Solicitar para o gestor demandante</w:t>
      </w:r>
    </w:p>
    <w:p w14:paraId="5EA6D18B" w14:textId="4A375240" w:rsidR="005915A3" w:rsidRPr="005915A3" w:rsidRDefault="005915A3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5915A3">
        <w:rPr>
          <w:rFonts w:ascii="Verdana" w:hAnsi="Verdana" w:cs="Verdana"/>
          <w:color w:val="000000"/>
          <w:sz w:val="20"/>
          <w:szCs w:val="20"/>
        </w:rPr>
        <w:t>Retornar ao passo 6.18</w:t>
      </w:r>
    </w:p>
    <w:p w14:paraId="73BD2BA7" w14:textId="72E351D3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5056E1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2A631C6F" w14:textId="77777777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3B409AA2" w14:textId="2706913E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1C32A1">
        <w:rPr>
          <w:rFonts w:ascii="Verdana" w:hAnsi="Verdana" w:cs="Verdana"/>
          <w:color w:val="000000"/>
          <w:sz w:val="20"/>
          <w:szCs w:val="20"/>
        </w:rPr>
        <w:t>6.</w:t>
      </w:r>
      <w:r w:rsidR="00AF3915">
        <w:rPr>
          <w:rFonts w:ascii="Verdana" w:hAnsi="Verdana" w:cs="Verdana"/>
          <w:color w:val="000000"/>
          <w:sz w:val="20"/>
          <w:szCs w:val="20"/>
        </w:rPr>
        <w:t>21</w:t>
      </w:r>
      <w:r w:rsidRPr="001C32A1"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AF3915">
        <w:rPr>
          <w:rFonts w:ascii="Verdana" w:hAnsi="Verdana" w:cs="Verdana"/>
          <w:color w:val="000000"/>
          <w:sz w:val="20"/>
          <w:szCs w:val="20"/>
        </w:rPr>
        <w:t>Criar SLC</w:t>
      </w:r>
      <w:r w:rsidRPr="001C32A1">
        <w:rPr>
          <w:rFonts w:ascii="Verdana" w:hAnsi="Verdana" w:cs="Verdana"/>
          <w:color w:val="000000"/>
          <w:sz w:val="20"/>
          <w:szCs w:val="20"/>
        </w:rPr>
        <w:t>:</w:t>
      </w:r>
      <w:r w:rsidRPr="00BD67E7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26CD24B9" w14:textId="621F1FC2" w:rsidR="005056E1" w:rsidRPr="005056E1" w:rsidRDefault="005056E1" w:rsidP="005056E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Criar a SLC no Portal de Compras para contratos, aditivos e renovações </w:t>
      </w:r>
      <w:r w:rsidR="001567D9">
        <w:rPr>
          <w:rFonts w:ascii="Verdana" w:hAnsi="Verdana" w:cs="Arial"/>
          <w:snapToGrid w:val="0"/>
          <w:sz w:val="20"/>
          <w:szCs w:val="20"/>
        </w:rPr>
        <w:t xml:space="preserve">contratuais. </w:t>
      </w:r>
    </w:p>
    <w:p w14:paraId="0600F3B4" w14:textId="15460501" w:rsidR="00427194" w:rsidRPr="00427194" w:rsidRDefault="00427194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427194">
        <w:rPr>
          <w:rFonts w:ascii="Verdana" w:hAnsi="Verdana" w:cs="Verdana"/>
          <w:color w:val="000000"/>
          <w:sz w:val="20"/>
          <w:szCs w:val="20"/>
        </w:rPr>
        <w:t>SLC criada – ir para o processo de Compras de Indiretos</w:t>
      </w:r>
    </w:p>
    <w:p w14:paraId="38790128" w14:textId="08F09F23" w:rsidR="001C32A1" w:rsidRDefault="001C32A1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5056E1" w:rsidRPr="005056E1">
        <w:rPr>
          <w:rFonts w:ascii="Verdana" w:hAnsi="Verdana" w:cs="Verdana"/>
          <w:color w:val="000000"/>
          <w:sz w:val="20"/>
          <w:szCs w:val="20"/>
        </w:rPr>
        <w:t>Governança</w:t>
      </w:r>
      <w:r w:rsidRPr="005056E1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70039F87" w14:textId="77777777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560BF148" w14:textId="42A93738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hAnsi="Verdana" w:cs="Verdana"/>
          <w:color w:val="000000"/>
          <w:sz w:val="20"/>
          <w:szCs w:val="20"/>
        </w:rPr>
        <w:t xml:space="preserve">6.22 Solicitar parecer de SI: </w:t>
      </w:r>
    </w:p>
    <w:p w14:paraId="77138383" w14:textId="39F047BE" w:rsidR="001567D9" w:rsidRDefault="001567D9" w:rsidP="00351EC7">
      <w:pPr>
        <w:pStyle w:val="PargrafodaLista"/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  <w:highlight w:val="yellow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Solicitar ao GT a comprovação da análise financeira e homologação do fornecedor. </w:t>
      </w:r>
    </w:p>
    <w:p w14:paraId="475B5038" w14:textId="6B24B43A" w:rsidR="005915A3" w:rsidRPr="005915A3" w:rsidRDefault="005915A3" w:rsidP="00351EC7">
      <w:pPr>
        <w:pStyle w:val="PargrafodaLista"/>
        <w:spacing w:after="0" w:line="240" w:lineRule="atLeast"/>
        <w:ind w:left="709" w:right="68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5915A3">
        <w:rPr>
          <w:rFonts w:ascii="Verdana" w:eastAsia="Verdana" w:hAnsi="Verdana" w:cs="Verdana"/>
          <w:color w:val="000000"/>
          <w:sz w:val="20"/>
          <w:szCs w:val="20"/>
        </w:rPr>
        <w:t>Retornar ao passo 6.19</w:t>
      </w:r>
    </w:p>
    <w:p w14:paraId="4E59E0DE" w14:textId="636A44A8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567D9" w:rsidRPr="001567D9">
        <w:rPr>
          <w:rFonts w:ascii="Verdana" w:hAnsi="Verdana" w:cs="Verdana"/>
          <w:color w:val="000000"/>
          <w:sz w:val="20"/>
          <w:szCs w:val="20"/>
        </w:rPr>
        <w:t>Governança</w:t>
      </w:r>
      <w:r w:rsidRPr="001567D9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0EB14EB4" w14:textId="77777777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12ECE94A" w14:textId="44EF7227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hAnsi="Verdana" w:cs="Verdana"/>
          <w:color w:val="000000"/>
          <w:sz w:val="20"/>
          <w:szCs w:val="20"/>
        </w:rPr>
        <w:t xml:space="preserve">6.23 Realizar transferência do contrato: </w:t>
      </w:r>
    </w:p>
    <w:p w14:paraId="2B99C38B" w14:textId="68C80433" w:rsidR="001567D9" w:rsidRPr="001567D9" w:rsidRDefault="001567D9" w:rsidP="001567D9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É necessário realizar a transferência do contrato em tempo de projeto, para que a área de Governança possa prever no orçamento, do ano seguinte, as despesas com o manter da contratação, conforme os SLAs contratados. </w:t>
      </w:r>
    </w:p>
    <w:p w14:paraId="69148C71" w14:textId="5680E090" w:rsidR="00AF3915" w:rsidRP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hAnsi="Verdana" w:cs="Verdana"/>
          <w:color w:val="000000"/>
          <w:sz w:val="20"/>
          <w:szCs w:val="20"/>
        </w:rPr>
        <w:t>Parceria contratada manter – ir para o processo de acompanhamento de performance.</w:t>
      </w:r>
    </w:p>
    <w:p w14:paraId="46EDD802" w14:textId="15746B31" w:rsidR="00AF3915" w:rsidRP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</w:rPr>
      </w:pPr>
      <w:r w:rsidRPr="00AF3915">
        <w:rPr>
          <w:rFonts w:ascii="Verdana" w:hAnsi="Verdana" w:cs="Verdana"/>
          <w:color w:val="000000"/>
          <w:sz w:val="20"/>
          <w:szCs w:val="20"/>
        </w:rPr>
        <w:t>Parceria contratada projeto – ir para o processo de acompanhamento de performance.</w:t>
      </w:r>
    </w:p>
    <w:p w14:paraId="0C9C09A1" w14:textId="4C35A5D5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  <w:r w:rsidRPr="00F83B98">
        <w:rPr>
          <w:rFonts w:ascii="Verdana" w:hAnsi="Verdana" w:cs="Verdana"/>
          <w:color w:val="000000"/>
          <w:sz w:val="20"/>
          <w:szCs w:val="20"/>
        </w:rPr>
        <w:t xml:space="preserve">Responsáveis: </w:t>
      </w:r>
      <w:r w:rsidR="001567D9" w:rsidRPr="001567D9">
        <w:rPr>
          <w:rFonts w:ascii="Verdana" w:hAnsi="Verdana" w:cs="Verdana"/>
          <w:color w:val="000000"/>
          <w:sz w:val="20"/>
          <w:szCs w:val="20"/>
        </w:rPr>
        <w:t>Toda a VP TD</w:t>
      </w:r>
      <w:r w:rsidRPr="001567D9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746EB774" w14:textId="77777777" w:rsidR="00AF3915" w:rsidRDefault="00AF3915" w:rsidP="00351EC7">
      <w:pPr>
        <w:pStyle w:val="PargrafodaLista"/>
        <w:spacing w:after="0" w:line="240" w:lineRule="atLeast"/>
        <w:ind w:left="709" w:right="686"/>
        <w:jc w:val="both"/>
        <w:rPr>
          <w:rFonts w:ascii="Verdana" w:hAnsi="Verdana" w:cs="Verdana"/>
          <w:color w:val="000000"/>
          <w:sz w:val="20"/>
          <w:szCs w:val="20"/>
          <w:highlight w:val="yellow"/>
        </w:rPr>
      </w:pPr>
    </w:p>
    <w:p w14:paraId="5076B1E9" w14:textId="7AC38278" w:rsidR="00BD67E7" w:rsidRPr="003F0D9C" w:rsidRDefault="00BD67E7" w:rsidP="00351EC7">
      <w:pPr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860CFB7" w14:textId="77777777" w:rsidR="00E624C3" w:rsidRPr="003F0D9C" w:rsidRDefault="00E624C3" w:rsidP="00351EC7">
      <w:pPr>
        <w:autoSpaceDE w:val="0"/>
        <w:autoSpaceDN w:val="0"/>
        <w:adjustRightInd w:val="0"/>
        <w:spacing w:after="0"/>
        <w:ind w:left="426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750D7BA4" w14:textId="77777777" w:rsidR="00E624C3" w:rsidRDefault="00E624C3" w:rsidP="00351EC7">
      <w:pPr>
        <w:spacing w:after="0"/>
        <w:ind w:right="686"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N/A.</w:t>
      </w:r>
    </w:p>
    <w:p w14:paraId="2A66F73B" w14:textId="77777777" w:rsidR="00E624C3" w:rsidRPr="003F0D9C" w:rsidRDefault="00E624C3" w:rsidP="00351EC7">
      <w:pPr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B276980" w14:textId="1230FA69" w:rsidR="00E624C3" w:rsidRPr="003F0D9C" w:rsidRDefault="00E624C3" w:rsidP="00351EC7">
      <w:pPr>
        <w:spacing w:after="0"/>
        <w:ind w:right="686"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 xml:space="preserve">DOCUMENTOS </w:t>
      </w:r>
      <w:r w:rsidR="00557219">
        <w:rPr>
          <w:rFonts w:ascii="Verdana" w:hAnsi="Verdana" w:cs="Verdana"/>
          <w:b/>
          <w:bCs/>
          <w:sz w:val="20"/>
          <w:szCs w:val="20"/>
        </w:rPr>
        <w:t>DE REFERÊNCIA</w:t>
      </w:r>
    </w:p>
    <w:p w14:paraId="5D20B26E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IT-2050 Realizar alinhamento da contratação</w:t>
      </w:r>
    </w:p>
    <w:p w14:paraId="4A6A177A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IT-2861 Solicitar distrato</w:t>
      </w:r>
    </w:p>
    <w:p w14:paraId="63138447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IT-2860 Solicitar contratação</w:t>
      </w:r>
    </w:p>
    <w:p w14:paraId="7EC67347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IT-2863 Verificar necessidade de cadastrar fornecedor</w:t>
      </w:r>
    </w:p>
    <w:p w14:paraId="1E4162AE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IT-2864 Solicitar cadastro do fornecedor</w:t>
      </w:r>
    </w:p>
    <w:p w14:paraId="4D7378AA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IT-2865 Solicitar avaliação da saúde financeira</w:t>
      </w:r>
    </w:p>
    <w:p w14:paraId="61E8E839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IT-2866 Solicitar a criação da SLC</w:t>
      </w:r>
    </w:p>
    <w:p w14:paraId="3F21C413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>IT-2886 Realizar transferência do contrato</w:t>
      </w:r>
    </w:p>
    <w:p w14:paraId="0D6BDFED" w14:textId="77777777" w:rsidR="005B4831" w:rsidRPr="005B4831" w:rsidRDefault="005B4831" w:rsidP="00351EC7">
      <w:pPr>
        <w:spacing w:after="0" w:line="240" w:lineRule="auto"/>
        <w:ind w:left="426" w:right="686"/>
        <w:rPr>
          <w:rFonts w:ascii="Verdana" w:hAnsi="Verdana" w:cs="Verdana"/>
          <w:color w:val="000000"/>
          <w:sz w:val="20"/>
          <w:szCs w:val="20"/>
        </w:rPr>
      </w:pPr>
      <w:r w:rsidRPr="005B4831">
        <w:rPr>
          <w:rFonts w:ascii="Verdana" w:hAnsi="Verdana" w:cs="Verdana"/>
          <w:color w:val="000000"/>
          <w:sz w:val="20"/>
          <w:szCs w:val="20"/>
        </w:rPr>
        <w:t xml:space="preserve">IT-2881 Criar SLC </w:t>
      </w:r>
    </w:p>
    <w:p w14:paraId="77C32CC1" w14:textId="77777777" w:rsidR="005B4831" w:rsidRDefault="005B4831" w:rsidP="00351EC7">
      <w:pPr>
        <w:autoSpaceDE w:val="0"/>
        <w:autoSpaceDN w:val="0"/>
        <w:adjustRightInd w:val="0"/>
        <w:spacing w:after="0"/>
        <w:ind w:right="686" w:firstLine="45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6337178" w14:textId="77777777" w:rsidR="00E624C3" w:rsidRPr="003F0D9C" w:rsidRDefault="00E624C3" w:rsidP="00351EC7">
      <w:pPr>
        <w:autoSpaceDE w:val="0"/>
        <w:autoSpaceDN w:val="0"/>
        <w:adjustRightInd w:val="0"/>
        <w:spacing w:after="0"/>
        <w:ind w:right="686"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1E94BD32" w14:textId="77777777" w:rsidR="00E624C3" w:rsidRPr="003F0D9C" w:rsidRDefault="00E624C3" w:rsidP="00351EC7">
      <w:pPr>
        <w:spacing w:after="0"/>
        <w:ind w:right="686"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N/A.</w:t>
      </w:r>
    </w:p>
    <w:p w14:paraId="4B2AEE45" w14:textId="77777777" w:rsidR="00E624C3" w:rsidRDefault="00E624C3" w:rsidP="00351EC7">
      <w:pPr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4903B55E" w14:textId="77777777" w:rsidR="00E624C3" w:rsidRDefault="00E624C3" w:rsidP="00351EC7">
      <w:pPr>
        <w:spacing w:after="0"/>
        <w:ind w:right="686" w:firstLine="459"/>
        <w:jc w:val="both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713D551C" w14:textId="77777777" w:rsidR="00557219" w:rsidRPr="003F0D9C" w:rsidRDefault="00557219" w:rsidP="00351EC7">
      <w:pPr>
        <w:spacing w:after="0"/>
        <w:ind w:right="686"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N/A.</w:t>
      </w:r>
    </w:p>
    <w:p w14:paraId="21FB3B7E" w14:textId="5489B838" w:rsidR="00557219" w:rsidRPr="00600C54" w:rsidRDefault="00557219" w:rsidP="00351EC7">
      <w:pPr>
        <w:spacing w:after="0"/>
        <w:ind w:right="686" w:firstLine="459"/>
        <w:jc w:val="both"/>
        <w:rPr>
          <w:rFonts w:ascii="Verdana" w:hAnsi="Verdana"/>
          <w:b/>
          <w:sz w:val="20"/>
          <w:szCs w:val="20"/>
        </w:rPr>
      </w:pPr>
    </w:p>
    <w:sectPr w:rsidR="00557219" w:rsidRPr="00600C54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076E5"/>
    <w:multiLevelType w:val="hybridMultilevel"/>
    <w:tmpl w:val="E170032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2393603"/>
    <w:multiLevelType w:val="hybridMultilevel"/>
    <w:tmpl w:val="80C0D47A"/>
    <w:lvl w:ilvl="0" w:tplc="417CB98C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4C3"/>
    <w:rsid w:val="00021815"/>
    <w:rsid w:val="00027AE9"/>
    <w:rsid w:val="0004619A"/>
    <w:rsid w:val="001003A3"/>
    <w:rsid w:val="001466F9"/>
    <w:rsid w:val="001567D9"/>
    <w:rsid w:val="00187BA8"/>
    <w:rsid w:val="001C32A1"/>
    <w:rsid w:val="001E0D9E"/>
    <w:rsid w:val="00206F7D"/>
    <w:rsid w:val="002327A7"/>
    <w:rsid w:val="00247191"/>
    <w:rsid w:val="00275350"/>
    <w:rsid w:val="002D3E01"/>
    <w:rsid w:val="002D5EF8"/>
    <w:rsid w:val="002E4459"/>
    <w:rsid w:val="00323062"/>
    <w:rsid w:val="00351EC7"/>
    <w:rsid w:val="00380331"/>
    <w:rsid w:val="003D248F"/>
    <w:rsid w:val="00427194"/>
    <w:rsid w:val="00440AD7"/>
    <w:rsid w:val="00462496"/>
    <w:rsid w:val="0050061A"/>
    <w:rsid w:val="005056E1"/>
    <w:rsid w:val="00531AE3"/>
    <w:rsid w:val="00557219"/>
    <w:rsid w:val="00584E6B"/>
    <w:rsid w:val="005915A3"/>
    <w:rsid w:val="00594804"/>
    <w:rsid w:val="005A7098"/>
    <w:rsid w:val="005B4831"/>
    <w:rsid w:val="006108C4"/>
    <w:rsid w:val="0072262B"/>
    <w:rsid w:val="00752D6A"/>
    <w:rsid w:val="0079715E"/>
    <w:rsid w:val="008564A6"/>
    <w:rsid w:val="00891023"/>
    <w:rsid w:val="008A7D0A"/>
    <w:rsid w:val="00951778"/>
    <w:rsid w:val="009E798C"/>
    <w:rsid w:val="00A92796"/>
    <w:rsid w:val="00AB1A9E"/>
    <w:rsid w:val="00AF3915"/>
    <w:rsid w:val="00AF4D24"/>
    <w:rsid w:val="00B106C8"/>
    <w:rsid w:val="00B43C56"/>
    <w:rsid w:val="00B4518E"/>
    <w:rsid w:val="00B6729D"/>
    <w:rsid w:val="00B76CD8"/>
    <w:rsid w:val="00BA0F4A"/>
    <w:rsid w:val="00BD67E7"/>
    <w:rsid w:val="00C0527C"/>
    <w:rsid w:val="00C77712"/>
    <w:rsid w:val="00C77D8A"/>
    <w:rsid w:val="00CC5C81"/>
    <w:rsid w:val="00CE79A2"/>
    <w:rsid w:val="00D84142"/>
    <w:rsid w:val="00E411DC"/>
    <w:rsid w:val="00E47487"/>
    <w:rsid w:val="00E624C3"/>
    <w:rsid w:val="00EA2F92"/>
    <w:rsid w:val="00F83B98"/>
    <w:rsid w:val="00FC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C7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624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62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40D53473BDC479BB609AAEC2F0ECB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972D86-6642-47C6-8F7E-B90EA216C6AF}"/>
      </w:docPartPr>
      <w:docPartBody>
        <w:p w14:paraId="2345BBEC" w14:textId="77777777" w:rsidR="00FB31EE" w:rsidRDefault="00FB31EE">
          <w:pPr>
            <w:pStyle w:val="340D53473BDC479BB609AAEC2F0ECBAE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D9715CCB49654F9EA2D3F33CA7F856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8D4B97-D132-48A0-AEAD-F1D2C51C7FDF}"/>
      </w:docPartPr>
      <w:docPartBody>
        <w:p w14:paraId="2345BBED" w14:textId="77777777" w:rsidR="00FB31EE" w:rsidRDefault="00FB31EE">
          <w:pPr>
            <w:pStyle w:val="D9715CCB49654F9EA2D3F33CA7F856CC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1B79804333BF42EC99B87ED8ACAF22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745067-6E3E-4B18-A9FB-7214DD20C15A}"/>
      </w:docPartPr>
      <w:docPartBody>
        <w:p w14:paraId="2345BBEE" w14:textId="77777777" w:rsidR="00FB31EE" w:rsidRDefault="00FB31EE">
          <w:pPr>
            <w:pStyle w:val="1B79804333BF42EC99B87ED8ACAF2286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AE1A380CEDAF436393254EFCDBD74A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255BB4-C4B3-4E0C-93CE-627D4B84967D}"/>
      </w:docPartPr>
      <w:docPartBody>
        <w:p w14:paraId="2345BBEF" w14:textId="77777777" w:rsidR="00FB31EE" w:rsidRDefault="00FB31EE">
          <w:pPr>
            <w:pStyle w:val="AE1A380CEDAF436393254EFCDBD74AC4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1EE"/>
    <w:rsid w:val="00041B95"/>
    <w:rsid w:val="006B0A13"/>
    <w:rsid w:val="00FB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5BBEC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40D53473BDC479BB609AAEC2F0ECBAE">
    <w:name w:val="340D53473BDC479BB609AAEC2F0ECBAE"/>
  </w:style>
  <w:style w:type="paragraph" w:customStyle="1" w:styleId="D9715CCB49654F9EA2D3F33CA7F856CC">
    <w:name w:val="D9715CCB49654F9EA2D3F33CA7F856CC"/>
  </w:style>
  <w:style w:type="paragraph" w:customStyle="1" w:styleId="1B79804333BF42EC99B87ED8ACAF2286">
    <w:name w:val="1B79804333BF42EC99B87ED8ACAF2286"/>
  </w:style>
  <w:style w:type="paragraph" w:customStyle="1" w:styleId="AE1A380CEDAF436393254EFCDBD74AC4">
    <w:name w:val="AE1A380CEDAF436393254EFCDBD74AC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40D53473BDC479BB609AAEC2F0ECBAE">
    <w:name w:val="340D53473BDC479BB609AAEC2F0ECBAE"/>
  </w:style>
  <w:style w:type="paragraph" w:customStyle="1" w:styleId="D9715CCB49654F9EA2D3F33CA7F856CC">
    <w:name w:val="D9715CCB49654F9EA2D3F33CA7F856CC"/>
  </w:style>
  <w:style w:type="paragraph" w:customStyle="1" w:styleId="1B79804333BF42EC99B87ED8ACAF2286">
    <w:name w:val="1B79804333BF42EC99B87ED8ACAF2286"/>
  </w:style>
  <w:style w:type="paragraph" w:customStyle="1" w:styleId="AE1A380CEDAF436393254EFCDBD74AC4">
    <w:name w:val="AE1A380CEDAF436393254EFCDBD74A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Fernanda Cipriano</DisplayName>
        <AccountId>1072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PR-0770</C_x00f3_digo>
    <Site xmlns="f26919fd-1615-4d88-839c-06ef217dfe47">Brasil</Site>
    <Data_x0020_de_x0020_Vencimento xmlns="f26919fd-1615-4d88-839c-06ef217dfe47">2017-01-16T11:33:58+00:00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2015-01-16T11:33:58+00:00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terms/"/>
    <ds:schemaRef ds:uri="http://purl.org/dc/dcmitype/"/>
    <ds:schemaRef ds:uri="f26919fd-1615-4d88-839c-06ef217dfe47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121446a2-a8cc-47de-862f-9881eb6a8671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EAACD845-8F7A-4E53-9D13-CA44ADC91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1</TotalTime>
  <Pages>4</Pages>
  <Words>1177</Words>
  <Characters>6359</Characters>
  <Application>Microsoft Office Word</Application>
  <DocSecurity>4</DocSecurity>
  <Lines>52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Estabelecimento de Parcerias</vt:lpstr>
      <vt:lpstr/>
    </vt:vector>
  </TitlesOfParts>
  <Company>Natura</Company>
  <LinksUpToDate>false</LinksUpToDate>
  <CharactersWithSpaces>7521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Estabelecimento de Parcerias</dc:title>
  <dc:creator>BR92644</dc:creator>
  <cp:lastModifiedBy>mvmarque</cp:lastModifiedBy>
  <cp:revision>2</cp:revision>
  <dcterms:created xsi:type="dcterms:W3CDTF">2015-06-09T22:23:00Z</dcterms:created>
  <dcterms:modified xsi:type="dcterms:W3CDTF">2015-06-09T22:23:00Z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TaxKeyword">
    <vt:lpwstr/>
  </property>
  <property fmtid="{D5CDD505-2E9C-101B-9397-08002B2CF9AE}" pid="4" name="Cadeia de Processos">
    <vt:lpwstr>180;#Tecnologia da Informação|e761c9a5-143c-49d1-974f-aa9ad7e562d7</vt:lpwstr>
  </property>
  <property fmtid="{D5CDD505-2E9C-101B-9397-08002B2CF9AE}" pid="5" name="TaxKeywordTaxHTField">
    <vt:lpwstr/>
  </property>
  <property fmtid="{D5CDD505-2E9C-101B-9397-08002B2CF9AE}" pid="6" name="Motivo da Revisão">
    <vt:lpwstr>16/01/2015 09:33:58: Revisão do procedimento para refletir os novos processos definidos</vt:lpwstr>
  </property>
  <property fmtid="{D5CDD505-2E9C-101B-9397-08002B2CF9AE}" pid="7" name="WorkflowChangePath">
    <vt:lpwstr>b81220e9-78b4-4273-b219-e30eb124979f,3;b81220e9-78b4-4273-b219-e30eb124979f,8;b81220e9-78b4-4273-b219-e30eb124979f,14;b81220e9-78b4-4273-b219-e30eb124979f,17;b81220e9-78b4-4273-b219-e30eb124979f,20;b81220e9-78b4-4273-b219-e30eb124979f,23;b81220e9-78b4-427</vt:lpwstr>
  </property>
</Properties>
</file>