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07EF9DBF" w14:textId="77777777" w:rsidTr="00B6729D">
        <w:tc>
          <w:tcPr>
            <w:tcW w:w="2410" w:type="dxa"/>
          </w:tcPr>
          <w:p w14:paraId="3035BCB3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82DDD3A" wp14:editId="328CC5C0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894E35D" w14:textId="77777777" w:rsidR="00531AE3" w:rsidRPr="00487B4B" w:rsidRDefault="0034264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87B4B"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sz w:val="24"/>
                <w:szCs w:val="24"/>
              </w:rPr>
              <w:alias w:val="Título"/>
              <w:tag w:val=""/>
              <w:id w:val="-749577289"/>
              <w:placeholder>
                <w:docPart w:val="2B80373AE3364C06AB468E597AFDE86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2E33370" w14:textId="069F5ECB" w:rsidR="00462496" w:rsidRPr="00923CD4" w:rsidRDefault="00487B4B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sz w:val="24"/>
                    <w:szCs w:val="24"/>
                  </w:rPr>
                  <w:t>Gestão do</w:t>
                </w:r>
                <w:r w:rsidR="00923CD4" w:rsidRPr="00487B4B">
                  <w:rPr>
                    <w:rFonts w:ascii="Tahoma" w:hAnsi="Tahoma" w:cs="Tahoma"/>
                    <w:b/>
                    <w:sz w:val="24"/>
                    <w:szCs w:val="24"/>
                  </w:rPr>
                  <w:t xml:space="preserve"> Relacionamento com Parceiros </w:t>
                </w:r>
                <w:r>
                  <w:rPr>
                    <w:rFonts w:ascii="Tahoma" w:hAnsi="Tahoma" w:cs="Tahoma"/>
                    <w:b/>
                    <w:sz w:val="24"/>
                    <w:szCs w:val="24"/>
                  </w:rPr>
                  <w:t>Externos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EC1FA3EAF0BF4305AFEC643400E674B7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01392290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E835B0B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60486BE1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555F85BE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6FF9F40" w14:textId="77777777" w:rsidTr="00B6729D">
        <w:tc>
          <w:tcPr>
            <w:tcW w:w="10490" w:type="dxa"/>
            <w:shd w:val="clear" w:color="auto" w:fill="B2B2B2"/>
          </w:tcPr>
          <w:p w14:paraId="4C9ABADD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04E2452B" w14:textId="77777777" w:rsidTr="00B6729D">
        <w:tc>
          <w:tcPr>
            <w:tcW w:w="10490" w:type="dxa"/>
          </w:tcPr>
          <w:p w14:paraId="778D5AD3" w14:textId="4965267B" w:rsidR="00462496" w:rsidRPr="00323062" w:rsidRDefault="00487B4B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726FD1E91E3E45288B5D818260E9246F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NM-1790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9246787CCC5B4D1EA71C049F9D57C2D7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462496" w:rsidRPr="00323062">
                  <w:rPr>
                    <w:rStyle w:val="TextodoEspaoReservado"/>
                    <w:lang w:val="es-AR"/>
                  </w:rPr>
                  <w:t>[Versão Aprovada]</w:t>
                </w:r>
              </w:sdtContent>
            </w:sdt>
          </w:p>
        </w:tc>
      </w:tr>
      <w:tr w:rsidR="00462496" w:rsidRPr="00323062" w14:paraId="28B710C1" w14:textId="77777777" w:rsidTr="00B6729D">
        <w:tc>
          <w:tcPr>
            <w:tcW w:w="10490" w:type="dxa"/>
            <w:shd w:val="clear" w:color="auto" w:fill="B2B2B2"/>
          </w:tcPr>
          <w:p w14:paraId="7784477A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120A724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35CF40DF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6AF8897E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BBFA8D9" w14:textId="77777777" w:rsidR="00923CD4" w:rsidRPr="00E57DB7" w:rsidRDefault="00923CD4" w:rsidP="00923CD4">
      <w:pPr>
        <w:autoSpaceDE w:val="0"/>
        <w:autoSpaceDN w:val="0"/>
        <w:adjustRightInd w:val="0"/>
        <w:spacing w:after="0" w:line="240" w:lineRule="atLeast"/>
        <w:ind w:left="459" w:right="544"/>
        <w:rPr>
          <w:rFonts w:ascii="Verdana" w:hAnsi="Verdana" w:cs="Verdana"/>
          <w:b/>
          <w:bCs/>
          <w:sz w:val="20"/>
          <w:szCs w:val="20"/>
        </w:rPr>
      </w:pPr>
      <w:r w:rsidRPr="00E57DB7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62BD7342" w14:textId="5F05488A" w:rsidR="00923CD4" w:rsidRDefault="00923CD4" w:rsidP="00487B4B">
      <w:pPr>
        <w:spacing w:after="0"/>
        <w:ind w:left="426" w:right="544"/>
        <w:jc w:val="both"/>
        <w:rPr>
          <w:rFonts w:ascii="Verdana" w:hAnsi="Verdana" w:cs="Arial"/>
          <w:snapToGrid w:val="0"/>
          <w:sz w:val="20"/>
          <w:szCs w:val="20"/>
        </w:rPr>
      </w:pPr>
      <w:r w:rsidRPr="0012556A">
        <w:rPr>
          <w:rFonts w:ascii="Verdana" w:hAnsi="Verdana" w:cs="Arial"/>
          <w:snapToGrid w:val="0"/>
          <w:sz w:val="20"/>
          <w:szCs w:val="20"/>
        </w:rPr>
        <w:t xml:space="preserve">GTD.08 Gestão do Relacionamento com Parceiros </w:t>
      </w:r>
      <w:r w:rsidR="00487B4B">
        <w:rPr>
          <w:rFonts w:ascii="Verdana" w:hAnsi="Verdana" w:cs="Arial"/>
          <w:snapToGrid w:val="0"/>
          <w:sz w:val="20"/>
          <w:szCs w:val="20"/>
        </w:rPr>
        <w:t>Externos</w:t>
      </w:r>
    </w:p>
    <w:p w14:paraId="11E48BD1" w14:textId="77777777" w:rsidR="00487B4B" w:rsidRPr="003E7D06" w:rsidRDefault="00487B4B" w:rsidP="00487B4B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3E7D06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3E7D06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271B57D5" w14:textId="77777777" w:rsidR="00487B4B" w:rsidRPr="0012556A" w:rsidRDefault="00487B4B" w:rsidP="00923CD4">
      <w:pPr>
        <w:spacing w:after="0"/>
        <w:ind w:left="459" w:right="544" w:firstLine="25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5E0A38E" w14:textId="77777777" w:rsidR="00923CD4" w:rsidRPr="00E57DB7" w:rsidRDefault="00923CD4" w:rsidP="00487B4B">
      <w:pPr>
        <w:tabs>
          <w:tab w:val="left" w:pos="9923"/>
        </w:tabs>
        <w:autoSpaceDE w:val="0"/>
        <w:autoSpaceDN w:val="0"/>
        <w:adjustRightInd w:val="0"/>
        <w:spacing w:after="0"/>
        <w:ind w:right="544"/>
        <w:rPr>
          <w:rFonts w:ascii="Verdana" w:hAnsi="Verdana" w:cs="Verdana"/>
          <w:b/>
          <w:bCs/>
          <w:sz w:val="20"/>
          <w:szCs w:val="20"/>
        </w:rPr>
      </w:pPr>
      <w:bookmarkStart w:id="0" w:name="_GoBack"/>
      <w:bookmarkEnd w:id="0"/>
    </w:p>
    <w:p w14:paraId="15EF3F07" w14:textId="77777777" w:rsidR="00923CD4" w:rsidRPr="00E57DB7" w:rsidRDefault="00923CD4" w:rsidP="00923CD4">
      <w:pPr>
        <w:autoSpaceDE w:val="0"/>
        <w:autoSpaceDN w:val="0"/>
        <w:adjustRightInd w:val="0"/>
        <w:spacing w:after="0"/>
        <w:ind w:left="459" w:right="544"/>
        <w:rPr>
          <w:rFonts w:ascii="Verdana" w:hAnsi="Verdana" w:cs="Verdana"/>
          <w:b/>
          <w:bCs/>
          <w:sz w:val="20"/>
          <w:szCs w:val="20"/>
        </w:rPr>
      </w:pPr>
      <w:r w:rsidRPr="00E57DB7"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1651AB1D" w14:textId="77777777" w:rsidR="00923CD4" w:rsidRPr="00E57DB7" w:rsidRDefault="00923CD4" w:rsidP="00923CD4">
      <w:pPr>
        <w:spacing w:after="0"/>
        <w:ind w:left="459" w:right="544" w:firstLine="249"/>
        <w:jc w:val="both"/>
        <w:rPr>
          <w:rFonts w:ascii="Verdana" w:hAnsi="Verdana" w:cs="Arial"/>
          <w:snapToGrid w:val="0"/>
          <w:sz w:val="20"/>
          <w:szCs w:val="20"/>
        </w:rPr>
      </w:pPr>
      <w:r w:rsidRPr="00E57DB7">
        <w:rPr>
          <w:rFonts w:ascii="Verdana" w:hAnsi="Verdana" w:cs="Arial"/>
          <w:snapToGrid w:val="0"/>
          <w:sz w:val="20"/>
          <w:szCs w:val="20"/>
        </w:rPr>
        <w:t>Esta Norma tem o objetivo de definir quais são os critérios para novas contratações e renovações contratuais</w:t>
      </w:r>
      <w:r>
        <w:rPr>
          <w:rFonts w:ascii="Verdana" w:hAnsi="Verdana" w:cs="Arial"/>
          <w:snapToGrid w:val="0"/>
          <w:sz w:val="20"/>
          <w:szCs w:val="20"/>
        </w:rPr>
        <w:t xml:space="preserve"> e seus respectivos pagamentos</w:t>
      </w:r>
      <w:r w:rsidRPr="00E57DB7">
        <w:rPr>
          <w:rFonts w:ascii="Verdana" w:hAnsi="Verdana" w:cs="Arial"/>
          <w:snapToGrid w:val="0"/>
          <w:sz w:val="20"/>
          <w:szCs w:val="20"/>
        </w:rPr>
        <w:t>, considerando aspectos/requerimentos da área de Governança de Tecnologia Digital e da área de Suprimentos.</w:t>
      </w:r>
    </w:p>
    <w:p w14:paraId="561E3A85" w14:textId="77777777" w:rsidR="00923CD4" w:rsidRDefault="00923CD4" w:rsidP="00923CD4">
      <w:pPr>
        <w:spacing w:after="0"/>
        <w:ind w:left="459" w:right="544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0B7E8FD" w14:textId="77777777" w:rsidR="00923CD4" w:rsidRPr="00E57DB7" w:rsidRDefault="00923CD4" w:rsidP="00923CD4">
      <w:pPr>
        <w:spacing w:after="0"/>
        <w:ind w:left="459" w:right="544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A72289A" w14:textId="77777777" w:rsidR="00923CD4" w:rsidRDefault="00923CD4" w:rsidP="00923CD4">
      <w:pPr>
        <w:autoSpaceDE w:val="0"/>
        <w:autoSpaceDN w:val="0"/>
        <w:adjustRightInd w:val="0"/>
        <w:spacing w:after="0"/>
        <w:ind w:left="459" w:right="544"/>
        <w:rPr>
          <w:rFonts w:ascii="Verdana" w:hAnsi="Verdana" w:cs="Verdana"/>
          <w:b/>
          <w:bCs/>
          <w:sz w:val="20"/>
          <w:szCs w:val="20"/>
        </w:rPr>
      </w:pPr>
      <w:r w:rsidRPr="00E57DB7">
        <w:rPr>
          <w:rFonts w:ascii="Verdana" w:hAnsi="Verdana" w:cs="Verdana"/>
          <w:b/>
          <w:bCs/>
          <w:sz w:val="20"/>
          <w:szCs w:val="20"/>
        </w:rPr>
        <w:t>3. APLICAÇÃO</w:t>
      </w:r>
    </w:p>
    <w:p w14:paraId="588C44A1" w14:textId="77777777" w:rsidR="00923CD4" w:rsidRPr="0012556A" w:rsidRDefault="00923CD4" w:rsidP="00923CD4">
      <w:pPr>
        <w:tabs>
          <w:tab w:val="left" w:pos="142"/>
        </w:tabs>
        <w:autoSpaceDE w:val="0"/>
        <w:autoSpaceDN w:val="0"/>
        <w:adjustRightInd w:val="0"/>
        <w:spacing w:after="0" w:line="240" w:lineRule="atLeast"/>
        <w:ind w:left="426" w:right="544" w:firstLine="283"/>
        <w:jc w:val="both"/>
        <w:rPr>
          <w:rFonts w:ascii="Verdana" w:hAnsi="Verdana" w:cs="Verdana"/>
          <w:color w:val="000000"/>
          <w:sz w:val="20"/>
          <w:szCs w:val="20"/>
        </w:rPr>
      </w:pPr>
      <w:r w:rsidRPr="0012556A">
        <w:rPr>
          <w:rFonts w:ascii="Verdana" w:hAnsi="Verdana" w:cs="Verdana"/>
          <w:color w:val="000000"/>
          <w:sz w:val="20"/>
          <w:szCs w:val="20"/>
        </w:rPr>
        <w:t xml:space="preserve">Esta Norma aplica-se para todo processo de </w:t>
      </w:r>
      <w:r w:rsidRPr="0012556A">
        <w:rPr>
          <w:rFonts w:ascii="Verdana" w:hAnsi="Verdana" w:cs="Arial"/>
          <w:snapToGrid w:val="0"/>
          <w:sz w:val="20"/>
          <w:szCs w:val="20"/>
        </w:rPr>
        <w:t>Relacionamento com Parceiros de Tecnologia</w:t>
      </w:r>
      <w:r w:rsidRPr="0012556A">
        <w:rPr>
          <w:rFonts w:ascii="Verdana" w:hAnsi="Verdana" w:cs="Verdana"/>
          <w:color w:val="000000"/>
          <w:sz w:val="20"/>
          <w:szCs w:val="20"/>
        </w:rPr>
        <w:t xml:space="preserve"> no Brasil. </w:t>
      </w:r>
    </w:p>
    <w:p w14:paraId="1831C688" w14:textId="77777777" w:rsidR="00923CD4" w:rsidRDefault="00923CD4" w:rsidP="00923CD4">
      <w:pPr>
        <w:autoSpaceDE w:val="0"/>
        <w:autoSpaceDN w:val="0"/>
        <w:adjustRightInd w:val="0"/>
        <w:spacing w:after="0"/>
        <w:ind w:left="459" w:right="544"/>
        <w:rPr>
          <w:rFonts w:ascii="Verdana" w:hAnsi="Verdana" w:cs="Verdana"/>
          <w:b/>
          <w:bCs/>
          <w:sz w:val="20"/>
          <w:szCs w:val="20"/>
        </w:rPr>
      </w:pPr>
    </w:p>
    <w:p w14:paraId="489A146A" w14:textId="77777777" w:rsidR="00923CD4" w:rsidRPr="00E57DB7" w:rsidRDefault="00923CD4" w:rsidP="00923CD4">
      <w:pPr>
        <w:autoSpaceDE w:val="0"/>
        <w:autoSpaceDN w:val="0"/>
        <w:adjustRightInd w:val="0"/>
        <w:spacing w:after="0"/>
        <w:ind w:left="459" w:right="544"/>
        <w:rPr>
          <w:rFonts w:ascii="Verdana" w:hAnsi="Verdana" w:cs="Verdana"/>
          <w:b/>
          <w:bCs/>
          <w:sz w:val="20"/>
          <w:szCs w:val="20"/>
        </w:rPr>
      </w:pPr>
    </w:p>
    <w:p w14:paraId="5A0E0B83" w14:textId="77777777" w:rsidR="00923CD4" w:rsidRPr="00E57DB7" w:rsidRDefault="00923CD4" w:rsidP="00923CD4">
      <w:pPr>
        <w:autoSpaceDE w:val="0"/>
        <w:autoSpaceDN w:val="0"/>
        <w:adjustRightInd w:val="0"/>
        <w:spacing w:after="0"/>
        <w:ind w:left="459" w:right="544"/>
        <w:rPr>
          <w:rFonts w:ascii="Verdana" w:hAnsi="Verdana" w:cs="Verdana"/>
          <w:b/>
          <w:bCs/>
          <w:sz w:val="20"/>
          <w:szCs w:val="20"/>
        </w:rPr>
      </w:pPr>
      <w:r w:rsidRPr="00E57DB7">
        <w:rPr>
          <w:rFonts w:ascii="Verdana" w:hAnsi="Verdana" w:cs="Verdana"/>
          <w:b/>
          <w:bCs/>
          <w:sz w:val="20"/>
          <w:szCs w:val="20"/>
        </w:rPr>
        <w:t xml:space="preserve">4. RECURSOS NECESSÁRIOS </w:t>
      </w:r>
    </w:p>
    <w:p w14:paraId="67DC74BB" w14:textId="77777777" w:rsidR="00923CD4" w:rsidRPr="00E57DB7" w:rsidRDefault="00923CD4" w:rsidP="00923CD4">
      <w:pPr>
        <w:tabs>
          <w:tab w:val="num" w:pos="426"/>
        </w:tabs>
        <w:spacing w:after="0"/>
        <w:ind w:left="426" w:right="544"/>
        <w:jc w:val="both"/>
        <w:rPr>
          <w:rFonts w:ascii="Verdana" w:hAnsi="Verdana" w:cs="Arial"/>
          <w:snapToGrid w:val="0"/>
          <w:sz w:val="20"/>
          <w:szCs w:val="20"/>
        </w:rPr>
      </w:pPr>
      <w:r w:rsidRPr="00E57DB7">
        <w:rPr>
          <w:rFonts w:ascii="Verdana" w:hAnsi="Verdana" w:cs="Arial"/>
          <w:snapToGrid w:val="0"/>
          <w:sz w:val="20"/>
          <w:szCs w:val="20"/>
        </w:rPr>
        <w:tab/>
        <w:t>Esta norma não requer nenhum recurso material em termos de equipamentos e/ou sistemas necessários para sua utilização. Apenas lista os critérios de aceitação para contratação.</w:t>
      </w:r>
    </w:p>
    <w:p w14:paraId="0F772977" w14:textId="77777777" w:rsidR="00923CD4" w:rsidRDefault="00923CD4" w:rsidP="00923CD4">
      <w:pPr>
        <w:tabs>
          <w:tab w:val="num" w:pos="426"/>
        </w:tabs>
        <w:spacing w:after="0"/>
        <w:ind w:left="426" w:right="544" w:firstLine="283"/>
        <w:jc w:val="both"/>
        <w:rPr>
          <w:rFonts w:ascii="Verdana" w:hAnsi="Verdana" w:cs="Arial"/>
          <w:snapToGrid w:val="0"/>
          <w:sz w:val="20"/>
          <w:szCs w:val="20"/>
        </w:rPr>
      </w:pPr>
      <w:r w:rsidRPr="00E57DB7">
        <w:rPr>
          <w:rFonts w:ascii="Verdana" w:hAnsi="Verdana" w:cs="Arial"/>
          <w:snapToGrid w:val="0"/>
          <w:sz w:val="20"/>
          <w:szCs w:val="20"/>
        </w:rPr>
        <w:t>Os documentos mencionados nesta Norma (“Template CAD VPTD”, ”Normas-CAD” e “</w:t>
      </w:r>
      <w:r w:rsidRPr="00E57DB7">
        <w:rPr>
          <w:rStyle w:val="Forte"/>
          <w:rFonts w:ascii="Verdana" w:hAnsi="Verdana"/>
          <w:sz w:val="20"/>
          <w:szCs w:val="20"/>
        </w:rPr>
        <w:t>Gestão de fornecedores - Avaliação de SI</w:t>
      </w:r>
      <w:r w:rsidRPr="00E57DB7">
        <w:rPr>
          <w:rFonts w:ascii="Verdana" w:hAnsi="Verdana" w:cs="Arial"/>
          <w:snapToGrid w:val="0"/>
          <w:sz w:val="20"/>
          <w:szCs w:val="20"/>
        </w:rPr>
        <w:t>“) estão disponíveis no endereço abaixo:</w:t>
      </w:r>
    </w:p>
    <w:p w14:paraId="697E738C" w14:textId="77777777" w:rsidR="00923CD4" w:rsidRDefault="00923CD4" w:rsidP="00923CD4">
      <w:pPr>
        <w:tabs>
          <w:tab w:val="num" w:pos="426"/>
        </w:tabs>
        <w:spacing w:after="0"/>
        <w:ind w:left="426" w:right="544"/>
        <w:jc w:val="both"/>
        <w:rPr>
          <w:rFonts w:ascii="Verdana" w:hAnsi="Verdana" w:cs="Arial"/>
          <w:snapToGrid w:val="0"/>
          <w:sz w:val="20"/>
          <w:szCs w:val="20"/>
        </w:rPr>
      </w:pPr>
      <w:r w:rsidRPr="008A370C">
        <w:rPr>
          <w:rFonts w:ascii="Verdana" w:hAnsi="Verdana" w:cs="Arial"/>
          <w:snapToGrid w:val="0"/>
          <w:sz w:val="20"/>
          <w:szCs w:val="20"/>
        </w:rPr>
        <w:t>http://migre.me/o0FFv</w:t>
      </w:r>
    </w:p>
    <w:p w14:paraId="3323C057" w14:textId="77777777" w:rsidR="00923CD4" w:rsidRDefault="00923CD4" w:rsidP="00923CD4">
      <w:pPr>
        <w:tabs>
          <w:tab w:val="num" w:pos="426"/>
        </w:tabs>
        <w:spacing w:after="0"/>
        <w:ind w:left="426" w:right="544" w:firstLine="28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D969475" w14:textId="77777777" w:rsidR="00923CD4" w:rsidRPr="00E57DB7" w:rsidRDefault="00923CD4" w:rsidP="00923CD4">
      <w:pPr>
        <w:tabs>
          <w:tab w:val="num" w:pos="284"/>
        </w:tabs>
        <w:spacing w:after="0"/>
        <w:ind w:right="544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4CA37F4" w14:textId="77777777" w:rsidR="00923CD4" w:rsidRPr="00E57DB7" w:rsidRDefault="00923CD4" w:rsidP="00923CD4">
      <w:pPr>
        <w:tabs>
          <w:tab w:val="num" w:pos="284"/>
        </w:tabs>
        <w:spacing w:after="0"/>
        <w:ind w:left="426" w:right="544" w:hanging="284"/>
        <w:rPr>
          <w:rFonts w:ascii="Verdana" w:hAnsi="Verdana" w:cs="Verdana"/>
          <w:b/>
          <w:bCs/>
          <w:sz w:val="20"/>
          <w:szCs w:val="20"/>
        </w:rPr>
      </w:pPr>
      <w:r w:rsidRPr="00E57DB7">
        <w:rPr>
          <w:rFonts w:ascii="Verdana" w:hAnsi="Verdana" w:cs="Verdana"/>
          <w:b/>
          <w:bCs/>
          <w:sz w:val="20"/>
          <w:szCs w:val="20"/>
        </w:rPr>
        <w:tab/>
        <w:t xml:space="preserve">  5. DEFINIÇÕES</w:t>
      </w:r>
    </w:p>
    <w:p w14:paraId="2CD15166" w14:textId="77777777" w:rsidR="00923CD4" w:rsidRPr="00E57DB7" w:rsidRDefault="00923CD4" w:rsidP="00923CD4">
      <w:pPr>
        <w:tabs>
          <w:tab w:val="num" w:pos="284"/>
        </w:tabs>
        <w:spacing w:after="0"/>
        <w:ind w:left="459" w:right="544"/>
        <w:rPr>
          <w:rFonts w:ascii="Verdana" w:hAnsi="Verdana" w:cs="Verdana"/>
          <w:bCs/>
          <w:sz w:val="20"/>
          <w:szCs w:val="20"/>
        </w:rPr>
      </w:pPr>
      <w:r w:rsidRPr="00E57DB7">
        <w:rPr>
          <w:rFonts w:ascii="Verdana" w:hAnsi="Verdana" w:cs="Verdana"/>
          <w:bCs/>
          <w:sz w:val="20"/>
          <w:szCs w:val="20"/>
        </w:rPr>
        <w:t>CAD – Comitê de Aprovação de Desembolsos</w:t>
      </w:r>
    </w:p>
    <w:p w14:paraId="752C9403" w14:textId="77777777" w:rsidR="00923CD4" w:rsidRPr="00E57DB7" w:rsidRDefault="00923CD4" w:rsidP="00923CD4">
      <w:pPr>
        <w:tabs>
          <w:tab w:val="num" w:pos="284"/>
        </w:tabs>
        <w:spacing w:after="0"/>
        <w:ind w:left="459" w:right="544"/>
        <w:rPr>
          <w:rFonts w:ascii="Verdana" w:hAnsi="Verdana" w:cs="Verdana"/>
          <w:bCs/>
          <w:sz w:val="20"/>
          <w:szCs w:val="20"/>
        </w:rPr>
      </w:pPr>
      <w:r w:rsidRPr="00E57DB7">
        <w:rPr>
          <w:rFonts w:ascii="Verdana" w:hAnsi="Verdana" w:cs="Verdana"/>
          <w:bCs/>
          <w:sz w:val="20"/>
          <w:szCs w:val="20"/>
        </w:rPr>
        <w:t>TD – Tecnologia Digital</w:t>
      </w:r>
    </w:p>
    <w:p w14:paraId="4A372EC0" w14:textId="77777777" w:rsidR="00923CD4" w:rsidRPr="00E57DB7" w:rsidRDefault="00923CD4" w:rsidP="00923CD4">
      <w:pPr>
        <w:tabs>
          <w:tab w:val="num" w:pos="284"/>
        </w:tabs>
        <w:spacing w:after="0"/>
        <w:ind w:left="459" w:right="544"/>
        <w:rPr>
          <w:rFonts w:ascii="Verdana" w:hAnsi="Verdana" w:cs="Verdana"/>
          <w:bCs/>
          <w:sz w:val="20"/>
          <w:szCs w:val="20"/>
        </w:rPr>
      </w:pPr>
      <w:r w:rsidRPr="00E57DB7">
        <w:rPr>
          <w:rFonts w:ascii="Verdana" w:hAnsi="Verdana" w:cs="Verdana"/>
          <w:bCs/>
          <w:sz w:val="20"/>
          <w:szCs w:val="20"/>
        </w:rPr>
        <w:t>GFA – Gerente Financeiro</w:t>
      </w:r>
    </w:p>
    <w:p w14:paraId="420958BC" w14:textId="77777777" w:rsidR="00923CD4" w:rsidRPr="00E57DB7" w:rsidRDefault="00923CD4" w:rsidP="00923CD4">
      <w:pPr>
        <w:tabs>
          <w:tab w:val="num" w:pos="284"/>
        </w:tabs>
        <w:spacing w:after="0"/>
        <w:ind w:left="459" w:right="544"/>
        <w:rPr>
          <w:rFonts w:ascii="Verdana" w:hAnsi="Verdana" w:cs="Verdana"/>
          <w:bCs/>
          <w:sz w:val="20"/>
          <w:szCs w:val="20"/>
        </w:rPr>
      </w:pPr>
      <w:r w:rsidRPr="00E57DB7">
        <w:rPr>
          <w:rFonts w:ascii="Verdana" w:hAnsi="Verdana" w:cs="Verdana"/>
          <w:bCs/>
          <w:sz w:val="20"/>
          <w:szCs w:val="20"/>
        </w:rPr>
        <w:t>PEP – Plano Estratégico de Projetos</w:t>
      </w:r>
    </w:p>
    <w:p w14:paraId="7B9E0E18" w14:textId="77777777" w:rsidR="00923CD4" w:rsidRPr="00E57DB7" w:rsidRDefault="00923CD4" w:rsidP="00923CD4">
      <w:pPr>
        <w:tabs>
          <w:tab w:val="num" w:pos="284"/>
        </w:tabs>
        <w:spacing w:after="0"/>
        <w:ind w:left="459" w:right="544"/>
        <w:rPr>
          <w:rFonts w:ascii="Verdana" w:hAnsi="Verdana" w:cs="Verdana"/>
          <w:bCs/>
          <w:sz w:val="20"/>
          <w:szCs w:val="20"/>
        </w:rPr>
      </w:pPr>
      <w:r w:rsidRPr="00E57DB7">
        <w:rPr>
          <w:rFonts w:ascii="Verdana" w:hAnsi="Verdana" w:cs="Verdana"/>
          <w:bCs/>
          <w:sz w:val="20"/>
          <w:szCs w:val="20"/>
        </w:rPr>
        <w:t>SI – Segurança da Informação</w:t>
      </w:r>
    </w:p>
    <w:p w14:paraId="798F9AD6" w14:textId="77777777" w:rsidR="00923CD4" w:rsidRDefault="00923CD4" w:rsidP="00923CD4">
      <w:pPr>
        <w:tabs>
          <w:tab w:val="num" w:pos="284"/>
        </w:tabs>
        <w:spacing w:after="0"/>
        <w:ind w:left="459" w:right="544"/>
        <w:rPr>
          <w:rFonts w:ascii="Verdana" w:hAnsi="Verdana" w:cs="Verdana"/>
          <w:bCs/>
          <w:sz w:val="20"/>
          <w:szCs w:val="20"/>
        </w:rPr>
      </w:pPr>
      <w:r w:rsidRPr="00E57DB7">
        <w:rPr>
          <w:rFonts w:ascii="Verdana" w:hAnsi="Verdana" w:cs="Verdana"/>
          <w:bCs/>
          <w:sz w:val="20"/>
          <w:szCs w:val="20"/>
        </w:rPr>
        <w:t>CSC – Central de Serviços Compartilhados</w:t>
      </w:r>
    </w:p>
    <w:p w14:paraId="15340825" w14:textId="77777777" w:rsidR="00923CD4" w:rsidRPr="00E57DB7" w:rsidRDefault="00923CD4" w:rsidP="00923CD4">
      <w:pPr>
        <w:tabs>
          <w:tab w:val="num" w:pos="284"/>
        </w:tabs>
        <w:spacing w:after="0"/>
        <w:ind w:left="459" w:right="544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GT – Gestor Técnico</w:t>
      </w:r>
    </w:p>
    <w:p w14:paraId="0829256C" w14:textId="77777777" w:rsidR="00923CD4" w:rsidRDefault="00923CD4" w:rsidP="00923CD4">
      <w:pPr>
        <w:spacing w:after="0"/>
        <w:ind w:left="459" w:right="544"/>
        <w:jc w:val="both"/>
        <w:rPr>
          <w:rFonts w:ascii="Verdana" w:hAnsi="Verdana" w:cs="Verdana"/>
          <w:sz w:val="20"/>
          <w:szCs w:val="20"/>
        </w:rPr>
      </w:pPr>
    </w:p>
    <w:p w14:paraId="2D8D59A2" w14:textId="77777777" w:rsidR="00923CD4" w:rsidRPr="00E57DB7" w:rsidRDefault="00923CD4" w:rsidP="00923CD4">
      <w:pPr>
        <w:spacing w:after="0"/>
        <w:ind w:left="459" w:right="544"/>
        <w:jc w:val="both"/>
        <w:rPr>
          <w:rFonts w:ascii="Verdana" w:hAnsi="Verdana" w:cs="Verdana"/>
          <w:sz w:val="20"/>
          <w:szCs w:val="20"/>
        </w:rPr>
      </w:pPr>
    </w:p>
    <w:p w14:paraId="22B45493" w14:textId="77777777" w:rsidR="00923CD4" w:rsidRPr="00E57DB7" w:rsidRDefault="00923CD4" w:rsidP="00923CD4">
      <w:pPr>
        <w:autoSpaceDE w:val="0"/>
        <w:autoSpaceDN w:val="0"/>
        <w:adjustRightInd w:val="0"/>
        <w:spacing w:after="0"/>
        <w:ind w:left="459" w:right="544"/>
        <w:rPr>
          <w:rFonts w:ascii="Verdana" w:hAnsi="Verdana" w:cs="Verdana"/>
          <w:b/>
          <w:bCs/>
          <w:sz w:val="20"/>
          <w:szCs w:val="20"/>
        </w:rPr>
      </w:pPr>
      <w:r w:rsidRPr="00E57DB7">
        <w:rPr>
          <w:rFonts w:ascii="Verdana" w:hAnsi="Verdana" w:cs="Verdana"/>
          <w:b/>
          <w:bCs/>
          <w:sz w:val="20"/>
          <w:szCs w:val="20"/>
        </w:rPr>
        <w:t xml:space="preserve">6. DESCRIÇÃO </w:t>
      </w:r>
    </w:p>
    <w:p w14:paraId="7B1D5222" w14:textId="77777777" w:rsidR="00923CD4" w:rsidRPr="00E57DB7" w:rsidRDefault="00923CD4" w:rsidP="00923CD4">
      <w:pPr>
        <w:spacing w:after="0"/>
        <w:ind w:left="459" w:right="544" w:firstLine="250"/>
        <w:jc w:val="both"/>
        <w:rPr>
          <w:rFonts w:ascii="Verdana" w:hAnsi="Verdana" w:cs="Arial"/>
          <w:snapToGrid w:val="0"/>
          <w:sz w:val="20"/>
          <w:szCs w:val="20"/>
        </w:rPr>
      </w:pPr>
      <w:r w:rsidRPr="00E57DB7">
        <w:rPr>
          <w:rFonts w:ascii="Verdana" w:hAnsi="Verdana" w:cs="Arial"/>
          <w:snapToGrid w:val="0"/>
          <w:sz w:val="20"/>
          <w:szCs w:val="20"/>
        </w:rPr>
        <w:t xml:space="preserve">Os itens que devem ser apresentados para validação e aceitação de uma nova contratação ou renovação contratual seguem detalhados em um template que deverá ser preenchido e </w:t>
      </w:r>
      <w:r w:rsidRPr="00E57DB7">
        <w:rPr>
          <w:rFonts w:ascii="Verdana" w:hAnsi="Verdana" w:cs="Arial"/>
          <w:snapToGrid w:val="0"/>
          <w:sz w:val="20"/>
          <w:szCs w:val="20"/>
        </w:rPr>
        <w:lastRenderedPageBreak/>
        <w:t xml:space="preserve">apresentado no CAD e a confirmação de homologação do fornecedor pela área de Segurança da Informação e pelo CSC. Os pontos abaixo resumem estas informações: </w:t>
      </w:r>
    </w:p>
    <w:p w14:paraId="2EE4CE2D" w14:textId="77777777" w:rsidR="00923CD4" w:rsidRPr="00E57DB7" w:rsidRDefault="00923CD4" w:rsidP="00923CD4">
      <w:pPr>
        <w:spacing w:after="0"/>
        <w:ind w:left="459" w:right="544" w:firstLine="25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AC65683" w14:textId="77777777" w:rsidR="00923CD4" w:rsidRPr="00E57DB7" w:rsidRDefault="00923CD4" w:rsidP="00923CD4">
      <w:pPr>
        <w:ind w:left="459" w:right="544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- </w:t>
      </w:r>
      <w:r w:rsidRPr="00E57DB7">
        <w:rPr>
          <w:rFonts w:ascii="Verdana" w:hAnsi="Verdana"/>
          <w:b/>
          <w:bCs/>
          <w:sz w:val="20"/>
          <w:szCs w:val="20"/>
        </w:rPr>
        <w:t>Pré-requisitos do CAD</w:t>
      </w:r>
    </w:p>
    <w:p w14:paraId="45F1A1FA" w14:textId="77777777" w:rsidR="00923CD4" w:rsidRPr="00E57DB7" w:rsidRDefault="00923CD4" w:rsidP="00923CD4">
      <w:pPr>
        <w:pStyle w:val="PargrafodaLista"/>
        <w:numPr>
          <w:ilvl w:val="0"/>
          <w:numId w:val="1"/>
        </w:numPr>
        <w:spacing w:after="0" w:line="240" w:lineRule="auto"/>
        <w:ind w:left="459" w:right="544" w:firstLine="0"/>
        <w:contextualSpacing w:val="0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Inserir detalhes sobre o que faz a ferramenta ou serviço;</w:t>
      </w:r>
    </w:p>
    <w:p w14:paraId="61DFCB1C" w14:textId="77777777" w:rsidR="00923CD4" w:rsidRPr="00E57DB7" w:rsidRDefault="00923CD4" w:rsidP="00923CD4">
      <w:pPr>
        <w:pStyle w:val="PargrafodaLista"/>
        <w:numPr>
          <w:ilvl w:val="0"/>
          <w:numId w:val="1"/>
        </w:numPr>
        <w:spacing w:after="0" w:line="240" w:lineRule="auto"/>
        <w:ind w:left="459" w:right="544" w:firstLine="0"/>
        <w:contextualSpacing w:val="0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Informar empresas que podem fornecer a ferramentas ou serviços semelhantes;</w:t>
      </w:r>
    </w:p>
    <w:p w14:paraId="617FE276" w14:textId="77777777" w:rsidR="00923CD4" w:rsidRPr="00E57DB7" w:rsidRDefault="00923CD4" w:rsidP="00923CD4">
      <w:pPr>
        <w:pStyle w:val="PargrafodaLista"/>
        <w:numPr>
          <w:ilvl w:val="0"/>
          <w:numId w:val="1"/>
        </w:numPr>
        <w:spacing w:after="0" w:line="240" w:lineRule="auto"/>
        <w:ind w:left="459" w:right="544" w:firstLine="0"/>
        <w:contextualSpacing w:val="0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Informar se existe previsão de cancelamento do uso destas ferramentas ou serviços;</w:t>
      </w:r>
    </w:p>
    <w:p w14:paraId="021FBB49" w14:textId="77777777" w:rsidR="00923CD4" w:rsidRPr="00E57DB7" w:rsidRDefault="00923CD4" w:rsidP="00923CD4">
      <w:pPr>
        <w:pStyle w:val="PargrafodaLista"/>
        <w:numPr>
          <w:ilvl w:val="0"/>
          <w:numId w:val="1"/>
        </w:numPr>
        <w:spacing w:after="0" w:line="240" w:lineRule="auto"/>
        <w:ind w:left="459" w:right="544" w:firstLine="0"/>
        <w:contextualSpacing w:val="0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Informar o PEP e ativo;</w:t>
      </w:r>
    </w:p>
    <w:p w14:paraId="1660A102" w14:textId="77777777" w:rsidR="00923CD4" w:rsidRPr="00E57DB7" w:rsidRDefault="00923CD4" w:rsidP="00923CD4">
      <w:pPr>
        <w:pStyle w:val="PargrafodaLista"/>
        <w:numPr>
          <w:ilvl w:val="0"/>
          <w:numId w:val="1"/>
        </w:numPr>
        <w:spacing w:after="0" w:line="240" w:lineRule="auto"/>
        <w:ind w:left="459" w:right="544" w:firstLine="0"/>
        <w:contextualSpacing w:val="0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Informar quem é o aprovador do PEP;</w:t>
      </w:r>
    </w:p>
    <w:p w14:paraId="140D9A21" w14:textId="77777777" w:rsidR="00923CD4" w:rsidRPr="00E57DB7" w:rsidRDefault="00923CD4" w:rsidP="00923CD4">
      <w:pPr>
        <w:pStyle w:val="PargrafodaLista"/>
        <w:numPr>
          <w:ilvl w:val="0"/>
          <w:numId w:val="1"/>
        </w:numPr>
        <w:spacing w:after="0" w:line="240" w:lineRule="auto"/>
        <w:ind w:left="459" w:right="544" w:firstLine="0"/>
        <w:contextualSpacing w:val="0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Se não for de TD, apresentar um e-mail do GFA da área responsável deste PEP liberando a verba;</w:t>
      </w:r>
    </w:p>
    <w:p w14:paraId="68DEAAA5" w14:textId="77777777" w:rsidR="00923CD4" w:rsidRPr="00E57DB7" w:rsidRDefault="00923CD4" w:rsidP="00923CD4">
      <w:pPr>
        <w:pStyle w:val="PargrafodaLista"/>
        <w:numPr>
          <w:ilvl w:val="0"/>
          <w:numId w:val="1"/>
        </w:numPr>
        <w:spacing w:after="0" w:line="240" w:lineRule="auto"/>
        <w:ind w:left="459" w:right="544" w:firstLine="0"/>
        <w:contextualSpacing w:val="0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Informar os benefícios da ferramenta e retornos que esta ferramenta proporciona;</w:t>
      </w:r>
    </w:p>
    <w:p w14:paraId="414560CC" w14:textId="77777777" w:rsidR="00923CD4" w:rsidRPr="00E57DB7" w:rsidRDefault="00923CD4" w:rsidP="00923CD4">
      <w:pPr>
        <w:pStyle w:val="PargrafodaLista"/>
        <w:numPr>
          <w:ilvl w:val="0"/>
          <w:numId w:val="1"/>
        </w:numPr>
        <w:spacing w:after="0" w:line="240" w:lineRule="auto"/>
        <w:ind w:left="459" w:right="544" w:firstLine="0"/>
        <w:contextualSpacing w:val="0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Deixar claro se haverá impactos no Manter e a partir de quando;</w:t>
      </w:r>
    </w:p>
    <w:p w14:paraId="1D9F3852" w14:textId="77777777" w:rsidR="00923CD4" w:rsidRPr="00E57DB7" w:rsidRDefault="00923CD4" w:rsidP="00923CD4">
      <w:pPr>
        <w:pStyle w:val="PargrafodaLista"/>
        <w:numPr>
          <w:ilvl w:val="0"/>
          <w:numId w:val="1"/>
        </w:numPr>
        <w:spacing w:after="0" w:line="240" w:lineRule="auto"/>
        <w:ind w:left="459" w:right="544" w:firstLine="0"/>
        <w:contextualSpacing w:val="0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Informar quando será a transição para o Manter (quando for o caso);</w:t>
      </w:r>
    </w:p>
    <w:p w14:paraId="00405CD6" w14:textId="77777777" w:rsidR="00923CD4" w:rsidRPr="00E57DB7" w:rsidRDefault="00923CD4" w:rsidP="00923CD4">
      <w:pPr>
        <w:pStyle w:val="PargrafodaLista"/>
        <w:numPr>
          <w:ilvl w:val="0"/>
          <w:numId w:val="1"/>
        </w:numPr>
        <w:spacing w:after="0" w:line="240" w:lineRule="auto"/>
        <w:ind w:left="459" w:right="544" w:firstLine="0"/>
        <w:contextualSpacing w:val="0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Informar outros eventuais custos que impactam na solução. Exemplo: uso Amazon, Terremark, outros;</w:t>
      </w:r>
    </w:p>
    <w:p w14:paraId="40363650" w14:textId="77777777" w:rsidR="00923CD4" w:rsidRPr="00E57DB7" w:rsidRDefault="00923CD4" w:rsidP="00923CD4">
      <w:pPr>
        <w:pStyle w:val="PargrafodaLista"/>
        <w:numPr>
          <w:ilvl w:val="0"/>
          <w:numId w:val="1"/>
        </w:numPr>
        <w:spacing w:after="0"/>
        <w:ind w:left="459" w:right="544" w:firstLine="0"/>
        <w:jc w:val="both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Antes de levar um projeto ao CAD, o mesmo deve passar pelo Yellow PAD e ter a validação da equipe de Arquitetura.</w:t>
      </w:r>
    </w:p>
    <w:p w14:paraId="7ACE7A38" w14:textId="77777777" w:rsidR="00923CD4" w:rsidRPr="00E57DB7" w:rsidRDefault="00923CD4" w:rsidP="00923CD4">
      <w:pPr>
        <w:spacing w:after="0"/>
        <w:ind w:left="459" w:right="544"/>
        <w:jc w:val="both"/>
        <w:rPr>
          <w:rFonts w:ascii="Verdana" w:hAnsi="Verdana"/>
          <w:sz w:val="20"/>
          <w:szCs w:val="20"/>
        </w:rPr>
      </w:pPr>
    </w:p>
    <w:p w14:paraId="5E33B8CB" w14:textId="77777777" w:rsidR="00923CD4" w:rsidRPr="00E57DB7" w:rsidRDefault="00923CD4" w:rsidP="00923CD4">
      <w:pPr>
        <w:spacing w:after="0"/>
        <w:ind w:left="459" w:right="544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- </w:t>
      </w:r>
      <w:r w:rsidRPr="00E57DB7">
        <w:rPr>
          <w:rFonts w:ascii="Verdana" w:hAnsi="Verdana"/>
          <w:b/>
          <w:sz w:val="20"/>
          <w:szCs w:val="20"/>
        </w:rPr>
        <w:t>Normas do CAD</w:t>
      </w:r>
    </w:p>
    <w:p w14:paraId="014526BB" w14:textId="77777777" w:rsidR="00923CD4" w:rsidRPr="00E57DB7" w:rsidRDefault="00923CD4" w:rsidP="00923CD4">
      <w:pPr>
        <w:spacing w:after="0"/>
        <w:ind w:left="459" w:right="544"/>
        <w:jc w:val="both"/>
        <w:rPr>
          <w:rFonts w:ascii="Verdana" w:hAnsi="Verdana"/>
          <w:sz w:val="20"/>
          <w:szCs w:val="20"/>
        </w:rPr>
      </w:pPr>
    </w:p>
    <w:p w14:paraId="54EB8563" w14:textId="77777777" w:rsidR="00923CD4" w:rsidRPr="00E57DB7" w:rsidRDefault="00923CD4" w:rsidP="00923CD4">
      <w:pPr>
        <w:numPr>
          <w:ilvl w:val="0"/>
          <w:numId w:val="2"/>
        </w:numPr>
        <w:spacing w:after="0"/>
        <w:ind w:left="459" w:right="544" w:firstLine="0"/>
        <w:jc w:val="both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Independente do valor, não devemos nunca começar um serviço antes de aprovação formal no CAD de TD. Mesmo despesas abaixo de 100 mil.</w:t>
      </w:r>
    </w:p>
    <w:p w14:paraId="6A68FC4F" w14:textId="77777777" w:rsidR="00923CD4" w:rsidRPr="00E57DB7" w:rsidRDefault="00923CD4" w:rsidP="00923CD4">
      <w:pPr>
        <w:numPr>
          <w:ilvl w:val="0"/>
          <w:numId w:val="2"/>
        </w:numPr>
        <w:spacing w:after="0"/>
        <w:ind w:left="459" w:right="544" w:firstLine="0"/>
        <w:jc w:val="both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Mesmo se o projeto não estiver na carteira  TD, mas tiver envolvimento de TD,  deverá ser aprovado primeiramente no CAD de TD e depois no CAD de negócio.</w:t>
      </w:r>
    </w:p>
    <w:p w14:paraId="58A443BB" w14:textId="77777777" w:rsidR="00923CD4" w:rsidRPr="00E57DB7" w:rsidRDefault="00923CD4" w:rsidP="00923CD4">
      <w:pPr>
        <w:pStyle w:val="PargrafodaLista"/>
        <w:numPr>
          <w:ilvl w:val="0"/>
          <w:numId w:val="2"/>
        </w:numPr>
        <w:spacing w:after="0"/>
        <w:ind w:left="459" w:right="544" w:firstLine="0"/>
        <w:jc w:val="both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 xml:space="preserve">Na apresentação do CAD é mandatório o detalhamento dos custos do projetos + impacto do custos nas despesas operacional de TD (custos do manter para orçamento do ano seguinte (infraestrutura e sistemas)). </w:t>
      </w:r>
    </w:p>
    <w:p w14:paraId="30C73F64" w14:textId="77777777" w:rsidR="00923CD4" w:rsidRPr="00E57DB7" w:rsidRDefault="00923CD4" w:rsidP="00923CD4">
      <w:pPr>
        <w:pStyle w:val="PargrafodaLista"/>
        <w:numPr>
          <w:ilvl w:val="0"/>
          <w:numId w:val="2"/>
        </w:numPr>
        <w:spacing w:after="0"/>
        <w:ind w:left="459" w:right="544" w:firstLine="0"/>
        <w:jc w:val="both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Não podemos pagar evoluções no Centro de Custo da área de Negócio. Exceções devem ser aprovados no CAD.</w:t>
      </w:r>
    </w:p>
    <w:p w14:paraId="66D7ACBA" w14:textId="77777777" w:rsidR="00923CD4" w:rsidRPr="00E57DB7" w:rsidRDefault="00923CD4" w:rsidP="00923CD4">
      <w:pPr>
        <w:pStyle w:val="PargrafodaLista"/>
        <w:numPr>
          <w:ilvl w:val="0"/>
          <w:numId w:val="2"/>
        </w:numPr>
        <w:spacing w:after="0"/>
        <w:ind w:left="459" w:right="544" w:firstLine="0"/>
        <w:jc w:val="both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Não podemos contratar terceiros para desenvolver atividades de TD (mesmo para apoio a projetos) sem aprovação do CAD.</w:t>
      </w:r>
    </w:p>
    <w:p w14:paraId="7B0A4DC2" w14:textId="77777777" w:rsidR="00923CD4" w:rsidRPr="00E57DB7" w:rsidRDefault="00923CD4" w:rsidP="00923CD4">
      <w:pPr>
        <w:numPr>
          <w:ilvl w:val="0"/>
          <w:numId w:val="2"/>
        </w:numPr>
        <w:spacing w:after="0"/>
        <w:ind w:left="459" w:right="544" w:firstLine="0"/>
        <w:jc w:val="both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Exceções devem ser aprovados no CAD.</w:t>
      </w:r>
    </w:p>
    <w:p w14:paraId="555604C9" w14:textId="77777777" w:rsidR="00923CD4" w:rsidRPr="00E57DB7" w:rsidRDefault="00923CD4" w:rsidP="00923CD4">
      <w:pPr>
        <w:spacing w:after="0"/>
        <w:ind w:right="544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0026FDB" w14:textId="77777777" w:rsidR="00923CD4" w:rsidRPr="00E57DB7" w:rsidRDefault="00923CD4" w:rsidP="00923CD4">
      <w:pPr>
        <w:spacing w:after="0"/>
        <w:ind w:left="459" w:right="544" w:firstLine="250"/>
        <w:jc w:val="both"/>
        <w:rPr>
          <w:rFonts w:ascii="Verdana" w:hAnsi="Verdana" w:cs="Arial"/>
          <w:snapToGrid w:val="0"/>
          <w:sz w:val="20"/>
          <w:szCs w:val="20"/>
        </w:rPr>
      </w:pPr>
      <w:r w:rsidRPr="00E57DB7">
        <w:rPr>
          <w:rFonts w:ascii="Verdana" w:hAnsi="Verdana" w:cs="Arial"/>
          <w:snapToGrid w:val="0"/>
          <w:sz w:val="20"/>
          <w:szCs w:val="20"/>
        </w:rPr>
        <w:t xml:space="preserve">Além dos itens descritos acima, também é necessária a avaliação da </w:t>
      </w:r>
      <w:r w:rsidRPr="00E57DB7">
        <w:rPr>
          <w:rFonts w:ascii="Verdana" w:hAnsi="Verdana"/>
          <w:sz w:val="20"/>
          <w:szCs w:val="20"/>
          <w:lang w:eastAsia="pt-BR"/>
        </w:rPr>
        <w:t xml:space="preserve">NM-0329/REV.4.0 - </w:t>
      </w:r>
      <w:r w:rsidRPr="00E57DB7">
        <w:rPr>
          <w:rFonts w:ascii="Verdana" w:hAnsi="Verdana" w:cs="Arial"/>
          <w:snapToGrid w:val="0"/>
          <w:sz w:val="20"/>
          <w:szCs w:val="20"/>
        </w:rPr>
        <w:t xml:space="preserve">Norma de Compras </w:t>
      </w:r>
      <w:r w:rsidRPr="00E57DB7">
        <w:rPr>
          <w:rFonts w:ascii="Verdana" w:hAnsi="Verdana"/>
          <w:sz w:val="20"/>
          <w:szCs w:val="20"/>
          <w:lang w:eastAsia="pt-BR"/>
        </w:rPr>
        <w:t>e da NM-0282 - Norma de Contratos</w:t>
      </w:r>
      <w:r w:rsidRPr="00E57DB7">
        <w:rPr>
          <w:rFonts w:ascii="Verdana" w:hAnsi="Verdana" w:cs="Arial"/>
          <w:snapToGrid w:val="0"/>
          <w:sz w:val="20"/>
          <w:szCs w:val="20"/>
        </w:rPr>
        <w:t>. Esta atividade consiste na verificação de clausulas que fazem parte da especificação dos detalhes que devem ser seguidos para cada tipo de contratação, como, por exemplo:</w:t>
      </w:r>
    </w:p>
    <w:p w14:paraId="588A006B" w14:textId="77777777" w:rsidR="00923CD4" w:rsidRPr="00E57DB7" w:rsidRDefault="00923CD4" w:rsidP="00923CD4">
      <w:pPr>
        <w:spacing w:after="0"/>
        <w:ind w:left="459" w:right="544" w:firstLine="25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13EFD3C" w14:textId="77777777" w:rsidR="00923CD4" w:rsidRPr="00E57DB7" w:rsidRDefault="00923CD4" w:rsidP="00923CD4">
      <w:pPr>
        <w:pStyle w:val="PargrafodaLista"/>
        <w:numPr>
          <w:ilvl w:val="0"/>
          <w:numId w:val="2"/>
        </w:numPr>
        <w:ind w:right="544" w:hanging="294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Contratações acima de 450 mil devem ser formalizadas mediante desenvolvimento de contrato assinado por uma testemunha e procurador do fornecedor e uma testemunha e dois procuradores por parte da Natura, com identificação do nome completo, RG e CPF.</w:t>
      </w:r>
    </w:p>
    <w:p w14:paraId="2885C402" w14:textId="77777777" w:rsidR="00923CD4" w:rsidRPr="00E57DB7" w:rsidRDefault="00923CD4" w:rsidP="00923CD4">
      <w:pPr>
        <w:pStyle w:val="PargrafodaLista"/>
        <w:numPr>
          <w:ilvl w:val="0"/>
          <w:numId w:val="2"/>
        </w:numPr>
        <w:ind w:right="544" w:hanging="294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Todas as páginas do contrato e demais documentos pertinentes à contratação devem ser rubricados em todas as páginas pelos responsáveis, inclusive as testemunhas.</w:t>
      </w:r>
    </w:p>
    <w:p w14:paraId="2EBD5912" w14:textId="77777777" w:rsidR="00923CD4" w:rsidRPr="00E57DB7" w:rsidRDefault="00923CD4" w:rsidP="00923CD4">
      <w:pPr>
        <w:pStyle w:val="PargrafodaLista"/>
        <w:numPr>
          <w:ilvl w:val="0"/>
          <w:numId w:val="2"/>
        </w:numPr>
        <w:ind w:right="544" w:hanging="294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Contratações acima de 450 mil devem ter envolvimento de Suprimentos</w:t>
      </w:r>
    </w:p>
    <w:p w14:paraId="310EC0EF" w14:textId="77777777" w:rsidR="00923CD4" w:rsidRDefault="00923CD4" w:rsidP="00923CD4">
      <w:pPr>
        <w:pStyle w:val="PargrafodaLista"/>
        <w:numPr>
          <w:ilvl w:val="0"/>
          <w:numId w:val="2"/>
        </w:numPr>
        <w:ind w:right="544" w:hanging="294"/>
        <w:rPr>
          <w:rFonts w:ascii="Verdana" w:hAnsi="Verdana"/>
          <w:sz w:val="20"/>
          <w:szCs w:val="20"/>
        </w:rPr>
      </w:pPr>
      <w:r w:rsidRPr="00E57DB7">
        <w:rPr>
          <w:rFonts w:ascii="Verdana" w:hAnsi="Verdana"/>
          <w:sz w:val="20"/>
          <w:szCs w:val="20"/>
        </w:rPr>
        <w:t>Compras de ativos (material), sempre, independente do valor, devem ter envolvimento de Suprimentos.</w:t>
      </w:r>
    </w:p>
    <w:p w14:paraId="1E0C6FE9" w14:textId="77777777" w:rsidR="00923CD4" w:rsidRDefault="00923CD4" w:rsidP="00923CD4">
      <w:pPr>
        <w:ind w:left="426" w:right="544" w:firstLine="28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Para liberação de qualquer pagamento, faz-se necessária a validação do serviço prestado pelo GT do contrato.</w:t>
      </w:r>
    </w:p>
    <w:p w14:paraId="5E2E0460" w14:textId="77777777" w:rsidR="00923CD4" w:rsidRDefault="00923CD4" w:rsidP="00923CD4">
      <w:pPr>
        <w:ind w:left="426" w:right="544"/>
        <w:rPr>
          <w:rFonts w:ascii="Verdana" w:hAnsi="Verdana"/>
          <w:b/>
          <w:sz w:val="20"/>
          <w:szCs w:val="20"/>
        </w:rPr>
      </w:pPr>
      <w:r w:rsidRPr="005A2507">
        <w:rPr>
          <w:rFonts w:ascii="Verdana" w:hAnsi="Verdana"/>
          <w:b/>
          <w:sz w:val="20"/>
          <w:szCs w:val="20"/>
        </w:rPr>
        <w:t>- Aprovação do GT</w:t>
      </w:r>
    </w:p>
    <w:p w14:paraId="266AC2B3" w14:textId="77777777" w:rsidR="00923CD4" w:rsidRDefault="00923CD4" w:rsidP="00923CD4">
      <w:pPr>
        <w:pStyle w:val="PargrafodaLista"/>
        <w:numPr>
          <w:ilvl w:val="0"/>
          <w:numId w:val="3"/>
        </w:numPr>
        <w:ind w:left="426" w:right="544" w:firstLine="0"/>
        <w:rPr>
          <w:rFonts w:ascii="Verdana" w:hAnsi="Verdana"/>
          <w:sz w:val="20"/>
          <w:szCs w:val="20"/>
        </w:rPr>
      </w:pPr>
      <w:r w:rsidRPr="005A2507">
        <w:rPr>
          <w:rFonts w:ascii="Verdana" w:hAnsi="Verdana"/>
          <w:sz w:val="20"/>
          <w:szCs w:val="20"/>
        </w:rPr>
        <w:t xml:space="preserve">A aprovação do GT é </w:t>
      </w:r>
      <w:r>
        <w:rPr>
          <w:rFonts w:ascii="Verdana" w:hAnsi="Verdana"/>
          <w:sz w:val="20"/>
          <w:szCs w:val="20"/>
        </w:rPr>
        <w:t>realizada</w:t>
      </w:r>
      <w:r w:rsidRPr="005A2507">
        <w:rPr>
          <w:rFonts w:ascii="Verdana" w:hAnsi="Verdana"/>
          <w:sz w:val="20"/>
          <w:szCs w:val="20"/>
        </w:rPr>
        <w:t xml:space="preserve"> mensalmente </w:t>
      </w:r>
      <w:r>
        <w:rPr>
          <w:rFonts w:ascii="Verdana" w:hAnsi="Verdana"/>
          <w:sz w:val="20"/>
          <w:szCs w:val="20"/>
        </w:rPr>
        <w:t>através de</w:t>
      </w:r>
      <w:r w:rsidRPr="005A2507">
        <w:rPr>
          <w:rFonts w:ascii="Verdana" w:hAnsi="Verdana"/>
          <w:sz w:val="20"/>
          <w:szCs w:val="20"/>
        </w:rPr>
        <w:t xml:space="preserve"> um e-mail padrão enviada pela área de Governança de TD</w:t>
      </w:r>
      <w:r>
        <w:rPr>
          <w:rFonts w:ascii="Verdana" w:hAnsi="Verdana"/>
          <w:sz w:val="20"/>
          <w:szCs w:val="20"/>
        </w:rPr>
        <w:t>.</w:t>
      </w:r>
    </w:p>
    <w:p w14:paraId="68BC0F1D" w14:textId="77777777" w:rsidR="00923CD4" w:rsidRPr="005A2507" w:rsidRDefault="00923CD4" w:rsidP="00923CD4">
      <w:pPr>
        <w:pStyle w:val="PargrafodaLista"/>
        <w:ind w:left="426" w:right="544"/>
        <w:rPr>
          <w:rFonts w:ascii="Verdana" w:hAnsi="Verdana"/>
          <w:sz w:val="20"/>
          <w:szCs w:val="20"/>
        </w:rPr>
      </w:pPr>
    </w:p>
    <w:p w14:paraId="119CAD52" w14:textId="77777777" w:rsidR="00923CD4" w:rsidRPr="00E57DB7" w:rsidRDefault="00923CD4" w:rsidP="00923CD4">
      <w:pPr>
        <w:autoSpaceDE w:val="0"/>
        <w:autoSpaceDN w:val="0"/>
        <w:adjustRightInd w:val="0"/>
        <w:spacing w:after="0"/>
        <w:ind w:left="459" w:right="544"/>
        <w:rPr>
          <w:rFonts w:ascii="Verdana" w:hAnsi="Verdana" w:cs="Verdana"/>
          <w:b/>
          <w:bCs/>
          <w:sz w:val="20"/>
          <w:szCs w:val="20"/>
        </w:rPr>
      </w:pPr>
      <w:r w:rsidRPr="00E57DB7">
        <w:rPr>
          <w:rFonts w:ascii="Verdana" w:hAnsi="Verdana" w:cs="Verdana"/>
          <w:b/>
          <w:bCs/>
          <w:sz w:val="20"/>
          <w:szCs w:val="20"/>
        </w:rPr>
        <w:lastRenderedPageBreak/>
        <w:t>7. DISPOSIÇÕES GERAIS</w:t>
      </w:r>
    </w:p>
    <w:p w14:paraId="42B1D7D7" w14:textId="77777777" w:rsidR="00923CD4" w:rsidRPr="00E57DB7" w:rsidRDefault="00923CD4" w:rsidP="00923CD4">
      <w:pPr>
        <w:autoSpaceDE w:val="0"/>
        <w:autoSpaceDN w:val="0"/>
        <w:adjustRightInd w:val="0"/>
        <w:spacing w:after="0"/>
        <w:ind w:left="459" w:right="544"/>
        <w:rPr>
          <w:rFonts w:ascii="Verdana" w:hAnsi="Verdana" w:cs="Verdana"/>
          <w:b/>
          <w:bCs/>
          <w:sz w:val="20"/>
          <w:szCs w:val="20"/>
        </w:rPr>
      </w:pPr>
      <w:r w:rsidRPr="00E57DB7">
        <w:rPr>
          <w:rFonts w:ascii="Verdana" w:hAnsi="Verdana" w:cs="Arial"/>
          <w:snapToGrid w:val="0"/>
          <w:sz w:val="20"/>
          <w:szCs w:val="20"/>
        </w:rPr>
        <w:t>N/A</w:t>
      </w:r>
    </w:p>
    <w:p w14:paraId="3BB21DA9" w14:textId="77777777" w:rsidR="00923CD4" w:rsidRPr="00E57DB7" w:rsidRDefault="00923CD4" w:rsidP="00923CD4">
      <w:pPr>
        <w:spacing w:after="0"/>
        <w:ind w:left="459" w:right="544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3B28ABF8" w14:textId="77777777" w:rsidR="00923CD4" w:rsidRPr="00E57DB7" w:rsidRDefault="00923CD4" w:rsidP="00923CD4">
      <w:pPr>
        <w:spacing w:after="0"/>
        <w:ind w:left="459" w:right="544"/>
        <w:jc w:val="both"/>
        <w:rPr>
          <w:rFonts w:ascii="Verdana" w:hAnsi="Verdana" w:cs="Verdana"/>
          <w:b/>
          <w:bCs/>
          <w:sz w:val="20"/>
          <w:szCs w:val="20"/>
        </w:rPr>
      </w:pPr>
      <w:r w:rsidRPr="00E57DB7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225A1F30" w14:textId="77777777" w:rsidR="00923CD4" w:rsidRPr="00E57DB7" w:rsidRDefault="00923CD4" w:rsidP="00923CD4">
      <w:pPr>
        <w:spacing w:after="0"/>
        <w:ind w:left="459" w:right="54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/>
          <w:sz w:val="20"/>
          <w:szCs w:val="20"/>
          <w:lang w:eastAsia="pt-BR"/>
        </w:rPr>
        <w:t>NM-0329</w:t>
      </w:r>
      <w:r w:rsidRPr="00E57DB7">
        <w:rPr>
          <w:rFonts w:ascii="Verdana" w:hAnsi="Verdana"/>
          <w:sz w:val="20"/>
          <w:szCs w:val="20"/>
          <w:lang w:eastAsia="pt-BR"/>
        </w:rPr>
        <w:t xml:space="preserve"> - </w:t>
      </w:r>
      <w:r w:rsidRPr="00E57DB7">
        <w:rPr>
          <w:rFonts w:ascii="Verdana" w:hAnsi="Verdana" w:cs="Arial"/>
          <w:snapToGrid w:val="0"/>
          <w:sz w:val="20"/>
          <w:szCs w:val="20"/>
        </w:rPr>
        <w:t xml:space="preserve">Norma de Compras </w:t>
      </w:r>
    </w:p>
    <w:p w14:paraId="766B42F6" w14:textId="77777777" w:rsidR="00923CD4" w:rsidRPr="00E57DB7" w:rsidRDefault="00923CD4" w:rsidP="00923CD4">
      <w:pPr>
        <w:spacing w:after="0"/>
        <w:ind w:left="459" w:right="544"/>
        <w:jc w:val="both"/>
        <w:rPr>
          <w:rFonts w:ascii="Verdana" w:hAnsi="Verdana"/>
          <w:sz w:val="20"/>
          <w:szCs w:val="20"/>
          <w:lang w:eastAsia="pt-BR"/>
        </w:rPr>
      </w:pPr>
      <w:r w:rsidRPr="00E57DB7">
        <w:rPr>
          <w:rFonts w:ascii="Verdana" w:hAnsi="Verdana"/>
          <w:sz w:val="20"/>
          <w:szCs w:val="20"/>
          <w:lang w:eastAsia="pt-BR"/>
        </w:rPr>
        <w:t>NM-0282 - Norma de Contratos</w:t>
      </w:r>
    </w:p>
    <w:p w14:paraId="0BF4BEFF" w14:textId="77777777" w:rsidR="00923CD4" w:rsidRDefault="00923CD4" w:rsidP="00923CD4">
      <w:pPr>
        <w:spacing w:after="0"/>
        <w:ind w:left="459" w:right="544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474FF834" w14:textId="77777777" w:rsidR="00923CD4" w:rsidRPr="00E57DB7" w:rsidRDefault="00923CD4" w:rsidP="00923CD4">
      <w:pPr>
        <w:spacing w:after="0"/>
        <w:ind w:left="459" w:right="544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61F1CC3D" w14:textId="77777777" w:rsidR="00923CD4" w:rsidRPr="00E57DB7" w:rsidRDefault="00923CD4" w:rsidP="00923CD4">
      <w:pPr>
        <w:autoSpaceDE w:val="0"/>
        <w:autoSpaceDN w:val="0"/>
        <w:adjustRightInd w:val="0"/>
        <w:spacing w:after="0"/>
        <w:ind w:left="459" w:right="544"/>
        <w:jc w:val="both"/>
        <w:rPr>
          <w:rFonts w:ascii="Verdana" w:hAnsi="Verdana" w:cs="Tahoma"/>
          <w:b/>
          <w:bCs/>
          <w:sz w:val="20"/>
          <w:szCs w:val="20"/>
        </w:rPr>
      </w:pPr>
      <w:r w:rsidRPr="00E57DB7">
        <w:rPr>
          <w:rFonts w:ascii="Verdana" w:hAnsi="Verdana" w:cs="Tahoma"/>
          <w:b/>
          <w:bCs/>
          <w:sz w:val="20"/>
          <w:szCs w:val="20"/>
        </w:rPr>
        <w:t>9. ANEXOS</w:t>
      </w:r>
    </w:p>
    <w:p w14:paraId="143528D7" w14:textId="77777777" w:rsidR="00923CD4" w:rsidRDefault="00923CD4" w:rsidP="00923CD4">
      <w:pPr>
        <w:autoSpaceDE w:val="0"/>
        <w:autoSpaceDN w:val="0"/>
        <w:adjustRightInd w:val="0"/>
        <w:spacing w:after="0"/>
        <w:ind w:left="459" w:right="544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object w:dxaOrig="1551" w:dyaOrig="1004" w14:anchorId="5D8B1B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1" o:title=""/>
          </v:shape>
          <o:OLEObject Type="Embed" ProgID="Word.Document.12" ShapeID="_x0000_i1025" DrawAspect="Icon" ObjectID="_1482235098" r:id="rId12">
            <o:FieldCodes>\s</o:FieldCodes>
          </o:OLEObject>
        </w:object>
      </w:r>
      <w:r>
        <w:rPr>
          <w:rFonts w:ascii="Verdana" w:hAnsi="Verdana" w:cs="Tahoma"/>
          <w:b/>
          <w:bCs/>
          <w:sz w:val="20"/>
          <w:szCs w:val="20"/>
        </w:rPr>
        <w:t xml:space="preserve">            </w:t>
      </w:r>
      <w:r>
        <w:rPr>
          <w:rFonts w:ascii="Verdana" w:hAnsi="Verdana" w:cs="Tahoma"/>
          <w:b/>
          <w:bCs/>
          <w:sz w:val="20"/>
          <w:szCs w:val="20"/>
        </w:rPr>
        <w:object w:dxaOrig="1551" w:dyaOrig="1004" w14:anchorId="3CB4C67B">
          <v:shape id="_x0000_i1026" type="#_x0000_t75" style="width:77.25pt;height:50.25pt" o:ole="">
            <v:imagedata r:id="rId13" o:title=""/>
          </v:shape>
          <o:OLEObject Type="Embed" ProgID="Word.Document.12" ShapeID="_x0000_i1026" DrawAspect="Icon" ObjectID="_1482235099" r:id="rId14">
            <o:FieldCodes>\s</o:FieldCodes>
          </o:OLEObject>
        </w:object>
      </w:r>
    </w:p>
    <w:p w14:paraId="566C6A10" w14:textId="77777777" w:rsidR="00531AE3" w:rsidRDefault="00531AE3" w:rsidP="00342643">
      <w:pPr>
        <w:autoSpaceDE w:val="0"/>
        <w:autoSpaceDN w:val="0"/>
        <w:adjustRightInd w:val="0"/>
        <w:spacing w:after="0"/>
        <w:ind w:left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45606"/>
    <w:multiLevelType w:val="hybridMultilevel"/>
    <w:tmpl w:val="E4006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8A09F0"/>
    <w:multiLevelType w:val="hybridMultilevel"/>
    <w:tmpl w:val="D700B8B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182B5E92"/>
    <w:multiLevelType w:val="hybridMultilevel"/>
    <w:tmpl w:val="D6121D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CD4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487B4B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23CD4"/>
    <w:rsid w:val="00951778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3710E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923CD4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23CD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923CD4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23C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emf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package" Target="embeddings/Documento_do_Microsoft_Word1.doc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package" Target="embeddings/Documento_do_Microsoft_Word2.doc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Norma/Port_Modelo_N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B80373AE3364C06AB468E597AFDE8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170BEE-DD51-4623-A7DB-695638D98ECB}"/>
      </w:docPartPr>
      <w:docPartBody>
        <w:p w14:paraId="5232B7A8" w14:textId="77777777" w:rsidR="00BB216A" w:rsidRDefault="00BB216A">
          <w:pPr>
            <w:pStyle w:val="2B80373AE3364C06AB468E597AFDE868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EC1FA3EAF0BF4305AFEC643400E674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3005C6-4B83-401A-ABF6-A1119D39452F}"/>
      </w:docPartPr>
      <w:docPartBody>
        <w:p w14:paraId="5232B7A9" w14:textId="77777777" w:rsidR="00BB216A" w:rsidRDefault="00BB216A">
          <w:pPr>
            <w:pStyle w:val="EC1FA3EAF0BF4305AFEC643400E674B7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726FD1E91E3E45288B5D818260E924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6E3964-77DD-4A86-BE10-5E4F167DC61A}"/>
      </w:docPartPr>
      <w:docPartBody>
        <w:p w14:paraId="5232B7AA" w14:textId="77777777" w:rsidR="00BB216A" w:rsidRDefault="00BB216A">
          <w:pPr>
            <w:pStyle w:val="726FD1E91E3E45288B5D818260E9246F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9246787CCC5B4D1EA71C049F9D57C2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5B3549-B194-4403-90DA-3D1767424007}"/>
      </w:docPartPr>
      <w:docPartBody>
        <w:p w14:paraId="5232B7AB" w14:textId="77777777" w:rsidR="00BB216A" w:rsidRDefault="00BB216A">
          <w:pPr>
            <w:pStyle w:val="9246787CCC5B4D1EA71C049F9D57C2D7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16A"/>
    <w:rsid w:val="00BB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32B7A8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2B80373AE3364C06AB468E597AFDE868">
    <w:name w:val="2B80373AE3364C06AB468E597AFDE868"/>
  </w:style>
  <w:style w:type="paragraph" w:customStyle="1" w:styleId="EC1FA3EAF0BF4305AFEC643400E674B7">
    <w:name w:val="EC1FA3EAF0BF4305AFEC643400E674B7"/>
  </w:style>
  <w:style w:type="paragraph" w:customStyle="1" w:styleId="726FD1E91E3E45288B5D818260E9246F">
    <w:name w:val="726FD1E91E3E45288B5D818260E9246F"/>
  </w:style>
  <w:style w:type="paragraph" w:customStyle="1" w:styleId="9246787CCC5B4D1EA71C049F9D57C2D7">
    <w:name w:val="9246787CCC5B4D1EA71C049F9D57C2D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2B80373AE3364C06AB468E597AFDE868">
    <w:name w:val="2B80373AE3364C06AB468E597AFDE868"/>
  </w:style>
  <w:style w:type="paragraph" w:customStyle="1" w:styleId="EC1FA3EAF0BF4305AFEC643400E674B7">
    <w:name w:val="EC1FA3EAF0BF4305AFEC643400E674B7"/>
  </w:style>
  <w:style w:type="paragraph" w:customStyle="1" w:styleId="726FD1E91E3E45288B5D818260E9246F">
    <w:name w:val="726FD1E91E3E45288B5D818260E9246F"/>
  </w:style>
  <w:style w:type="paragraph" w:customStyle="1" w:styleId="9246787CCC5B4D1EA71C049F9D57C2D7">
    <w:name w:val="9246787CCC5B4D1EA71C049F9D57C2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MARISTELA ELIAS</DisplayName>
        <AccountId>6836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8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NM-1790</C_x00f3_digo>
    <Site xmlns="f26919fd-1615-4d88-839c-06ef217dfe47">Brasil</Site>
    <Data_x0020_de_x0020_Vencimento xmlns="f26919fd-1615-4d88-839c-06ef217dfe47">2017-01-15T14:21:48+00:00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2015-01-15T14:21:48+00:00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Norma" ma:contentTypeID="0x010100F37F254FA7F1B441BA940AA415C1E05500CDC33227B620414F99859DFAD1BBFB88" ma:contentTypeVersion="22" ma:contentTypeDescription="" ma:contentTypeScope="" ma:versionID="5a226366af360129f8fec0a6456676a0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609ABFB9-1482-4093-82CD-91B84F4223BD}"/>
</file>

<file path=customXml/itemProps4.xml><?xml version="1.0" encoding="utf-8"?>
<ds:datastoreItem xmlns:ds="http://schemas.openxmlformats.org/officeDocument/2006/customXml" ds:itemID="{8534C778-2129-4D25-80C5-C065F324FA87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Port_Modelo_NM.dotx</Template>
  <TotalTime>4</TotalTime>
  <Pages>3</Pages>
  <Words>705</Words>
  <Characters>3808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Natura</Company>
  <LinksUpToDate>false</LinksUpToDate>
  <CharactersWithSpaces>4504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do Relacionamento com Parceiros Externos</dc:title>
  <dc:creator>br93815</dc:creator>
  <cp:lastModifiedBy>br93815</cp:lastModifiedBy>
  <cp:revision>2</cp:revision>
  <dcterms:created xsi:type="dcterms:W3CDTF">2015-01-07T16:33:00Z</dcterms:created>
  <dcterms:modified xsi:type="dcterms:W3CDTF">2015-01-08T17:12:00Z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0x010100F37F254FA7F1B441BA940AA415C1E05500CDC33227B620414F99859DFAD1BBFB88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12:21:48: Revisão da Norma</vt:lpwstr>
  </property>
  <property fmtid="{D5CDD505-2E9C-101B-9397-08002B2CF9AE}" pid="7" name="WorkflowChangePath">
    <vt:lpwstr>b81220e9-78b4-4273-b219-e30eb124979f,2;b81220e9-78b4-4273-b219-e30eb124979f,4;b81220e9-78b4-4273-b219-e30eb124979f,6;b81220e9-78b4-4273-b219-e30eb124979f,8;</vt:lpwstr>
  </property>
</Properties>
</file>