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114B5F2E" w14:textId="77777777" w:rsidTr="00B6729D">
        <w:tc>
          <w:tcPr>
            <w:tcW w:w="2410" w:type="dxa"/>
          </w:tcPr>
          <w:p w14:paraId="28B2D8E1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7B1C5B8D" wp14:editId="09F12590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7036FF29" w14:textId="77777777" w:rsidR="00531AE3" w:rsidRPr="0023394D" w:rsidRDefault="0034264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Norma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6530B46CD5704D1A82F68C437DAAE71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08E7B66B" w14:textId="460C3CAB" w:rsidR="00462496" w:rsidRPr="00D57B62" w:rsidRDefault="00D57B62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Gestão de </w:t>
                </w:r>
                <w:r w:rsidR="00737C9E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Demandas, Entregas e Portfólio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2EFD766F09724BC4B8B9B3B09C4E9490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3C4DD75A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138F2621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75B67F3A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753BB998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71D784B4" w14:textId="77777777" w:rsidTr="00B6729D">
        <w:tc>
          <w:tcPr>
            <w:tcW w:w="10490" w:type="dxa"/>
            <w:shd w:val="clear" w:color="auto" w:fill="B2B2B2"/>
          </w:tcPr>
          <w:p w14:paraId="0F4C0138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5E3C00BA" w14:textId="77777777" w:rsidTr="00B6729D">
        <w:tc>
          <w:tcPr>
            <w:tcW w:w="10490" w:type="dxa"/>
          </w:tcPr>
          <w:p w14:paraId="740AD28A" w14:textId="214D2D4E" w:rsidR="00462496" w:rsidRPr="00323062" w:rsidRDefault="000834F2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7710CB47ED624F7F9AC4F0B4BCFD117E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7F3D4B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NM-1797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3B1767FE567C4B03A4CD833084E705EC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4E3D3A06" w14:textId="77777777" w:rsidTr="00B6729D">
        <w:tc>
          <w:tcPr>
            <w:tcW w:w="10490" w:type="dxa"/>
            <w:shd w:val="clear" w:color="auto" w:fill="B2B2B2"/>
          </w:tcPr>
          <w:p w14:paraId="3EF4BE81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1DE7C5E2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5F9F3070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79122182" w14:textId="77777777" w:rsidR="00D57B62" w:rsidRPr="003E7D06" w:rsidRDefault="00D57B62" w:rsidP="00D57B62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 w:rsidRPr="003E7D06">
        <w:rPr>
          <w:rFonts w:ascii="Verdana" w:hAnsi="Verdana" w:cs="Verdana"/>
          <w:b/>
          <w:bCs/>
          <w:sz w:val="20"/>
          <w:szCs w:val="20"/>
        </w:rPr>
        <w:t xml:space="preserve"> REFERÊNCIA</w:t>
      </w:r>
    </w:p>
    <w:p w14:paraId="041ED57F" w14:textId="4C611B5E" w:rsidR="00D57B62" w:rsidRDefault="007F3D4B" w:rsidP="007F3D4B">
      <w:pPr>
        <w:autoSpaceDE w:val="0"/>
        <w:autoSpaceDN w:val="0"/>
        <w:adjustRightInd w:val="0"/>
        <w:spacing w:after="0"/>
        <w:ind w:firstLine="459"/>
        <w:rPr>
          <w:rFonts w:ascii="Verdana" w:hAnsi="Verdana"/>
          <w:sz w:val="20"/>
          <w:szCs w:val="20"/>
        </w:rPr>
      </w:pPr>
      <w:r w:rsidRPr="007F3D4B">
        <w:rPr>
          <w:rFonts w:ascii="Verdana" w:hAnsi="Verdana"/>
          <w:sz w:val="20"/>
          <w:szCs w:val="20"/>
        </w:rPr>
        <w:t>GTD-06 Gestão de Demandas, Entregas e Portfólio</w:t>
      </w:r>
    </w:p>
    <w:p w14:paraId="5475F5BC" w14:textId="77777777" w:rsidR="007F3D4B" w:rsidRDefault="007F3D4B" w:rsidP="00D57B62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2DF125C1" w14:textId="77777777" w:rsidR="00D57B62" w:rsidRPr="006010CD" w:rsidRDefault="00D57B62" w:rsidP="00D57B62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2. OBJETIVO</w:t>
      </w:r>
    </w:p>
    <w:p w14:paraId="174234EF" w14:textId="77777777" w:rsidR="00D57B62" w:rsidRDefault="00D57B62" w:rsidP="007F3D4B">
      <w:pPr>
        <w:spacing w:after="0"/>
        <w:ind w:left="459"/>
        <w:jc w:val="both"/>
        <w:rPr>
          <w:rFonts w:ascii="Verdana" w:hAnsi="Verdana" w:cs="Arial"/>
          <w:snapToGrid w:val="0"/>
          <w:sz w:val="20"/>
          <w:szCs w:val="20"/>
        </w:rPr>
      </w:pPr>
      <w:r w:rsidRPr="001A5AFA">
        <w:rPr>
          <w:rFonts w:ascii="Verdana" w:hAnsi="Verdana" w:cs="Arial"/>
          <w:snapToGrid w:val="0"/>
          <w:sz w:val="20"/>
          <w:szCs w:val="20"/>
        </w:rPr>
        <w:t xml:space="preserve">Estabelecer critérios e procedimentos para </w:t>
      </w:r>
      <w:r>
        <w:rPr>
          <w:rFonts w:ascii="Verdana" w:hAnsi="Verdana" w:cs="Arial"/>
          <w:snapToGrid w:val="0"/>
          <w:sz w:val="20"/>
          <w:szCs w:val="20"/>
        </w:rPr>
        <w:t xml:space="preserve">priorização e aprovação de demandas de TD. O Objetivo é gerar visibilidade e maior controle sobre o impacto que as aprovações trazem para investimentos no desdobramento da estratégia, a capacidade de execução e custos do manter de TD. </w:t>
      </w:r>
    </w:p>
    <w:p w14:paraId="1E02AB68" w14:textId="77777777" w:rsidR="00D57B62" w:rsidRDefault="00D57B62" w:rsidP="00D57B62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</w:p>
    <w:p w14:paraId="677678E4" w14:textId="77777777" w:rsidR="00D57B62" w:rsidRPr="006010CD" w:rsidRDefault="00D57B62" w:rsidP="00D57B62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3. A</w:t>
      </w:r>
      <w:r>
        <w:rPr>
          <w:rFonts w:ascii="Verdana" w:hAnsi="Verdana" w:cs="Verdana"/>
          <w:b/>
          <w:bCs/>
          <w:sz w:val="20"/>
          <w:szCs w:val="20"/>
        </w:rPr>
        <w:t>PLICAÇÃO</w:t>
      </w:r>
    </w:p>
    <w:p w14:paraId="4708A0F0" w14:textId="77777777" w:rsidR="00D57B62" w:rsidRDefault="00D57B62" w:rsidP="00D57B62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Cs/>
          <w:sz w:val="20"/>
          <w:szCs w:val="20"/>
        </w:rPr>
      </w:pPr>
      <w:r w:rsidRPr="00655369">
        <w:rPr>
          <w:rFonts w:ascii="Verdana" w:hAnsi="Verdana" w:cs="Verdana"/>
          <w:bCs/>
          <w:sz w:val="20"/>
          <w:szCs w:val="20"/>
        </w:rPr>
        <w:t xml:space="preserve">Esta </w:t>
      </w:r>
      <w:r>
        <w:rPr>
          <w:rFonts w:ascii="Verdana" w:hAnsi="Verdana" w:cs="Verdana"/>
          <w:bCs/>
          <w:sz w:val="20"/>
          <w:szCs w:val="20"/>
        </w:rPr>
        <w:t>Norma</w:t>
      </w:r>
      <w:r w:rsidRPr="00655369">
        <w:rPr>
          <w:rFonts w:ascii="Verdana" w:hAnsi="Verdana" w:cs="Verdana"/>
          <w:bCs/>
          <w:sz w:val="20"/>
          <w:szCs w:val="20"/>
        </w:rPr>
        <w:t xml:space="preserve"> aplica-se a todas as áreas </w:t>
      </w:r>
      <w:r>
        <w:rPr>
          <w:rFonts w:ascii="Verdana" w:hAnsi="Verdana" w:cs="Verdana"/>
          <w:bCs/>
          <w:sz w:val="20"/>
          <w:szCs w:val="20"/>
        </w:rPr>
        <w:t>da VP de Tecnologia Digital.</w:t>
      </w:r>
    </w:p>
    <w:p w14:paraId="3112F66C" w14:textId="77777777" w:rsidR="00D57B62" w:rsidRPr="006010CD" w:rsidRDefault="00D57B62" w:rsidP="00D57B62">
      <w:pPr>
        <w:tabs>
          <w:tab w:val="left" w:pos="0"/>
          <w:tab w:val="left" w:pos="261"/>
        </w:tabs>
        <w:autoSpaceDE w:val="0"/>
        <w:autoSpaceDN w:val="0"/>
        <w:adjustRightInd w:val="0"/>
        <w:spacing w:after="0"/>
        <w:rPr>
          <w:rFonts w:ascii="Verdana" w:hAnsi="Verdana" w:cs="Verdana"/>
          <w:sz w:val="20"/>
          <w:szCs w:val="20"/>
        </w:rPr>
      </w:pPr>
    </w:p>
    <w:p w14:paraId="3F8461E7" w14:textId="77777777" w:rsidR="00D57B62" w:rsidRPr="006010CD" w:rsidRDefault="00D57B62" w:rsidP="00D57B62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 xml:space="preserve">4. </w:t>
      </w:r>
      <w:r>
        <w:rPr>
          <w:rFonts w:ascii="Verdana" w:hAnsi="Verdana" w:cs="Verdana"/>
          <w:b/>
          <w:bCs/>
          <w:sz w:val="20"/>
          <w:szCs w:val="20"/>
        </w:rPr>
        <w:t>RECURSOS</w:t>
      </w:r>
      <w:r w:rsidRPr="006010CD">
        <w:rPr>
          <w:rFonts w:ascii="Verdana" w:hAnsi="Verdana" w:cs="Verdana"/>
          <w:b/>
          <w:bCs/>
          <w:sz w:val="20"/>
          <w:szCs w:val="20"/>
        </w:rPr>
        <w:t xml:space="preserve"> NECESSÁRIOS </w:t>
      </w:r>
    </w:p>
    <w:p w14:paraId="029D756A" w14:textId="1D9B6C5F" w:rsidR="006360F1" w:rsidRPr="006360F1" w:rsidRDefault="006360F1" w:rsidP="007F3D4B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sz w:val="20"/>
          <w:szCs w:val="20"/>
        </w:rPr>
      </w:pPr>
      <w:r w:rsidRPr="006360F1">
        <w:rPr>
          <w:rFonts w:ascii="Verdana" w:hAnsi="Verdana" w:cs="Verdana"/>
          <w:sz w:val="20"/>
          <w:szCs w:val="20"/>
        </w:rPr>
        <w:t xml:space="preserve">Esta norma não requer nenhum recurso material em termos de equipamentos e/ou sistemas </w:t>
      </w:r>
      <w:r w:rsidR="00A6547F" w:rsidRPr="006360F1">
        <w:rPr>
          <w:rFonts w:ascii="Verdana" w:hAnsi="Verdana" w:cs="Verdana"/>
          <w:sz w:val="20"/>
          <w:szCs w:val="20"/>
        </w:rPr>
        <w:t>necessária</w:t>
      </w:r>
      <w:r w:rsidRPr="006360F1">
        <w:rPr>
          <w:rFonts w:ascii="Verdana" w:hAnsi="Verdana" w:cs="Verdana"/>
          <w:sz w:val="20"/>
          <w:szCs w:val="20"/>
        </w:rPr>
        <w:t xml:space="preserve"> para sua utilização. Apenas lista os critérios de </w:t>
      </w:r>
      <w:r>
        <w:rPr>
          <w:rFonts w:ascii="Verdana" w:hAnsi="Verdana" w:cs="Verdana"/>
          <w:sz w:val="20"/>
          <w:szCs w:val="20"/>
        </w:rPr>
        <w:t>aprovação</w:t>
      </w:r>
      <w:r w:rsidRPr="006360F1">
        <w:rPr>
          <w:rFonts w:ascii="Verdana" w:hAnsi="Verdana" w:cs="Verdana"/>
          <w:sz w:val="20"/>
          <w:szCs w:val="20"/>
        </w:rPr>
        <w:t xml:space="preserve"> para validação </w:t>
      </w:r>
      <w:r>
        <w:rPr>
          <w:rFonts w:ascii="Verdana" w:hAnsi="Verdana" w:cs="Verdana"/>
          <w:sz w:val="20"/>
          <w:szCs w:val="20"/>
        </w:rPr>
        <w:t>de priori</w:t>
      </w:r>
      <w:r w:rsidR="00A6547F">
        <w:rPr>
          <w:rFonts w:ascii="Verdana" w:hAnsi="Verdana" w:cs="Verdana"/>
          <w:sz w:val="20"/>
          <w:szCs w:val="20"/>
        </w:rPr>
        <w:t>zação de novas demandas, aprovações de recursos de TD e planejamento de entregas em releases.</w:t>
      </w:r>
    </w:p>
    <w:p w14:paraId="6DAE0F1D" w14:textId="79FA5C86" w:rsidR="006360F1" w:rsidRDefault="006360F1" w:rsidP="006360F1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sz w:val="20"/>
          <w:szCs w:val="20"/>
        </w:rPr>
      </w:pPr>
      <w:r w:rsidRPr="006360F1">
        <w:rPr>
          <w:rFonts w:ascii="Verdana" w:hAnsi="Verdana" w:cs="Verdana"/>
          <w:sz w:val="20"/>
          <w:szCs w:val="20"/>
        </w:rPr>
        <w:tab/>
        <w:t>Os documentos mencionados nesta Norma estão disponíveis no</w:t>
      </w:r>
      <w:r w:rsidR="00A6547F">
        <w:rPr>
          <w:rFonts w:ascii="Verdana" w:hAnsi="Verdana" w:cs="Verdana"/>
          <w:sz w:val="20"/>
          <w:szCs w:val="20"/>
        </w:rPr>
        <w:t>s</w:t>
      </w:r>
      <w:r w:rsidRPr="006360F1">
        <w:rPr>
          <w:rFonts w:ascii="Verdana" w:hAnsi="Verdana" w:cs="Verdana"/>
          <w:sz w:val="20"/>
          <w:szCs w:val="20"/>
        </w:rPr>
        <w:t xml:space="preserve"> endereço</w:t>
      </w:r>
      <w:r w:rsidR="00A6547F">
        <w:rPr>
          <w:rFonts w:ascii="Verdana" w:hAnsi="Verdana" w:cs="Verdana"/>
          <w:sz w:val="20"/>
          <w:szCs w:val="20"/>
        </w:rPr>
        <w:t>s</w:t>
      </w:r>
      <w:r w:rsidRPr="006360F1">
        <w:rPr>
          <w:rFonts w:ascii="Verdana" w:hAnsi="Verdana" w:cs="Verdana"/>
          <w:sz w:val="20"/>
          <w:szCs w:val="20"/>
        </w:rPr>
        <w:t xml:space="preserve"> abaixo :</w:t>
      </w:r>
    </w:p>
    <w:p w14:paraId="441367C6" w14:textId="68036E59" w:rsidR="00A6547F" w:rsidRDefault="00A6547F" w:rsidP="0060295A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/>
        <w:rPr>
          <w:rFonts w:ascii="Verdana" w:hAnsi="Verdana" w:cs="Verdana"/>
          <w:sz w:val="20"/>
          <w:szCs w:val="20"/>
        </w:rPr>
      </w:pPr>
      <w:r w:rsidRPr="00A6547F">
        <w:rPr>
          <w:rFonts w:ascii="Verdana" w:hAnsi="Verdana" w:cs="Verdana"/>
          <w:sz w:val="20"/>
          <w:szCs w:val="20"/>
        </w:rPr>
        <w:t>Planilha de Controle de Demandas Priorizadas</w:t>
      </w:r>
    </w:p>
    <w:p w14:paraId="11425C1F" w14:textId="011411C5" w:rsidR="0060295A" w:rsidRDefault="0060295A" w:rsidP="0060295A">
      <w:pPr>
        <w:pStyle w:val="PargrafodaLista"/>
        <w:autoSpaceDE w:val="0"/>
        <w:autoSpaceDN w:val="0"/>
        <w:adjustRightInd w:val="0"/>
        <w:spacing w:after="0"/>
        <w:rPr>
          <w:rFonts w:ascii="Verdana" w:hAnsi="Verdana" w:cs="Verdana"/>
          <w:sz w:val="20"/>
          <w:szCs w:val="20"/>
        </w:rPr>
      </w:pPr>
      <w:r w:rsidRPr="0060295A">
        <w:rPr>
          <w:rFonts w:ascii="Verdana" w:hAnsi="Verdana" w:cs="Verdana"/>
          <w:sz w:val="20"/>
          <w:szCs w:val="20"/>
        </w:rPr>
        <w:t>http://times.natura.net/vptd/gsp/DocumentosPublicos/Organização/CONSOLIDADO%20DEMANDAS_ANALISE_OFICIAL-Versão_Jan_2015v2.xlsx</w:t>
      </w:r>
    </w:p>
    <w:p w14:paraId="6DDA0377" w14:textId="77777777" w:rsidR="0060295A" w:rsidRDefault="0060295A" w:rsidP="0060295A">
      <w:pPr>
        <w:pStyle w:val="PargrafodaLista"/>
        <w:autoSpaceDE w:val="0"/>
        <w:autoSpaceDN w:val="0"/>
        <w:adjustRightInd w:val="0"/>
        <w:spacing w:after="0"/>
        <w:rPr>
          <w:rFonts w:ascii="Verdana" w:hAnsi="Verdana" w:cs="Verdana"/>
          <w:sz w:val="20"/>
          <w:szCs w:val="20"/>
        </w:rPr>
      </w:pPr>
    </w:p>
    <w:p w14:paraId="35FE17D2" w14:textId="30D5D38D" w:rsidR="0060295A" w:rsidRDefault="0060295A" w:rsidP="0060295A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Carteira de Projetos da VP TD</w:t>
      </w:r>
    </w:p>
    <w:p w14:paraId="14BC7619" w14:textId="55BC9404" w:rsidR="0060295A" w:rsidRDefault="0060295A" w:rsidP="0060295A">
      <w:pPr>
        <w:pStyle w:val="PargrafodaLista"/>
        <w:autoSpaceDE w:val="0"/>
        <w:autoSpaceDN w:val="0"/>
        <w:adjustRightInd w:val="0"/>
        <w:spacing w:after="0"/>
        <w:rPr>
          <w:rFonts w:ascii="Verdana" w:hAnsi="Verdana" w:cs="Verdana"/>
          <w:sz w:val="20"/>
          <w:szCs w:val="20"/>
        </w:rPr>
      </w:pPr>
      <w:r w:rsidRPr="0060295A">
        <w:rPr>
          <w:rFonts w:ascii="Verdana" w:hAnsi="Verdana" w:cs="Verdana"/>
          <w:sz w:val="20"/>
          <w:szCs w:val="20"/>
        </w:rPr>
        <w:t>http://equipes.natura.net/vptd/governanca/Documentos Compartilhados/Atas e Apresentações de Reuniões e Comitês Portfólio TD/CARTEIRA TD</w:t>
      </w:r>
    </w:p>
    <w:p w14:paraId="3E874FDE" w14:textId="2A6CBA81" w:rsidR="0060295A" w:rsidRDefault="0060295A" w:rsidP="0060295A">
      <w:pPr>
        <w:pStyle w:val="PargrafodaLista"/>
        <w:autoSpaceDE w:val="0"/>
        <w:autoSpaceDN w:val="0"/>
        <w:adjustRightInd w:val="0"/>
        <w:spacing w:after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Selecionar a pasta do ano correspondente e o mês de referencia onde está publicada a Carteira do mês e ano priorizada,  atualizada e divulgada para o escritório de projetos corporativo</w:t>
      </w:r>
      <w:r w:rsidR="00EB3241">
        <w:rPr>
          <w:rFonts w:ascii="Verdana" w:hAnsi="Verdana" w:cs="Verdana"/>
          <w:sz w:val="20"/>
          <w:szCs w:val="20"/>
        </w:rPr>
        <w:t xml:space="preserve"> pela Governança de TD</w:t>
      </w:r>
    </w:p>
    <w:p w14:paraId="79C979E4" w14:textId="77777777" w:rsidR="0060295A" w:rsidRDefault="0060295A" w:rsidP="0060295A">
      <w:pPr>
        <w:pStyle w:val="PargrafodaLista"/>
        <w:autoSpaceDE w:val="0"/>
        <w:autoSpaceDN w:val="0"/>
        <w:adjustRightInd w:val="0"/>
        <w:spacing w:after="0"/>
        <w:rPr>
          <w:rFonts w:ascii="Verdana" w:hAnsi="Verdana" w:cs="Verdana"/>
          <w:sz w:val="20"/>
          <w:szCs w:val="20"/>
        </w:rPr>
      </w:pPr>
    </w:p>
    <w:p w14:paraId="6FE49FDD" w14:textId="2358D13A" w:rsidR="0060295A" w:rsidRDefault="0060295A" w:rsidP="0060295A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Plano de entregas em releases</w:t>
      </w:r>
    </w:p>
    <w:p w14:paraId="1FDE273E" w14:textId="6E6519F4" w:rsidR="0060295A" w:rsidRDefault="00EB3241" w:rsidP="00EB3241">
      <w:pPr>
        <w:pStyle w:val="PargrafodaLista"/>
        <w:autoSpaceDE w:val="0"/>
        <w:autoSpaceDN w:val="0"/>
        <w:adjustRightInd w:val="0"/>
        <w:spacing w:after="0"/>
        <w:rPr>
          <w:rFonts w:ascii="Verdana" w:hAnsi="Verdana" w:cs="Verdana"/>
          <w:sz w:val="20"/>
          <w:szCs w:val="20"/>
        </w:rPr>
      </w:pPr>
      <w:r w:rsidRPr="00EB3241">
        <w:rPr>
          <w:rFonts w:ascii="Verdana" w:hAnsi="Verdana" w:cs="Verdana"/>
          <w:sz w:val="20"/>
          <w:szCs w:val="20"/>
        </w:rPr>
        <w:t>http://equipes.natura.net/vptd/governanca/_layouts/15/start.aspx#/SitePages/Releases_Geral.aspx</w:t>
      </w:r>
    </w:p>
    <w:p w14:paraId="07488D7B" w14:textId="6E43DDB9" w:rsidR="00EB3241" w:rsidRDefault="00EB3241" w:rsidP="00EB3241">
      <w:pPr>
        <w:pStyle w:val="PargrafodaLista"/>
        <w:autoSpaceDE w:val="0"/>
        <w:autoSpaceDN w:val="0"/>
        <w:adjustRightInd w:val="0"/>
        <w:spacing w:after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Selecionar no calendário de releases a pasta de referencia onde está publicada o plano e entregas priorizadas para a release,  atualizada e divulgada para a VP TD pela Governança de TD.</w:t>
      </w:r>
    </w:p>
    <w:p w14:paraId="03A37667" w14:textId="77777777" w:rsidR="00EB3241" w:rsidRDefault="00EB3241" w:rsidP="00EB3241">
      <w:pPr>
        <w:pStyle w:val="PargrafodaLista"/>
        <w:autoSpaceDE w:val="0"/>
        <w:autoSpaceDN w:val="0"/>
        <w:adjustRightInd w:val="0"/>
        <w:spacing w:after="0"/>
        <w:rPr>
          <w:rFonts w:ascii="Verdana" w:hAnsi="Verdana" w:cs="Verdana"/>
          <w:sz w:val="20"/>
          <w:szCs w:val="20"/>
        </w:rPr>
      </w:pPr>
    </w:p>
    <w:p w14:paraId="1621A237" w14:textId="653A8651" w:rsidR="0060295A" w:rsidRPr="00A6547F" w:rsidRDefault="0060295A" w:rsidP="0060295A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Aprovações do CAD TD</w:t>
      </w:r>
    </w:p>
    <w:p w14:paraId="4ECF055E" w14:textId="14DE4EC2" w:rsidR="00A6547F" w:rsidRDefault="00EB3241" w:rsidP="0060295A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sz w:val="20"/>
          <w:szCs w:val="20"/>
        </w:rPr>
      </w:pPr>
      <w:r w:rsidRPr="00EB3241">
        <w:rPr>
          <w:rFonts w:ascii="Verdana" w:hAnsi="Verdana" w:cs="Verdana"/>
          <w:sz w:val="20"/>
          <w:szCs w:val="20"/>
        </w:rPr>
        <w:t>http://equipes.natura.net/vptd/governanca/Documentos Compartilhados/Atas e Apresentações de Reuniões e Comitês Portfólio TD/CAD TD</w:t>
      </w:r>
    </w:p>
    <w:p w14:paraId="14B782FC" w14:textId="596F0283" w:rsidR="00EB3241" w:rsidRDefault="00EB3241" w:rsidP="00EB3241">
      <w:pPr>
        <w:pStyle w:val="PargrafodaLista"/>
        <w:autoSpaceDE w:val="0"/>
        <w:autoSpaceDN w:val="0"/>
        <w:adjustRightInd w:val="0"/>
        <w:spacing w:after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Selecionar a data do CAD que possui as apresentações e a Ata da reunião divulgada para a VP TD pela Governança de TD.</w:t>
      </w:r>
    </w:p>
    <w:p w14:paraId="7455A66B" w14:textId="77777777" w:rsidR="00EB3241" w:rsidRDefault="00EB3241" w:rsidP="0060295A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sz w:val="20"/>
          <w:szCs w:val="20"/>
        </w:rPr>
      </w:pPr>
    </w:p>
    <w:p w14:paraId="0214F757" w14:textId="77777777" w:rsidR="00D57B62" w:rsidRPr="006010CD" w:rsidRDefault="00D57B62" w:rsidP="00D57B62">
      <w:p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96178FA" w14:textId="77777777" w:rsidR="00D57B62" w:rsidRPr="006010CD" w:rsidRDefault="00D57B62" w:rsidP="00D57B62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ab/>
        <w:t xml:space="preserve">  5. DEFINIÇÕES</w:t>
      </w:r>
    </w:p>
    <w:p w14:paraId="2B6B0DC1" w14:textId="77777777" w:rsidR="00D57B62" w:rsidRPr="006010CD" w:rsidRDefault="00D57B62" w:rsidP="00D57B62">
      <w:pPr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TD – Tecnologia Digital</w:t>
      </w:r>
    </w:p>
    <w:p w14:paraId="44FB6421" w14:textId="77777777" w:rsidR="00D57B62" w:rsidRPr="006010CD" w:rsidRDefault="00D57B62" w:rsidP="00D57B62">
      <w:pPr>
        <w:spacing w:after="0"/>
        <w:jc w:val="both"/>
        <w:rPr>
          <w:rFonts w:ascii="Verdana" w:hAnsi="Verdana" w:cs="Verdana"/>
          <w:sz w:val="20"/>
          <w:szCs w:val="20"/>
        </w:rPr>
      </w:pPr>
    </w:p>
    <w:p w14:paraId="7B3D169C" w14:textId="77777777" w:rsidR="00D57B62" w:rsidRPr="006010CD" w:rsidRDefault="00D57B62" w:rsidP="00D57B62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 xml:space="preserve">6. DESCRIÇÃO </w:t>
      </w:r>
    </w:p>
    <w:p w14:paraId="71994998" w14:textId="77777777" w:rsidR="00D57B62" w:rsidRDefault="00D57B62" w:rsidP="00D57B62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0A92DDA" w14:textId="103B96AE" w:rsidR="00D57B62" w:rsidRDefault="00D57B62" w:rsidP="00D57B62">
      <w:pPr>
        <w:autoSpaceDE w:val="0"/>
        <w:autoSpaceDN w:val="0"/>
        <w:adjustRightInd w:val="0"/>
        <w:spacing w:after="0" w:line="240" w:lineRule="atLeast"/>
        <w:ind w:left="426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 xml:space="preserve">6.1 </w:t>
      </w:r>
      <w:r w:rsidR="00E54A55">
        <w:rPr>
          <w:rFonts w:ascii="Verdana" w:hAnsi="Verdana" w:cs="Verdana"/>
          <w:b/>
          <w:bCs/>
          <w:color w:val="000000"/>
          <w:sz w:val="20"/>
          <w:szCs w:val="20"/>
        </w:rPr>
        <w:t xml:space="preserve"> GESTÃO DE </w:t>
      </w:r>
      <w:r>
        <w:rPr>
          <w:rFonts w:ascii="Verdana" w:hAnsi="Verdana" w:cs="Verdana"/>
          <w:b/>
          <w:bCs/>
          <w:color w:val="000000"/>
          <w:sz w:val="20"/>
          <w:szCs w:val="20"/>
        </w:rPr>
        <w:t xml:space="preserve">DEMANDAS DE TD </w:t>
      </w:r>
    </w:p>
    <w:p w14:paraId="1550D1C0" w14:textId="77777777" w:rsidR="00D57B62" w:rsidRDefault="00D57B62" w:rsidP="00D57B62">
      <w:pPr>
        <w:autoSpaceDE w:val="0"/>
        <w:autoSpaceDN w:val="0"/>
        <w:adjustRightInd w:val="0"/>
        <w:spacing w:after="0" w:line="240" w:lineRule="atLeast"/>
        <w:ind w:left="426"/>
        <w:jc w:val="both"/>
        <w:rPr>
          <w:rFonts w:ascii="Verdana" w:hAnsi="Verdana" w:cs="Verdana"/>
          <w:bCs/>
          <w:color w:val="000000"/>
          <w:sz w:val="20"/>
          <w:szCs w:val="20"/>
        </w:rPr>
      </w:pPr>
      <w:r>
        <w:rPr>
          <w:rFonts w:ascii="Verdana" w:hAnsi="Verdana" w:cs="Verdana"/>
          <w:bCs/>
          <w:color w:val="000000"/>
          <w:sz w:val="20"/>
          <w:szCs w:val="20"/>
        </w:rPr>
        <w:t>Toda e qualquer demanda de TD, independente do valor envolvido ou recurso utilizado, deve ser previamente priorizada no Fórum de Demandas e Capacidade de TD. Este fórum acontece semanalmente sob a coordenação da governança de TD com as áreas de Diretoria de Aplicações e Arquitetura, Infraestrutura.</w:t>
      </w:r>
    </w:p>
    <w:p w14:paraId="4E3368A7" w14:textId="6CEF745F" w:rsidR="00E54A55" w:rsidRPr="00E54A55" w:rsidRDefault="00E54A55" w:rsidP="00E54A55">
      <w:pPr>
        <w:autoSpaceDE w:val="0"/>
        <w:autoSpaceDN w:val="0"/>
        <w:adjustRightInd w:val="0"/>
        <w:spacing w:after="0" w:line="240" w:lineRule="atLeast"/>
        <w:ind w:left="426"/>
        <w:jc w:val="both"/>
        <w:rPr>
          <w:rFonts w:ascii="Verdana" w:hAnsi="Verdana" w:cs="Verdana"/>
          <w:bCs/>
          <w:color w:val="000000"/>
          <w:sz w:val="20"/>
          <w:szCs w:val="20"/>
        </w:rPr>
      </w:pPr>
      <w:r>
        <w:rPr>
          <w:rFonts w:ascii="Verdana" w:hAnsi="Verdana" w:cs="Verdana"/>
          <w:bCs/>
          <w:color w:val="000000"/>
          <w:sz w:val="20"/>
          <w:szCs w:val="20"/>
        </w:rPr>
        <w:t>O</w:t>
      </w:r>
      <w:r w:rsidRPr="00E54A55">
        <w:rPr>
          <w:rFonts w:ascii="Verdana" w:hAnsi="Verdana" w:cs="Verdana"/>
          <w:bCs/>
          <w:color w:val="000000"/>
          <w:sz w:val="20"/>
          <w:szCs w:val="20"/>
        </w:rPr>
        <w:t>s gerentes da TD devem conhecer a capacidade de execução de projetos da sua equipe para selecionar e priorizar as demandas.</w:t>
      </w:r>
    </w:p>
    <w:p w14:paraId="2542B15A" w14:textId="3631E8D8" w:rsidR="00E54A55" w:rsidRDefault="00E54A55" w:rsidP="00E54A55">
      <w:pPr>
        <w:autoSpaceDE w:val="0"/>
        <w:autoSpaceDN w:val="0"/>
        <w:adjustRightInd w:val="0"/>
        <w:spacing w:after="0" w:line="240" w:lineRule="atLeast"/>
        <w:ind w:left="426"/>
        <w:jc w:val="both"/>
        <w:rPr>
          <w:rFonts w:ascii="Verdana" w:hAnsi="Verdana" w:cs="Verdana"/>
          <w:bCs/>
          <w:color w:val="000000"/>
          <w:sz w:val="20"/>
          <w:szCs w:val="20"/>
        </w:rPr>
      </w:pPr>
      <w:r w:rsidRPr="00E54A55">
        <w:rPr>
          <w:rFonts w:ascii="Verdana" w:hAnsi="Verdana" w:cs="Verdana"/>
          <w:bCs/>
          <w:color w:val="000000"/>
          <w:sz w:val="20"/>
          <w:szCs w:val="20"/>
        </w:rPr>
        <w:t>Após o levantamento de todos os projetos e briefings de novas demandas deve ser feito um levantamento de custos envolvidos bem como o alinhamento às diretrizes estratégicas da natura</w:t>
      </w:r>
      <w:r w:rsidR="0060295A">
        <w:rPr>
          <w:rFonts w:ascii="Verdana" w:hAnsi="Verdana" w:cs="Verdana"/>
          <w:bCs/>
          <w:color w:val="000000"/>
          <w:sz w:val="20"/>
          <w:szCs w:val="20"/>
        </w:rPr>
        <w:t>.</w:t>
      </w:r>
    </w:p>
    <w:p w14:paraId="31AF325D" w14:textId="787A94B0" w:rsidR="00EF5E91" w:rsidRDefault="00EF5E91" w:rsidP="00E54A55">
      <w:pPr>
        <w:autoSpaceDE w:val="0"/>
        <w:autoSpaceDN w:val="0"/>
        <w:adjustRightInd w:val="0"/>
        <w:spacing w:after="0" w:line="240" w:lineRule="atLeast"/>
        <w:ind w:left="426"/>
        <w:jc w:val="both"/>
        <w:rPr>
          <w:rFonts w:ascii="Verdana" w:hAnsi="Verdana" w:cs="Verdana"/>
          <w:bCs/>
          <w:color w:val="000000"/>
          <w:sz w:val="20"/>
          <w:szCs w:val="20"/>
        </w:rPr>
      </w:pPr>
      <w:r>
        <w:rPr>
          <w:rFonts w:ascii="Verdana" w:hAnsi="Verdana" w:cs="Verdana"/>
          <w:bCs/>
          <w:color w:val="000000"/>
          <w:sz w:val="20"/>
          <w:szCs w:val="20"/>
        </w:rPr>
        <w:t>A demanda após ser priorizada pode seguir o fluxo de aprovação de TD de projetos e se´s a ser submetido para o CAD de TD pelo responsável técnico</w:t>
      </w:r>
      <w:r w:rsidR="00A062F7">
        <w:rPr>
          <w:rFonts w:ascii="Verdana" w:hAnsi="Verdana" w:cs="Verdana"/>
          <w:bCs/>
          <w:color w:val="000000"/>
          <w:sz w:val="20"/>
          <w:szCs w:val="20"/>
        </w:rPr>
        <w:t xml:space="preserve"> da demanda.</w:t>
      </w:r>
    </w:p>
    <w:p w14:paraId="75B5B05A" w14:textId="77777777" w:rsidR="00E54A55" w:rsidRDefault="00E54A55" w:rsidP="00D57B62">
      <w:pPr>
        <w:autoSpaceDE w:val="0"/>
        <w:autoSpaceDN w:val="0"/>
        <w:adjustRightInd w:val="0"/>
        <w:spacing w:after="0" w:line="240" w:lineRule="atLeast"/>
        <w:ind w:left="426"/>
        <w:jc w:val="both"/>
        <w:rPr>
          <w:rFonts w:ascii="Verdana" w:hAnsi="Verdana" w:cs="Verdana"/>
          <w:bCs/>
          <w:color w:val="000000"/>
          <w:sz w:val="20"/>
          <w:szCs w:val="20"/>
        </w:rPr>
      </w:pPr>
    </w:p>
    <w:p w14:paraId="588B6626" w14:textId="77777777" w:rsidR="00C320B8" w:rsidRDefault="00C320B8" w:rsidP="00D57B62">
      <w:pPr>
        <w:autoSpaceDE w:val="0"/>
        <w:autoSpaceDN w:val="0"/>
        <w:adjustRightInd w:val="0"/>
        <w:spacing w:after="0" w:line="240" w:lineRule="atLeast"/>
        <w:ind w:left="426"/>
        <w:jc w:val="both"/>
        <w:rPr>
          <w:rFonts w:ascii="Verdana" w:hAnsi="Verdana" w:cs="Verdana"/>
          <w:bCs/>
          <w:color w:val="000000"/>
          <w:sz w:val="20"/>
          <w:szCs w:val="20"/>
        </w:rPr>
      </w:pPr>
    </w:p>
    <w:p w14:paraId="76DAB0DE" w14:textId="58AAD925" w:rsidR="00D57B62" w:rsidRPr="00C52373" w:rsidRDefault="00D57B62" w:rsidP="00D57B62">
      <w:pPr>
        <w:autoSpaceDE w:val="0"/>
        <w:autoSpaceDN w:val="0"/>
        <w:adjustRightInd w:val="0"/>
        <w:spacing w:after="0" w:line="240" w:lineRule="atLeast"/>
        <w:ind w:left="426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C52373">
        <w:rPr>
          <w:rFonts w:ascii="Verdana" w:hAnsi="Verdana" w:cs="Verdana"/>
          <w:b/>
          <w:bCs/>
          <w:color w:val="000000"/>
          <w:sz w:val="20"/>
          <w:szCs w:val="20"/>
        </w:rPr>
        <w:t xml:space="preserve">6.2 </w:t>
      </w:r>
      <w:r w:rsidR="00E54A55">
        <w:rPr>
          <w:rFonts w:ascii="Verdana" w:hAnsi="Verdana" w:cs="Verdana"/>
          <w:b/>
          <w:bCs/>
          <w:color w:val="000000"/>
          <w:sz w:val="20"/>
          <w:szCs w:val="20"/>
        </w:rPr>
        <w:t xml:space="preserve">GESTÃO DO PORTFÓLIO DE DEMANDAS </w:t>
      </w:r>
      <w:r w:rsidRPr="00C52373">
        <w:rPr>
          <w:rFonts w:ascii="Verdana" w:hAnsi="Verdana" w:cs="Verdana"/>
          <w:b/>
          <w:bCs/>
          <w:color w:val="000000"/>
          <w:sz w:val="20"/>
          <w:szCs w:val="20"/>
        </w:rPr>
        <w:t>DE TD</w:t>
      </w:r>
      <w:r>
        <w:rPr>
          <w:rFonts w:ascii="Verdana" w:hAnsi="Verdana" w:cs="Verdana"/>
          <w:b/>
          <w:bCs/>
          <w:color w:val="000000"/>
          <w:sz w:val="20"/>
          <w:szCs w:val="20"/>
        </w:rPr>
        <w:t xml:space="preserve"> ou que envolve TD</w:t>
      </w:r>
    </w:p>
    <w:p w14:paraId="3EC03886" w14:textId="77777777" w:rsidR="00D57B62" w:rsidRDefault="00D57B62" w:rsidP="00D57B62">
      <w:pPr>
        <w:autoSpaceDE w:val="0"/>
        <w:autoSpaceDN w:val="0"/>
        <w:adjustRightInd w:val="0"/>
        <w:spacing w:after="0" w:line="240" w:lineRule="atLeast"/>
        <w:ind w:left="426"/>
        <w:jc w:val="both"/>
        <w:rPr>
          <w:rFonts w:ascii="Verdana" w:hAnsi="Verdana" w:cs="Verdana"/>
          <w:bCs/>
          <w:color w:val="000000"/>
          <w:sz w:val="20"/>
          <w:szCs w:val="20"/>
        </w:rPr>
      </w:pPr>
      <w:r>
        <w:rPr>
          <w:rFonts w:ascii="Verdana" w:hAnsi="Verdana" w:cs="Verdana"/>
          <w:bCs/>
          <w:color w:val="000000"/>
          <w:sz w:val="20"/>
          <w:szCs w:val="20"/>
        </w:rPr>
        <w:t>Todo e qualquer projeto de TD, ou que envolve recursos de TD, independente do valor envolvido deve ser previamente priorizada no Fórum de Carteira de Projetos de TD e aprovado no CAD de TD. A reunião de Carteira acontece mensalmente sob a coordenação da Governança de TD com a presença do VP TD e dos diretos que respondem para o VP TD.</w:t>
      </w:r>
    </w:p>
    <w:p w14:paraId="3EC954E2" w14:textId="77777777" w:rsidR="00E54A55" w:rsidRDefault="00E54A55" w:rsidP="00E54A55">
      <w:pPr>
        <w:autoSpaceDE w:val="0"/>
        <w:autoSpaceDN w:val="0"/>
        <w:adjustRightInd w:val="0"/>
        <w:spacing w:after="0" w:line="240" w:lineRule="atLeast"/>
        <w:ind w:left="426"/>
        <w:jc w:val="both"/>
        <w:rPr>
          <w:rFonts w:ascii="Verdana" w:hAnsi="Verdana" w:cs="Verdana"/>
          <w:bCs/>
          <w:color w:val="000000"/>
          <w:sz w:val="20"/>
          <w:szCs w:val="20"/>
        </w:rPr>
      </w:pPr>
      <w:r w:rsidRPr="00E54A55">
        <w:rPr>
          <w:rFonts w:ascii="Verdana" w:hAnsi="Verdana" w:cs="Verdana"/>
          <w:bCs/>
          <w:color w:val="000000"/>
          <w:sz w:val="20"/>
          <w:szCs w:val="20"/>
        </w:rPr>
        <w:t>As mudanças de estratégia e objetivos da organização, devem ser monitorados para alimentar o processo da gestão de Portfólio.</w:t>
      </w:r>
    </w:p>
    <w:p w14:paraId="11A727E4" w14:textId="2D08E247" w:rsidR="00A062F7" w:rsidRPr="00E54A55" w:rsidRDefault="00A062F7" w:rsidP="00E54A55">
      <w:pPr>
        <w:autoSpaceDE w:val="0"/>
        <w:autoSpaceDN w:val="0"/>
        <w:adjustRightInd w:val="0"/>
        <w:spacing w:after="0" w:line="240" w:lineRule="atLeast"/>
        <w:ind w:left="426"/>
        <w:jc w:val="both"/>
        <w:rPr>
          <w:rFonts w:ascii="Verdana" w:hAnsi="Verdana" w:cs="Verdana"/>
          <w:bCs/>
          <w:color w:val="000000"/>
          <w:sz w:val="20"/>
          <w:szCs w:val="20"/>
        </w:rPr>
      </w:pPr>
      <w:r>
        <w:rPr>
          <w:rFonts w:ascii="Verdana" w:hAnsi="Verdana" w:cs="Verdana"/>
          <w:bCs/>
          <w:color w:val="000000"/>
          <w:sz w:val="20"/>
          <w:szCs w:val="20"/>
        </w:rPr>
        <w:t>O PMO de TD é responsável pela atualização mensal do Portfólio com os novos projetos priorizados ou despriorizados em carteira, assim como o monitoramento físico e financeiro dos projetos a partir do status report dos projetos comunicado pelo gerente do projeto.</w:t>
      </w:r>
    </w:p>
    <w:p w14:paraId="498DAFC4" w14:textId="77777777" w:rsidR="00E54A55" w:rsidRDefault="00E54A55" w:rsidP="00D57B62">
      <w:pPr>
        <w:autoSpaceDE w:val="0"/>
        <w:autoSpaceDN w:val="0"/>
        <w:adjustRightInd w:val="0"/>
        <w:spacing w:after="0" w:line="240" w:lineRule="atLeast"/>
        <w:ind w:left="426"/>
        <w:jc w:val="both"/>
        <w:rPr>
          <w:rFonts w:ascii="Verdana" w:hAnsi="Verdana" w:cs="Verdana"/>
          <w:bCs/>
          <w:color w:val="000000"/>
          <w:sz w:val="20"/>
          <w:szCs w:val="20"/>
        </w:rPr>
      </w:pPr>
    </w:p>
    <w:p w14:paraId="6F453A87" w14:textId="77777777" w:rsidR="00D57B62" w:rsidRPr="00C52373" w:rsidRDefault="00D57B62" w:rsidP="00D57B62">
      <w:pPr>
        <w:autoSpaceDE w:val="0"/>
        <w:autoSpaceDN w:val="0"/>
        <w:adjustRightInd w:val="0"/>
        <w:spacing w:after="0" w:line="240" w:lineRule="atLeast"/>
        <w:ind w:left="426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4DE342AE" w14:textId="1095453B" w:rsidR="00D57B62" w:rsidRDefault="00D57B62" w:rsidP="00D57B62">
      <w:pPr>
        <w:autoSpaceDE w:val="0"/>
        <w:autoSpaceDN w:val="0"/>
        <w:adjustRightInd w:val="0"/>
        <w:spacing w:after="0" w:line="240" w:lineRule="atLeast"/>
        <w:ind w:left="426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6.3</w:t>
      </w:r>
      <w:r w:rsidR="00E54A55">
        <w:rPr>
          <w:rFonts w:ascii="Verdana" w:hAnsi="Verdana" w:cs="Verdana"/>
          <w:b/>
          <w:bCs/>
          <w:color w:val="000000"/>
          <w:sz w:val="20"/>
          <w:szCs w:val="20"/>
        </w:rPr>
        <w:t xml:space="preserve"> GESTÃO DE</w:t>
      </w:r>
      <w:r>
        <w:rPr>
          <w:rFonts w:ascii="Verdana" w:hAnsi="Verdana" w:cs="Verdana"/>
          <w:b/>
          <w:bCs/>
          <w:color w:val="000000"/>
          <w:sz w:val="20"/>
          <w:szCs w:val="20"/>
        </w:rPr>
        <w:t xml:space="preserve"> ENTREGAS </w:t>
      </w:r>
      <w:r w:rsidR="00E54A55">
        <w:rPr>
          <w:rFonts w:ascii="Verdana" w:hAnsi="Verdana" w:cs="Verdana"/>
          <w:b/>
          <w:bCs/>
          <w:color w:val="000000"/>
          <w:sz w:val="20"/>
          <w:szCs w:val="20"/>
        </w:rPr>
        <w:t>E</w:t>
      </w:r>
      <w:r>
        <w:rPr>
          <w:rFonts w:ascii="Verdana" w:hAnsi="Verdana" w:cs="Verdana"/>
          <w:b/>
          <w:bCs/>
          <w:color w:val="000000"/>
          <w:sz w:val="20"/>
          <w:szCs w:val="20"/>
        </w:rPr>
        <w:t xml:space="preserve"> RELEASES</w:t>
      </w:r>
    </w:p>
    <w:p w14:paraId="2281EDF2" w14:textId="77777777" w:rsidR="00D57B62" w:rsidRDefault="00D57B62" w:rsidP="00D57B62">
      <w:pPr>
        <w:autoSpaceDE w:val="0"/>
        <w:autoSpaceDN w:val="0"/>
        <w:adjustRightInd w:val="0"/>
        <w:spacing w:after="0" w:line="240" w:lineRule="atLeast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Todas as demandas serão analisadas com foco em otimização de recursos e entregas em releases e devem ter a validação do Fórum de releases para ser adicionada nos pacotes de entregas. O Fórum acontece semanalmente com a coordenação da Governança de TD com a participação de um representante de cada área de TD.  </w:t>
      </w:r>
    </w:p>
    <w:p w14:paraId="01610B33" w14:textId="6D30C442" w:rsidR="0060295A" w:rsidRPr="00E54A55" w:rsidRDefault="0060295A" w:rsidP="0060295A">
      <w:pPr>
        <w:autoSpaceDE w:val="0"/>
        <w:autoSpaceDN w:val="0"/>
        <w:adjustRightInd w:val="0"/>
        <w:spacing w:after="0" w:line="240" w:lineRule="atLeast"/>
        <w:ind w:left="426"/>
        <w:jc w:val="both"/>
        <w:rPr>
          <w:rFonts w:ascii="Verdana" w:hAnsi="Verdana" w:cs="Verdana"/>
          <w:bCs/>
          <w:color w:val="000000"/>
          <w:sz w:val="20"/>
          <w:szCs w:val="20"/>
        </w:rPr>
      </w:pPr>
      <w:r w:rsidRPr="0060295A">
        <w:rPr>
          <w:rFonts w:ascii="Verdana" w:hAnsi="Verdana" w:cs="Verdana"/>
          <w:bCs/>
          <w:color w:val="000000"/>
          <w:sz w:val="20"/>
          <w:szCs w:val="20"/>
        </w:rPr>
        <w:t xml:space="preserve">O Fórum de </w:t>
      </w:r>
      <w:r>
        <w:rPr>
          <w:rFonts w:ascii="Verdana" w:hAnsi="Verdana" w:cs="Verdana"/>
          <w:bCs/>
          <w:color w:val="000000"/>
          <w:sz w:val="20"/>
          <w:szCs w:val="20"/>
        </w:rPr>
        <w:t>Releases</w:t>
      </w:r>
      <w:r w:rsidRPr="0060295A">
        <w:rPr>
          <w:rFonts w:ascii="Verdana" w:hAnsi="Verdana" w:cs="Verdana"/>
          <w:bCs/>
          <w:color w:val="000000"/>
          <w:sz w:val="20"/>
          <w:szCs w:val="20"/>
        </w:rPr>
        <w:t xml:space="preserve"> viabiliza a gestão operacional e tomada de decisão tática em relação aos riscos e problemas do planejamento de entregas na release com visibilidade da nossa capacidade de </w:t>
      </w:r>
      <w:r w:rsidR="00A062F7" w:rsidRPr="0060295A">
        <w:rPr>
          <w:rFonts w:ascii="Verdana" w:hAnsi="Verdana" w:cs="Verdana"/>
          <w:bCs/>
          <w:color w:val="000000"/>
          <w:sz w:val="20"/>
          <w:szCs w:val="20"/>
        </w:rPr>
        <w:t>execução</w:t>
      </w:r>
      <w:r w:rsidRPr="0060295A">
        <w:rPr>
          <w:rFonts w:ascii="Verdana" w:hAnsi="Verdana" w:cs="Verdana"/>
          <w:bCs/>
          <w:color w:val="000000"/>
          <w:sz w:val="20"/>
          <w:szCs w:val="20"/>
        </w:rPr>
        <w:t xml:space="preserve"> conforme a atualização do mapa de pontos.</w:t>
      </w:r>
    </w:p>
    <w:p w14:paraId="5FB947D1" w14:textId="77777777" w:rsidR="0060295A" w:rsidRDefault="0060295A" w:rsidP="00D57B62">
      <w:pPr>
        <w:autoSpaceDE w:val="0"/>
        <w:autoSpaceDN w:val="0"/>
        <w:adjustRightInd w:val="0"/>
        <w:spacing w:after="0" w:line="240" w:lineRule="atLeast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D92237E" w14:textId="77777777" w:rsidR="00D57B62" w:rsidRPr="002C2C50" w:rsidRDefault="00D57B62" w:rsidP="00D57B62">
      <w:pPr>
        <w:autoSpaceDE w:val="0"/>
        <w:autoSpaceDN w:val="0"/>
        <w:adjustRightInd w:val="0"/>
        <w:spacing w:after="0" w:line="240" w:lineRule="atLeast"/>
        <w:ind w:left="426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A689D06" w14:textId="77777777" w:rsidR="00D57B62" w:rsidRDefault="00D57B62" w:rsidP="00D57B62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A5CB996" w14:textId="77777777" w:rsidR="00D57B62" w:rsidRPr="002C2C50" w:rsidRDefault="00D57B62" w:rsidP="00D57B62">
      <w:pPr>
        <w:spacing w:after="0"/>
        <w:ind w:firstLine="459"/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2C2C50">
        <w:rPr>
          <w:rFonts w:ascii="Verdana" w:hAnsi="Verdana" w:cs="Arial"/>
          <w:b/>
          <w:snapToGrid w:val="0"/>
          <w:sz w:val="20"/>
          <w:szCs w:val="20"/>
        </w:rPr>
        <w:t>6.4 CAD de TD</w:t>
      </w:r>
    </w:p>
    <w:p w14:paraId="12487122" w14:textId="77777777" w:rsidR="00D57B62" w:rsidRDefault="00D57B62" w:rsidP="00D6492D">
      <w:pPr>
        <w:spacing w:after="0"/>
        <w:ind w:left="360" w:firstLine="9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Todos os desembolsos </w:t>
      </w:r>
      <w:r w:rsidRPr="00B178F5">
        <w:rPr>
          <w:rFonts w:ascii="Verdana" w:hAnsi="Verdana" w:cs="Arial"/>
          <w:snapToGrid w:val="0"/>
          <w:sz w:val="20"/>
          <w:szCs w:val="20"/>
        </w:rPr>
        <w:t>de Tecnologia de Digital e de negócio, que envolvam recurso de TD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  <w:r w:rsidRPr="00B178F5">
        <w:rPr>
          <w:rFonts w:ascii="Verdana" w:hAnsi="Verdana" w:cs="Arial"/>
          <w:snapToGrid w:val="0"/>
          <w:sz w:val="20"/>
          <w:szCs w:val="20"/>
        </w:rPr>
        <w:t>independente da fonte pagadora (CC , PEP, TD ou área negócio, orçamento manter) ou da natureza da despesa (capex ou opex) devem ser aprovados no CAD de TD.</w:t>
      </w:r>
    </w:p>
    <w:p w14:paraId="0028DD54" w14:textId="77777777" w:rsidR="00D57B62" w:rsidRDefault="00D57B62" w:rsidP="00D6492D">
      <w:pPr>
        <w:spacing w:after="0"/>
        <w:ind w:left="36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Os m</w:t>
      </w:r>
      <w:r w:rsidRPr="00B178F5">
        <w:rPr>
          <w:rFonts w:ascii="Verdana" w:hAnsi="Verdana" w:cs="Arial"/>
          <w:snapToGrid w:val="0"/>
          <w:sz w:val="20"/>
          <w:szCs w:val="20"/>
        </w:rPr>
        <w:t>embros</w:t>
      </w:r>
      <w:r>
        <w:rPr>
          <w:rFonts w:ascii="Verdana" w:hAnsi="Verdana" w:cs="Arial"/>
          <w:snapToGrid w:val="0"/>
          <w:sz w:val="20"/>
          <w:szCs w:val="20"/>
        </w:rPr>
        <w:t xml:space="preserve"> fixos deste fórum são o</w:t>
      </w:r>
      <w:r w:rsidRPr="00B178F5">
        <w:rPr>
          <w:rFonts w:ascii="Verdana" w:hAnsi="Verdana" w:cs="Arial"/>
          <w:snapToGrid w:val="0"/>
          <w:sz w:val="20"/>
          <w:szCs w:val="20"/>
        </w:rPr>
        <w:t xml:space="preserve"> Gerente de Finanças Corporativo, Gerente de Governança, Diretor de Aplicações, Diretor de Infraestrutura e Gerente de Arquitetura Corporativa.</w:t>
      </w:r>
    </w:p>
    <w:p w14:paraId="3ABF86EE" w14:textId="77777777" w:rsidR="00D57B62" w:rsidRDefault="00D57B62" w:rsidP="00D6492D">
      <w:pPr>
        <w:spacing w:after="0"/>
        <w:ind w:left="36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O </w:t>
      </w:r>
      <w:r w:rsidR="00C320B8">
        <w:rPr>
          <w:rFonts w:ascii="Verdana" w:hAnsi="Verdana" w:cs="Arial"/>
          <w:snapToGrid w:val="0"/>
          <w:sz w:val="20"/>
          <w:szCs w:val="20"/>
        </w:rPr>
        <w:t>Fórum</w:t>
      </w:r>
      <w:r>
        <w:rPr>
          <w:rFonts w:ascii="Verdana" w:hAnsi="Verdana" w:cs="Arial"/>
          <w:snapToGrid w:val="0"/>
          <w:sz w:val="20"/>
          <w:szCs w:val="20"/>
        </w:rPr>
        <w:t xml:space="preserve"> analisa a viabilidade fi</w:t>
      </w:r>
      <w:r w:rsidR="00C320B8">
        <w:rPr>
          <w:rFonts w:ascii="Verdana" w:hAnsi="Verdana" w:cs="Arial"/>
          <w:snapToGrid w:val="0"/>
          <w:sz w:val="20"/>
          <w:szCs w:val="20"/>
        </w:rPr>
        <w:t>nanceira e técnica de aprovação e faz uma pré-aprovação dos custos das demandas para serem encaminhadas pelo PMO de TD para os fóruns de alçada competente.</w:t>
      </w:r>
    </w:p>
    <w:p w14:paraId="5A78BC1E" w14:textId="739FBBD8" w:rsidR="006360F1" w:rsidRDefault="006360F1" w:rsidP="00D57B62">
      <w:pPr>
        <w:spacing w:after="0"/>
        <w:ind w:firstLine="36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CFDF24B" w14:textId="77777777" w:rsidR="00D57B62" w:rsidRPr="00B178F5" w:rsidRDefault="00D57B62" w:rsidP="00D57B62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B178F5">
        <w:rPr>
          <w:rFonts w:ascii="Verdana" w:hAnsi="Verdana" w:cs="Arial"/>
          <w:snapToGrid w:val="0"/>
          <w:sz w:val="20"/>
          <w:szCs w:val="20"/>
        </w:rPr>
        <w:t> </w:t>
      </w:r>
    </w:p>
    <w:p w14:paraId="25450116" w14:textId="77777777" w:rsidR="00D57B62" w:rsidRPr="006010CD" w:rsidRDefault="00D57B62" w:rsidP="00D57B62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7. DISPOSIÇÕES GERAIS</w:t>
      </w:r>
    </w:p>
    <w:p w14:paraId="2E0A6851" w14:textId="77777777" w:rsidR="00644ED0" w:rsidRPr="00644ED0" w:rsidRDefault="00644ED0" w:rsidP="00644ED0">
      <w:pPr>
        <w:spacing w:after="0"/>
        <w:ind w:left="459"/>
        <w:jc w:val="both"/>
        <w:rPr>
          <w:rFonts w:ascii="Verdana" w:hAnsi="Verdana" w:cs="Arial"/>
          <w:snapToGrid w:val="0"/>
          <w:sz w:val="20"/>
          <w:szCs w:val="20"/>
        </w:rPr>
      </w:pPr>
      <w:r w:rsidRPr="00644ED0">
        <w:rPr>
          <w:rFonts w:ascii="Verdana" w:hAnsi="Verdana" w:cs="Arial"/>
          <w:snapToGrid w:val="0"/>
          <w:sz w:val="20"/>
          <w:szCs w:val="20"/>
        </w:rPr>
        <w:t>O não cumprimento desta Norma pode:</w:t>
      </w:r>
    </w:p>
    <w:p w14:paraId="6050BDC5" w14:textId="4C84614E" w:rsidR="00644ED0" w:rsidRPr="00644ED0" w:rsidRDefault="00644ED0" w:rsidP="00644ED0">
      <w:pPr>
        <w:spacing w:after="0"/>
        <w:ind w:left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- Acarretar perdas financeiras dos investimentos</w:t>
      </w:r>
    </w:p>
    <w:p w14:paraId="4839A526" w14:textId="3C17C4A9" w:rsidR="00D57B62" w:rsidRDefault="00644ED0" w:rsidP="00644ED0">
      <w:pPr>
        <w:spacing w:after="0"/>
        <w:ind w:left="459"/>
        <w:jc w:val="both"/>
        <w:rPr>
          <w:rFonts w:ascii="Verdana" w:hAnsi="Verdana" w:cs="Arial"/>
          <w:snapToGrid w:val="0"/>
          <w:sz w:val="20"/>
          <w:szCs w:val="20"/>
        </w:rPr>
      </w:pPr>
      <w:r w:rsidRPr="00644ED0">
        <w:rPr>
          <w:rFonts w:ascii="Verdana" w:hAnsi="Verdana" w:cs="Arial"/>
          <w:snapToGrid w:val="0"/>
          <w:sz w:val="20"/>
          <w:szCs w:val="20"/>
        </w:rPr>
        <w:t xml:space="preserve">- Gerar problemas de </w:t>
      </w:r>
      <w:r>
        <w:rPr>
          <w:rFonts w:ascii="Verdana" w:hAnsi="Verdana" w:cs="Arial"/>
          <w:snapToGrid w:val="0"/>
          <w:sz w:val="20"/>
          <w:szCs w:val="20"/>
        </w:rPr>
        <w:t>capacidade de execução de recursos de TD</w:t>
      </w:r>
    </w:p>
    <w:p w14:paraId="0D95C78E" w14:textId="3EBB631C" w:rsidR="00644ED0" w:rsidRDefault="00644ED0" w:rsidP="00644ED0">
      <w:pPr>
        <w:spacing w:after="0"/>
        <w:ind w:left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- Gerar desalinhamento de prioridades estratégicas e a seleção do portfólio de TD</w:t>
      </w:r>
    </w:p>
    <w:p w14:paraId="19E0399E" w14:textId="77777777" w:rsidR="00A062F7" w:rsidRDefault="00A062F7" w:rsidP="00644ED0">
      <w:pPr>
        <w:spacing w:after="0"/>
        <w:ind w:left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150CBAC" w14:textId="77777777" w:rsidR="00644ED0" w:rsidRPr="006010CD" w:rsidRDefault="00644ED0" w:rsidP="00644ED0">
      <w:pPr>
        <w:spacing w:after="0"/>
        <w:ind w:left="459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66817107" w14:textId="77777777" w:rsidR="00D57B62" w:rsidRPr="006010CD" w:rsidRDefault="00D57B62" w:rsidP="00D57B62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8. DOCUMENTOS</w:t>
      </w:r>
      <w:r>
        <w:rPr>
          <w:rFonts w:ascii="Verdana" w:hAnsi="Verdana" w:cs="Verdana"/>
          <w:b/>
          <w:bCs/>
          <w:sz w:val="20"/>
          <w:szCs w:val="20"/>
        </w:rPr>
        <w:t xml:space="preserve"> DE REFERÊNCIA</w:t>
      </w:r>
    </w:p>
    <w:p w14:paraId="24F145D0" w14:textId="4C10A65D" w:rsidR="00D16557" w:rsidRPr="007F3D4B" w:rsidRDefault="007F3D4B" w:rsidP="00D16557">
      <w:pPr>
        <w:spacing w:after="0"/>
        <w:ind w:firstLine="459"/>
        <w:jc w:val="both"/>
        <w:rPr>
          <w:rFonts w:ascii="Verdana" w:hAnsi="Verdana" w:cs="Verdana"/>
          <w:bCs/>
          <w:sz w:val="20"/>
          <w:szCs w:val="20"/>
        </w:rPr>
      </w:pPr>
      <w:r w:rsidRPr="007F3D4B">
        <w:rPr>
          <w:rFonts w:ascii="Verdana" w:hAnsi="Verdana" w:cs="Verdana"/>
          <w:bCs/>
          <w:sz w:val="20"/>
          <w:szCs w:val="20"/>
        </w:rPr>
        <w:t xml:space="preserve">NM-1792 </w:t>
      </w:r>
      <w:r w:rsidR="00D16557" w:rsidRPr="007F3D4B">
        <w:rPr>
          <w:rFonts w:ascii="Verdana" w:hAnsi="Verdana" w:cs="Verdana"/>
          <w:bCs/>
          <w:sz w:val="20"/>
          <w:szCs w:val="20"/>
        </w:rPr>
        <w:t xml:space="preserve">- </w:t>
      </w:r>
      <w:r w:rsidRPr="007F3D4B">
        <w:rPr>
          <w:rFonts w:ascii="Verdana" w:hAnsi="Verdana" w:cs="Verdana"/>
          <w:bCs/>
          <w:sz w:val="20"/>
          <w:szCs w:val="20"/>
        </w:rPr>
        <w:t>Alçadas de Gastos Natura</w:t>
      </w:r>
    </w:p>
    <w:p w14:paraId="7D517BD3" w14:textId="738E8B4D" w:rsidR="00D16557" w:rsidRDefault="007F3D4B" w:rsidP="00D16557">
      <w:pPr>
        <w:spacing w:after="0"/>
        <w:ind w:firstLine="459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NM-0329 - Compras</w:t>
      </w:r>
    </w:p>
    <w:p w14:paraId="1553C18A" w14:textId="77777777" w:rsidR="007F3D4B" w:rsidRDefault="00D16557" w:rsidP="007F3D4B">
      <w:pPr>
        <w:spacing w:after="0" w:line="240" w:lineRule="auto"/>
        <w:ind w:left="459"/>
        <w:rPr>
          <w:rFonts w:ascii="Verdana" w:hAnsi="Verdana" w:cs="Verdana"/>
          <w:bCs/>
          <w:sz w:val="20"/>
          <w:szCs w:val="20"/>
        </w:rPr>
      </w:pPr>
      <w:r w:rsidRPr="007F3D4B">
        <w:rPr>
          <w:rFonts w:ascii="Verdana" w:hAnsi="Verdana" w:cs="Verdana"/>
          <w:bCs/>
          <w:sz w:val="20"/>
          <w:szCs w:val="20"/>
        </w:rPr>
        <w:t xml:space="preserve">PR-0277 - </w:t>
      </w:r>
      <w:r w:rsidR="007F3D4B" w:rsidRPr="007F3D4B">
        <w:rPr>
          <w:rFonts w:ascii="Verdana" w:hAnsi="Verdana" w:cs="Verdana"/>
          <w:bCs/>
          <w:sz w:val="20"/>
          <w:szCs w:val="20"/>
        </w:rPr>
        <w:t>MNGP - Diretrizes para gestão de projetos, gates de aprovação, prestação de contas (P0, P1, P2 e P3) e reports</w:t>
      </w:r>
    </w:p>
    <w:p w14:paraId="16F0E196" w14:textId="4A0D42C0" w:rsidR="00A6547F" w:rsidRPr="007F3D4B" w:rsidRDefault="00A6547F" w:rsidP="007F3D4B">
      <w:pPr>
        <w:spacing w:after="0"/>
        <w:ind w:left="459"/>
        <w:rPr>
          <w:rFonts w:ascii="Verdana" w:hAnsi="Verdana" w:cs="Verdana"/>
          <w:bCs/>
          <w:sz w:val="20"/>
          <w:szCs w:val="20"/>
        </w:rPr>
      </w:pPr>
      <w:r w:rsidRPr="007F3D4B">
        <w:rPr>
          <w:rFonts w:ascii="Verdana" w:hAnsi="Verdana" w:cs="Verdana"/>
          <w:bCs/>
          <w:sz w:val="20"/>
          <w:szCs w:val="20"/>
        </w:rPr>
        <w:t xml:space="preserve">IT 2068 - </w:t>
      </w:r>
      <w:r w:rsidR="007F3D4B" w:rsidRPr="007F3D4B">
        <w:rPr>
          <w:rFonts w:ascii="Verdana" w:hAnsi="Verdana" w:cs="Verdana"/>
          <w:bCs/>
          <w:sz w:val="20"/>
          <w:szCs w:val="20"/>
        </w:rPr>
        <w:t>Consolidar as informações de mapa de pontos e de releases</w:t>
      </w:r>
      <w:r w:rsidR="007F3D4B">
        <w:rPr>
          <w:rFonts w:ascii="Verdana" w:hAnsi="Verdana" w:cs="Arial"/>
          <w:snapToGrid w:val="0"/>
          <w:sz w:val="20"/>
          <w:szCs w:val="20"/>
        </w:rPr>
        <w:br/>
      </w:r>
      <w:r w:rsidRPr="00A6547F">
        <w:rPr>
          <w:rFonts w:ascii="Verdana" w:hAnsi="Verdana" w:cs="Arial"/>
          <w:snapToGrid w:val="0"/>
          <w:sz w:val="20"/>
          <w:szCs w:val="20"/>
        </w:rPr>
        <w:t>IT 2069 - Alinhar Portfólio</w:t>
      </w:r>
    </w:p>
    <w:p w14:paraId="22010343" w14:textId="77777777" w:rsidR="00D57B62" w:rsidRPr="006010CD" w:rsidRDefault="00D57B62" w:rsidP="00D57B62">
      <w:pPr>
        <w:spacing w:after="0"/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6010CD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1BE6EC6C" w14:textId="77777777" w:rsidR="00D57B62" w:rsidRPr="006010CD" w:rsidRDefault="00D57B62" w:rsidP="00D57B62">
      <w:pPr>
        <w:autoSpaceDE w:val="0"/>
        <w:autoSpaceDN w:val="0"/>
        <w:adjustRightInd w:val="0"/>
        <w:spacing w:after="0"/>
        <w:ind w:left="513"/>
        <w:jc w:val="both"/>
        <w:rPr>
          <w:rFonts w:ascii="Verdana" w:hAnsi="Verdana" w:cs="Tahoma"/>
          <w:b/>
          <w:bCs/>
          <w:sz w:val="20"/>
          <w:szCs w:val="20"/>
        </w:rPr>
      </w:pPr>
      <w:r>
        <w:rPr>
          <w:rFonts w:ascii="Verdana" w:hAnsi="Verdana" w:cs="Tahoma"/>
          <w:b/>
          <w:bCs/>
          <w:sz w:val="20"/>
          <w:szCs w:val="20"/>
        </w:rPr>
        <w:t xml:space="preserve">9. </w:t>
      </w:r>
      <w:r w:rsidRPr="006010CD">
        <w:rPr>
          <w:rFonts w:ascii="Verdana" w:hAnsi="Verdana" w:cs="Tahoma"/>
          <w:b/>
          <w:bCs/>
          <w:sz w:val="20"/>
          <w:szCs w:val="20"/>
        </w:rPr>
        <w:t>ANEXOS</w:t>
      </w:r>
    </w:p>
    <w:p w14:paraId="05089EDD" w14:textId="7E1B19EF" w:rsidR="00D57B62" w:rsidRPr="006010CD" w:rsidRDefault="007F3D4B" w:rsidP="00D57B62">
      <w:pPr>
        <w:spacing w:after="0"/>
        <w:ind w:firstLine="513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Não se aplica</w:t>
      </w:r>
    </w:p>
    <w:p w14:paraId="36C33D88" w14:textId="77777777" w:rsidR="00531AE3" w:rsidRDefault="00531AE3" w:rsidP="00342643">
      <w:pPr>
        <w:autoSpaceDE w:val="0"/>
        <w:autoSpaceDN w:val="0"/>
        <w:adjustRightInd w:val="0"/>
        <w:spacing w:after="0"/>
        <w:ind w:left="459"/>
        <w:rPr>
          <w:rFonts w:ascii="Verdana" w:hAnsi="Verdana"/>
          <w:sz w:val="20"/>
          <w:szCs w:val="20"/>
        </w:rPr>
      </w:pPr>
    </w:p>
    <w:sectPr w:rsidR="00531AE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924B8"/>
    <w:multiLevelType w:val="hybridMultilevel"/>
    <w:tmpl w:val="D024B19C"/>
    <w:lvl w:ilvl="0" w:tplc="3536A7FC">
      <w:start w:val="1"/>
      <w:numFmt w:val="bullet"/>
      <w:lvlText w:val="…"/>
      <w:lvlJc w:val="left"/>
      <w:pPr>
        <w:tabs>
          <w:tab w:val="num" w:pos="720"/>
        </w:tabs>
        <w:ind w:left="720" w:hanging="360"/>
      </w:pPr>
      <w:rPr>
        <w:rFonts w:ascii="OCR A Extended" w:hAnsi="OCR A Extended" w:hint="default"/>
      </w:rPr>
    </w:lvl>
    <w:lvl w:ilvl="1" w:tplc="22CAF4A8" w:tentative="1">
      <w:start w:val="1"/>
      <w:numFmt w:val="bullet"/>
      <w:lvlText w:val="…"/>
      <w:lvlJc w:val="left"/>
      <w:pPr>
        <w:tabs>
          <w:tab w:val="num" w:pos="1440"/>
        </w:tabs>
        <w:ind w:left="1440" w:hanging="360"/>
      </w:pPr>
      <w:rPr>
        <w:rFonts w:ascii="OCR A Extended" w:hAnsi="OCR A Extended" w:hint="default"/>
      </w:rPr>
    </w:lvl>
    <w:lvl w:ilvl="2" w:tplc="5CC211D0" w:tentative="1">
      <w:start w:val="1"/>
      <w:numFmt w:val="bullet"/>
      <w:lvlText w:val="…"/>
      <w:lvlJc w:val="left"/>
      <w:pPr>
        <w:tabs>
          <w:tab w:val="num" w:pos="2160"/>
        </w:tabs>
        <w:ind w:left="2160" w:hanging="360"/>
      </w:pPr>
      <w:rPr>
        <w:rFonts w:ascii="OCR A Extended" w:hAnsi="OCR A Extended" w:hint="default"/>
      </w:rPr>
    </w:lvl>
    <w:lvl w:ilvl="3" w:tplc="B3A07102" w:tentative="1">
      <w:start w:val="1"/>
      <w:numFmt w:val="bullet"/>
      <w:lvlText w:val="…"/>
      <w:lvlJc w:val="left"/>
      <w:pPr>
        <w:tabs>
          <w:tab w:val="num" w:pos="2880"/>
        </w:tabs>
        <w:ind w:left="2880" w:hanging="360"/>
      </w:pPr>
      <w:rPr>
        <w:rFonts w:ascii="OCR A Extended" w:hAnsi="OCR A Extended" w:hint="default"/>
      </w:rPr>
    </w:lvl>
    <w:lvl w:ilvl="4" w:tplc="F0081E48" w:tentative="1">
      <w:start w:val="1"/>
      <w:numFmt w:val="bullet"/>
      <w:lvlText w:val="…"/>
      <w:lvlJc w:val="left"/>
      <w:pPr>
        <w:tabs>
          <w:tab w:val="num" w:pos="3600"/>
        </w:tabs>
        <w:ind w:left="3600" w:hanging="360"/>
      </w:pPr>
      <w:rPr>
        <w:rFonts w:ascii="OCR A Extended" w:hAnsi="OCR A Extended" w:hint="default"/>
      </w:rPr>
    </w:lvl>
    <w:lvl w:ilvl="5" w:tplc="39607382" w:tentative="1">
      <w:start w:val="1"/>
      <w:numFmt w:val="bullet"/>
      <w:lvlText w:val="…"/>
      <w:lvlJc w:val="left"/>
      <w:pPr>
        <w:tabs>
          <w:tab w:val="num" w:pos="4320"/>
        </w:tabs>
        <w:ind w:left="4320" w:hanging="360"/>
      </w:pPr>
      <w:rPr>
        <w:rFonts w:ascii="OCR A Extended" w:hAnsi="OCR A Extended" w:hint="default"/>
      </w:rPr>
    </w:lvl>
    <w:lvl w:ilvl="6" w:tplc="BDB424E0" w:tentative="1">
      <w:start w:val="1"/>
      <w:numFmt w:val="bullet"/>
      <w:lvlText w:val="…"/>
      <w:lvlJc w:val="left"/>
      <w:pPr>
        <w:tabs>
          <w:tab w:val="num" w:pos="5040"/>
        </w:tabs>
        <w:ind w:left="5040" w:hanging="360"/>
      </w:pPr>
      <w:rPr>
        <w:rFonts w:ascii="OCR A Extended" w:hAnsi="OCR A Extended" w:hint="default"/>
      </w:rPr>
    </w:lvl>
    <w:lvl w:ilvl="7" w:tplc="1952BE58" w:tentative="1">
      <w:start w:val="1"/>
      <w:numFmt w:val="bullet"/>
      <w:lvlText w:val="…"/>
      <w:lvlJc w:val="left"/>
      <w:pPr>
        <w:tabs>
          <w:tab w:val="num" w:pos="5760"/>
        </w:tabs>
        <w:ind w:left="5760" w:hanging="360"/>
      </w:pPr>
      <w:rPr>
        <w:rFonts w:ascii="OCR A Extended" w:hAnsi="OCR A Extended" w:hint="default"/>
      </w:rPr>
    </w:lvl>
    <w:lvl w:ilvl="8" w:tplc="C83A04D2" w:tentative="1">
      <w:start w:val="1"/>
      <w:numFmt w:val="bullet"/>
      <w:lvlText w:val="…"/>
      <w:lvlJc w:val="left"/>
      <w:pPr>
        <w:tabs>
          <w:tab w:val="num" w:pos="6480"/>
        </w:tabs>
        <w:ind w:left="6480" w:hanging="360"/>
      </w:pPr>
      <w:rPr>
        <w:rFonts w:ascii="OCR A Extended" w:hAnsi="OCR A Extended" w:hint="default"/>
      </w:rPr>
    </w:lvl>
  </w:abstractNum>
  <w:abstractNum w:abstractNumId="1">
    <w:nsid w:val="3DBB02C9"/>
    <w:multiLevelType w:val="hybridMultilevel"/>
    <w:tmpl w:val="EF46DD2C"/>
    <w:lvl w:ilvl="0" w:tplc="7D1E7D7C">
      <w:start w:val="1"/>
      <w:numFmt w:val="bullet"/>
      <w:lvlText w:val="…"/>
      <w:lvlJc w:val="left"/>
      <w:pPr>
        <w:tabs>
          <w:tab w:val="num" w:pos="720"/>
        </w:tabs>
        <w:ind w:left="720" w:hanging="360"/>
      </w:pPr>
      <w:rPr>
        <w:rFonts w:ascii="OCR A Extended" w:hAnsi="OCR A Extended" w:hint="default"/>
      </w:rPr>
    </w:lvl>
    <w:lvl w:ilvl="1" w:tplc="6B1A21D0" w:tentative="1">
      <w:start w:val="1"/>
      <w:numFmt w:val="bullet"/>
      <w:lvlText w:val="…"/>
      <w:lvlJc w:val="left"/>
      <w:pPr>
        <w:tabs>
          <w:tab w:val="num" w:pos="1440"/>
        </w:tabs>
        <w:ind w:left="1440" w:hanging="360"/>
      </w:pPr>
      <w:rPr>
        <w:rFonts w:ascii="OCR A Extended" w:hAnsi="OCR A Extended" w:hint="default"/>
      </w:rPr>
    </w:lvl>
    <w:lvl w:ilvl="2" w:tplc="A7CE157A" w:tentative="1">
      <w:start w:val="1"/>
      <w:numFmt w:val="bullet"/>
      <w:lvlText w:val="…"/>
      <w:lvlJc w:val="left"/>
      <w:pPr>
        <w:tabs>
          <w:tab w:val="num" w:pos="2160"/>
        </w:tabs>
        <w:ind w:left="2160" w:hanging="360"/>
      </w:pPr>
      <w:rPr>
        <w:rFonts w:ascii="OCR A Extended" w:hAnsi="OCR A Extended" w:hint="default"/>
      </w:rPr>
    </w:lvl>
    <w:lvl w:ilvl="3" w:tplc="49441212" w:tentative="1">
      <w:start w:val="1"/>
      <w:numFmt w:val="bullet"/>
      <w:lvlText w:val="…"/>
      <w:lvlJc w:val="left"/>
      <w:pPr>
        <w:tabs>
          <w:tab w:val="num" w:pos="2880"/>
        </w:tabs>
        <w:ind w:left="2880" w:hanging="360"/>
      </w:pPr>
      <w:rPr>
        <w:rFonts w:ascii="OCR A Extended" w:hAnsi="OCR A Extended" w:hint="default"/>
      </w:rPr>
    </w:lvl>
    <w:lvl w:ilvl="4" w:tplc="A80A096A" w:tentative="1">
      <w:start w:val="1"/>
      <w:numFmt w:val="bullet"/>
      <w:lvlText w:val="…"/>
      <w:lvlJc w:val="left"/>
      <w:pPr>
        <w:tabs>
          <w:tab w:val="num" w:pos="3600"/>
        </w:tabs>
        <w:ind w:left="3600" w:hanging="360"/>
      </w:pPr>
      <w:rPr>
        <w:rFonts w:ascii="OCR A Extended" w:hAnsi="OCR A Extended" w:hint="default"/>
      </w:rPr>
    </w:lvl>
    <w:lvl w:ilvl="5" w:tplc="9F62DBD6" w:tentative="1">
      <w:start w:val="1"/>
      <w:numFmt w:val="bullet"/>
      <w:lvlText w:val="…"/>
      <w:lvlJc w:val="left"/>
      <w:pPr>
        <w:tabs>
          <w:tab w:val="num" w:pos="4320"/>
        </w:tabs>
        <w:ind w:left="4320" w:hanging="360"/>
      </w:pPr>
      <w:rPr>
        <w:rFonts w:ascii="OCR A Extended" w:hAnsi="OCR A Extended" w:hint="default"/>
      </w:rPr>
    </w:lvl>
    <w:lvl w:ilvl="6" w:tplc="319811D2" w:tentative="1">
      <w:start w:val="1"/>
      <w:numFmt w:val="bullet"/>
      <w:lvlText w:val="…"/>
      <w:lvlJc w:val="left"/>
      <w:pPr>
        <w:tabs>
          <w:tab w:val="num" w:pos="5040"/>
        </w:tabs>
        <w:ind w:left="5040" w:hanging="360"/>
      </w:pPr>
      <w:rPr>
        <w:rFonts w:ascii="OCR A Extended" w:hAnsi="OCR A Extended" w:hint="default"/>
      </w:rPr>
    </w:lvl>
    <w:lvl w:ilvl="7" w:tplc="FF506F40" w:tentative="1">
      <w:start w:val="1"/>
      <w:numFmt w:val="bullet"/>
      <w:lvlText w:val="…"/>
      <w:lvlJc w:val="left"/>
      <w:pPr>
        <w:tabs>
          <w:tab w:val="num" w:pos="5760"/>
        </w:tabs>
        <w:ind w:left="5760" w:hanging="360"/>
      </w:pPr>
      <w:rPr>
        <w:rFonts w:ascii="OCR A Extended" w:hAnsi="OCR A Extended" w:hint="default"/>
      </w:rPr>
    </w:lvl>
    <w:lvl w:ilvl="8" w:tplc="79ECD33E" w:tentative="1">
      <w:start w:val="1"/>
      <w:numFmt w:val="bullet"/>
      <w:lvlText w:val="…"/>
      <w:lvlJc w:val="left"/>
      <w:pPr>
        <w:tabs>
          <w:tab w:val="num" w:pos="6480"/>
        </w:tabs>
        <w:ind w:left="6480" w:hanging="360"/>
      </w:pPr>
      <w:rPr>
        <w:rFonts w:ascii="OCR A Extended" w:hAnsi="OCR A Extended" w:hint="default"/>
      </w:rPr>
    </w:lvl>
  </w:abstractNum>
  <w:abstractNum w:abstractNumId="2">
    <w:nsid w:val="45C85028"/>
    <w:multiLevelType w:val="hybridMultilevel"/>
    <w:tmpl w:val="C99E318E"/>
    <w:lvl w:ilvl="0" w:tplc="0416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2103A8"/>
    <w:multiLevelType w:val="hybridMultilevel"/>
    <w:tmpl w:val="E966A7DE"/>
    <w:lvl w:ilvl="0" w:tplc="6840C078">
      <w:start w:val="1"/>
      <w:numFmt w:val="bullet"/>
      <w:lvlText w:val="…"/>
      <w:lvlJc w:val="left"/>
      <w:pPr>
        <w:tabs>
          <w:tab w:val="num" w:pos="720"/>
        </w:tabs>
        <w:ind w:left="720" w:hanging="360"/>
      </w:pPr>
      <w:rPr>
        <w:rFonts w:ascii="OCR A Extended" w:hAnsi="OCR A Extended" w:hint="default"/>
      </w:rPr>
    </w:lvl>
    <w:lvl w:ilvl="1" w:tplc="628605E4" w:tentative="1">
      <w:start w:val="1"/>
      <w:numFmt w:val="bullet"/>
      <w:lvlText w:val="…"/>
      <w:lvlJc w:val="left"/>
      <w:pPr>
        <w:tabs>
          <w:tab w:val="num" w:pos="1440"/>
        </w:tabs>
        <w:ind w:left="1440" w:hanging="360"/>
      </w:pPr>
      <w:rPr>
        <w:rFonts w:ascii="OCR A Extended" w:hAnsi="OCR A Extended" w:hint="default"/>
      </w:rPr>
    </w:lvl>
    <w:lvl w:ilvl="2" w:tplc="48741D4C" w:tentative="1">
      <w:start w:val="1"/>
      <w:numFmt w:val="bullet"/>
      <w:lvlText w:val="…"/>
      <w:lvlJc w:val="left"/>
      <w:pPr>
        <w:tabs>
          <w:tab w:val="num" w:pos="2160"/>
        </w:tabs>
        <w:ind w:left="2160" w:hanging="360"/>
      </w:pPr>
      <w:rPr>
        <w:rFonts w:ascii="OCR A Extended" w:hAnsi="OCR A Extended" w:hint="default"/>
      </w:rPr>
    </w:lvl>
    <w:lvl w:ilvl="3" w:tplc="47260D42" w:tentative="1">
      <w:start w:val="1"/>
      <w:numFmt w:val="bullet"/>
      <w:lvlText w:val="…"/>
      <w:lvlJc w:val="left"/>
      <w:pPr>
        <w:tabs>
          <w:tab w:val="num" w:pos="2880"/>
        </w:tabs>
        <w:ind w:left="2880" w:hanging="360"/>
      </w:pPr>
      <w:rPr>
        <w:rFonts w:ascii="OCR A Extended" w:hAnsi="OCR A Extended" w:hint="default"/>
      </w:rPr>
    </w:lvl>
    <w:lvl w:ilvl="4" w:tplc="19228238" w:tentative="1">
      <w:start w:val="1"/>
      <w:numFmt w:val="bullet"/>
      <w:lvlText w:val="…"/>
      <w:lvlJc w:val="left"/>
      <w:pPr>
        <w:tabs>
          <w:tab w:val="num" w:pos="3600"/>
        </w:tabs>
        <w:ind w:left="3600" w:hanging="360"/>
      </w:pPr>
      <w:rPr>
        <w:rFonts w:ascii="OCR A Extended" w:hAnsi="OCR A Extended" w:hint="default"/>
      </w:rPr>
    </w:lvl>
    <w:lvl w:ilvl="5" w:tplc="24AA1760" w:tentative="1">
      <w:start w:val="1"/>
      <w:numFmt w:val="bullet"/>
      <w:lvlText w:val="…"/>
      <w:lvlJc w:val="left"/>
      <w:pPr>
        <w:tabs>
          <w:tab w:val="num" w:pos="4320"/>
        </w:tabs>
        <w:ind w:left="4320" w:hanging="360"/>
      </w:pPr>
      <w:rPr>
        <w:rFonts w:ascii="OCR A Extended" w:hAnsi="OCR A Extended" w:hint="default"/>
      </w:rPr>
    </w:lvl>
    <w:lvl w:ilvl="6" w:tplc="4788A332" w:tentative="1">
      <w:start w:val="1"/>
      <w:numFmt w:val="bullet"/>
      <w:lvlText w:val="…"/>
      <w:lvlJc w:val="left"/>
      <w:pPr>
        <w:tabs>
          <w:tab w:val="num" w:pos="5040"/>
        </w:tabs>
        <w:ind w:left="5040" w:hanging="360"/>
      </w:pPr>
      <w:rPr>
        <w:rFonts w:ascii="OCR A Extended" w:hAnsi="OCR A Extended" w:hint="default"/>
      </w:rPr>
    </w:lvl>
    <w:lvl w:ilvl="7" w:tplc="4C2232C2" w:tentative="1">
      <w:start w:val="1"/>
      <w:numFmt w:val="bullet"/>
      <w:lvlText w:val="…"/>
      <w:lvlJc w:val="left"/>
      <w:pPr>
        <w:tabs>
          <w:tab w:val="num" w:pos="5760"/>
        </w:tabs>
        <w:ind w:left="5760" w:hanging="360"/>
      </w:pPr>
      <w:rPr>
        <w:rFonts w:ascii="OCR A Extended" w:hAnsi="OCR A Extended" w:hint="default"/>
      </w:rPr>
    </w:lvl>
    <w:lvl w:ilvl="8" w:tplc="ABC2A056" w:tentative="1">
      <w:start w:val="1"/>
      <w:numFmt w:val="bullet"/>
      <w:lvlText w:val="…"/>
      <w:lvlJc w:val="left"/>
      <w:pPr>
        <w:tabs>
          <w:tab w:val="num" w:pos="6480"/>
        </w:tabs>
        <w:ind w:left="6480" w:hanging="360"/>
      </w:pPr>
      <w:rPr>
        <w:rFonts w:ascii="OCR A Extended" w:hAnsi="OCR A Extended" w:hint="default"/>
      </w:rPr>
    </w:lvl>
  </w:abstractNum>
  <w:abstractNum w:abstractNumId="4">
    <w:nsid w:val="66AC20C5"/>
    <w:multiLevelType w:val="hybridMultilevel"/>
    <w:tmpl w:val="F7DA01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7AB662B"/>
    <w:multiLevelType w:val="hybridMultilevel"/>
    <w:tmpl w:val="9F7E3A48"/>
    <w:lvl w:ilvl="0" w:tplc="5E74FB26">
      <w:start w:val="1"/>
      <w:numFmt w:val="bullet"/>
      <w:lvlText w:val="…"/>
      <w:lvlJc w:val="left"/>
      <w:pPr>
        <w:tabs>
          <w:tab w:val="num" w:pos="720"/>
        </w:tabs>
        <w:ind w:left="720" w:hanging="360"/>
      </w:pPr>
      <w:rPr>
        <w:rFonts w:ascii="OCR A Extended" w:hAnsi="OCR A Extended" w:hint="default"/>
      </w:rPr>
    </w:lvl>
    <w:lvl w:ilvl="1" w:tplc="62802902" w:tentative="1">
      <w:start w:val="1"/>
      <w:numFmt w:val="bullet"/>
      <w:lvlText w:val="…"/>
      <w:lvlJc w:val="left"/>
      <w:pPr>
        <w:tabs>
          <w:tab w:val="num" w:pos="1440"/>
        </w:tabs>
        <w:ind w:left="1440" w:hanging="360"/>
      </w:pPr>
      <w:rPr>
        <w:rFonts w:ascii="OCR A Extended" w:hAnsi="OCR A Extended" w:hint="default"/>
      </w:rPr>
    </w:lvl>
    <w:lvl w:ilvl="2" w:tplc="B8AADB9C" w:tentative="1">
      <w:start w:val="1"/>
      <w:numFmt w:val="bullet"/>
      <w:lvlText w:val="…"/>
      <w:lvlJc w:val="left"/>
      <w:pPr>
        <w:tabs>
          <w:tab w:val="num" w:pos="2160"/>
        </w:tabs>
        <w:ind w:left="2160" w:hanging="360"/>
      </w:pPr>
      <w:rPr>
        <w:rFonts w:ascii="OCR A Extended" w:hAnsi="OCR A Extended" w:hint="default"/>
      </w:rPr>
    </w:lvl>
    <w:lvl w:ilvl="3" w:tplc="9754FEF4" w:tentative="1">
      <w:start w:val="1"/>
      <w:numFmt w:val="bullet"/>
      <w:lvlText w:val="…"/>
      <w:lvlJc w:val="left"/>
      <w:pPr>
        <w:tabs>
          <w:tab w:val="num" w:pos="2880"/>
        </w:tabs>
        <w:ind w:left="2880" w:hanging="360"/>
      </w:pPr>
      <w:rPr>
        <w:rFonts w:ascii="OCR A Extended" w:hAnsi="OCR A Extended" w:hint="default"/>
      </w:rPr>
    </w:lvl>
    <w:lvl w:ilvl="4" w:tplc="8DB619B6" w:tentative="1">
      <w:start w:val="1"/>
      <w:numFmt w:val="bullet"/>
      <w:lvlText w:val="…"/>
      <w:lvlJc w:val="left"/>
      <w:pPr>
        <w:tabs>
          <w:tab w:val="num" w:pos="3600"/>
        </w:tabs>
        <w:ind w:left="3600" w:hanging="360"/>
      </w:pPr>
      <w:rPr>
        <w:rFonts w:ascii="OCR A Extended" w:hAnsi="OCR A Extended" w:hint="default"/>
      </w:rPr>
    </w:lvl>
    <w:lvl w:ilvl="5" w:tplc="CA883A64" w:tentative="1">
      <w:start w:val="1"/>
      <w:numFmt w:val="bullet"/>
      <w:lvlText w:val="…"/>
      <w:lvlJc w:val="left"/>
      <w:pPr>
        <w:tabs>
          <w:tab w:val="num" w:pos="4320"/>
        </w:tabs>
        <w:ind w:left="4320" w:hanging="360"/>
      </w:pPr>
      <w:rPr>
        <w:rFonts w:ascii="OCR A Extended" w:hAnsi="OCR A Extended" w:hint="default"/>
      </w:rPr>
    </w:lvl>
    <w:lvl w:ilvl="6" w:tplc="87AC7784" w:tentative="1">
      <w:start w:val="1"/>
      <w:numFmt w:val="bullet"/>
      <w:lvlText w:val="…"/>
      <w:lvlJc w:val="left"/>
      <w:pPr>
        <w:tabs>
          <w:tab w:val="num" w:pos="5040"/>
        </w:tabs>
        <w:ind w:left="5040" w:hanging="360"/>
      </w:pPr>
      <w:rPr>
        <w:rFonts w:ascii="OCR A Extended" w:hAnsi="OCR A Extended" w:hint="default"/>
      </w:rPr>
    </w:lvl>
    <w:lvl w:ilvl="7" w:tplc="7896B00E" w:tentative="1">
      <w:start w:val="1"/>
      <w:numFmt w:val="bullet"/>
      <w:lvlText w:val="…"/>
      <w:lvlJc w:val="left"/>
      <w:pPr>
        <w:tabs>
          <w:tab w:val="num" w:pos="5760"/>
        </w:tabs>
        <w:ind w:left="5760" w:hanging="360"/>
      </w:pPr>
      <w:rPr>
        <w:rFonts w:ascii="OCR A Extended" w:hAnsi="OCR A Extended" w:hint="default"/>
      </w:rPr>
    </w:lvl>
    <w:lvl w:ilvl="8" w:tplc="BB30DA48" w:tentative="1">
      <w:start w:val="1"/>
      <w:numFmt w:val="bullet"/>
      <w:lvlText w:val="…"/>
      <w:lvlJc w:val="left"/>
      <w:pPr>
        <w:tabs>
          <w:tab w:val="num" w:pos="6480"/>
        </w:tabs>
        <w:ind w:left="6480" w:hanging="360"/>
      </w:pPr>
      <w:rPr>
        <w:rFonts w:ascii="OCR A Extended" w:hAnsi="OCR A Extended" w:hint="default"/>
      </w:rPr>
    </w:lvl>
  </w:abstractNum>
  <w:abstractNum w:abstractNumId="6">
    <w:nsid w:val="74442DA5"/>
    <w:multiLevelType w:val="hybridMultilevel"/>
    <w:tmpl w:val="B5E45EF6"/>
    <w:lvl w:ilvl="0" w:tplc="5EBCCF48">
      <w:start w:val="1"/>
      <w:numFmt w:val="bullet"/>
      <w:lvlText w:val="…"/>
      <w:lvlJc w:val="left"/>
      <w:pPr>
        <w:tabs>
          <w:tab w:val="num" w:pos="720"/>
        </w:tabs>
        <w:ind w:left="720" w:hanging="360"/>
      </w:pPr>
      <w:rPr>
        <w:rFonts w:ascii="OCR A Extended" w:hAnsi="OCR A Extended" w:hint="default"/>
      </w:rPr>
    </w:lvl>
    <w:lvl w:ilvl="1" w:tplc="BB16BC06" w:tentative="1">
      <w:start w:val="1"/>
      <w:numFmt w:val="bullet"/>
      <w:lvlText w:val="…"/>
      <w:lvlJc w:val="left"/>
      <w:pPr>
        <w:tabs>
          <w:tab w:val="num" w:pos="1440"/>
        </w:tabs>
        <w:ind w:left="1440" w:hanging="360"/>
      </w:pPr>
      <w:rPr>
        <w:rFonts w:ascii="OCR A Extended" w:hAnsi="OCR A Extended" w:hint="default"/>
      </w:rPr>
    </w:lvl>
    <w:lvl w:ilvl="2" w:tplc="C9E87408" w:tentative="1">
      <w:start w:val="1"/>
      <w:numFmt w:val="bullet"/>
      <w:lvlText w:val="…"/>
      <w:lvlJc w:val="left"/>
      <w:pPr>
        <w:tabs>
          <w:tab w:val="num" w:pos="2160"/>
        </w:tabs>
        <w:ind w:left="2160" w:hanging="360"/>
      </w:pPr>
      <w:rPr>
        <w:rFonts w:ascii="OCR A Extended" w:hAnsi="OCR A Extended" w:hint="default"/>
      </w:rPr>
    </w:lvl>
    <w:lvl w:ilvl="3" w:tplc="E92852C0" w:tentative="1">
      <w:start w:val="1"/>
      <w:numFmt w:val="bullet"/>
      <w:lvlText w:val="…"/>
      <w:lvlJc w:val="left"/>
      <w:pPr>
        <w:tabs>
          <w:tab w:val="num" w:pos="2880"/>
        </w:tabs>
        <w:ind w:left="2880" w:hanging="360"/>
      </w:pPr>
      <w:rPr>
        <w:rFonts w:ascii="OCR A Extended" w:hAnsi="OCR A Extended" w:hint="default"/>
      </w:rPr>
    </w:lvl>
    <w:lvl w:ilvl="4" w:tplc="013001C6" w:tentative="1">
      <w:start w:val="1"/>
      <w:numFmt w:val="bullet"/>
      <w:lvlText w:val="…"/>
      <w:lvlJc w:val="left"/>
      <w:pPr>
        <w:tabs>
          <w:tab w:val="num" w:pos="3600"/>
        </w:tabs>
        <w:ind w:left="3600" w:hanging="360"/>
      </w:pPr>
      <w:rPr>
        <w:rFonts w:ascii="OCR A Extended" w:hAnsi="OCR A Extended" w:hint="default"/>
      </w:rPr>
    </w:lvl>
    <w:lvl w:ilvl="5" w:tplc="7C788AC0" w:tentative="1">
      <w:start w:val="1"/>
      <w:numFmt w:val="bullet"/>
      <w:lvlText w:val="…"/>
      <w:lvlJc w:val="left"/>
      <w:pPr>
        <w:tabs>
          <w:tab w:val="num" w:pos="4320"/>
        </w:tabs>
        <w:ind w:left="4320" w:hanging="360"/>
      </w:pPr>
      <w:rPr>
        <w:rFonts w:ascii="OCR A Extended" w:hAnsi="OCR A Extended" w:hint="default"/>
      </w:rPr>
    </w:lvl>
    <w:lvl w:ilvl="6" w:tplc="668438DE" w:tentative="1">
      <w:start w:val="1"/>
      <w:numFmt w:val="bullet"/>
      <w:lvlText w:val="…"/>
      <w:lvlJc w:val="left"/>
      <w:pPr>
        <w:tabs>
          <w:tab w:val="num" w:pos="5040"/>
        </w:tabs>
        <w:ind w:left="5040" w:hanging="360"/>
      </w:pPr>
      <w:rPr>
        <w:rFonts w:ascii="OCR A Extended" w:hAnsi="OCR A Extended" w:hint="default"/>
      </w:rPr>
    </w:lvl>
    <w:lvl w:ilvl="7" w:tplc="1F4289C6" w:tentative="1">
      <w:start w:val="1"/>
      <w:numFmt w:val="bullet"/>
      <w:lvlText w:val="…"/>
      <w:lvlJc w:val="left"/>
      <w:pPr>
        <w:tabs>
          <w:tab w:val="num" w:pos="5760"/>
        </w:tabs>
        <w:ind w:left="5760" w:hanging="360"/>
      </w:pPr>
      <w:rPr>
        <w:rFonts w:ascii="OCR A Extended" w:hAnsi="OCR A Extended" w:hint="default"/>
      </w:rPr>
    </w:lvl>
    <w:lvl w:ilvl="8" w:tplc="D20217C4" w:tentative="1">
      <w:start w:val="1"/>
      <w:numFmt w:val="bullet"/>
      <w:lvlText w:val="…"/>
      <w:lvlJc w:val="left"/>
      <w:pPr>
        <w:tabs>
          <w:tab w:val="num" w:pos="6480"/>
        </w:tabs>
        <w:ind w:left="6480" w:hanging="360"/>
      </w:pPr>
      <w:rPr>
        <w:rFonts w:ascii="OCR A Extended" w:hAnsi="OCR A Extended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B62"/>
    <w:rsid w:val="00021815"/>
    <w:rsid w:val="00027AE9"/>
    <w:rsid w:val="0004619A"/>
    <w:rsid w:val="000834F2"/>
    <w:rsid w:val="001003A3"/>
    <w:rsid w:val="00133039"/>
    <w:rsid w:val="00187BA8"/>
    <w:rsid w:val="001E0D9E"/>
    <w:rsid w:val="00247191"/>
    <w:rsid w:val="00275350"/>
    <w:rsid w:val="002D3E01"/>
    <w:rsid w:val="002D5EF8"/>
    <w:rsid w:val="002E4459"/>
    <w:rsid w:val="00323062"/>
    <w:rsid w:val="00342643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0295A"/>
    <w:rsid w:val="006108C4"/>
    <w:rsid w:val="006360F1"/>
    <w:rsid w:val="00644ED0"/>
    <w:rsid w:val="0072262B"/>
    <w:rsid w:val="00737C9E"/>
    <w:rsid w:val="0079715E"/>
    <w:rsid w:val="007F3D4B"/>
    <w:rsid w:val="00891023"/>
    <w:rsid w:val="008A7D0A"/>
    <w:rsid w:val="00951778"/>
    <w:rsid w:val="009E798C"/>
    <w:rsid w:val="00A062F7"/>
    <w:rsid w:val="00A6547F"/>
    <w:rsid w:val="00AB1A9E"/>
    <w:rsid w:val="00B6729D"/>
    <w:rsid w:val="00B76CD8"/>
    <w:rsid w:val="00C0527C"/>
    <w:rsid w:val="00C320B8"/>
    <w:rsid w:val="00C77D8A"/>
    <w:rsid w:val="00CC5C81"/>
    <w:rsid w:val="00CE79A2"/>
    <w:rsid w:val="00D16557"/>
    <w:rsid w:val="00D57B62"/>
    <w:rsid w:val="00D6492D"/>
    <w:rsid w:val="00D84142"/>
    <w:rsid w:val="00E411DC"/>
    <w:rsid w:val="00E54A55"/>
    <w:rsid w:val="00EB3241"/>
    <w:rsid w:val="00EF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AD1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A6547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0295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A6547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0295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Norma/Port_Modelo_N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6530B46CD5704D1A82F68C437DAAE71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36327A-B9EB-4B1E-B31F-449EA428E22D}"/>
      </w:docPartPr>
      <w:docPartBody>
        <w:p w14:paraId="56A27E3E" w14:textId="77777777" w:rsidR="00C261A7" w:rsidRDefault="00C261A7">
          <w:pPr>
            <w:pStyle w:val="6530B46CD5704D1A82F68C437DAAE712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2EFD766F09724BC4B8B9B3B09C4E949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83606C5-D93A-4493-A437-425343BAD37F}"/>
      </w:docPartPr>
      <w:docPartBody>
        <w:p w14:paraId="56A27E3F" w14:textId="77777777" w:rsidR="00C261A7" w:rsidRDefault="00C261A7">
          <w:pPr>
            <w:pStyle w:val="2EFD766F09724BC4B8B9B3B09C4E9490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7710CB47ED624F7F9AC4F0B4BCFD117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BE32B3-03E0-4718-93D8-F35D84044BF3}"/>
      </w:docPartPr>
      <w:docPartBody>
        <w:p w14:paraId="56A27E40" w14:textId="77777777" w:rsidR="00C261A7" w:rsidRDefault="00C261A7">
          <w:pPr>
            <w:pStyle w:val="7710CB47ED624F7F9AC4F0B4BCFD117E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3B1767FE567C4B03A4CD833084E705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0E1EED-4BD3-4D2E-A1F1-71A9EDA773B6}"/>
      </w:docPartPr>
      <w:docPartBody>
        <w:p w14:paraId="56A27E41" w14:textId="77777777" w:rsidR="00C261A7" w:rsidRDefault="00C261A7">
          <w:pPr>
            <w:pStyle w:val="3B1767FE567C4B03A4CD833084E705EC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61A7"/>
    <w:rsid w:val="00C26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A27E3E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6530B46CD5704D1A82F68C437DAAE712">
    <w:name w:val="6530B46CD5704D1A82F68C437DAAE712"/>
  </w:style>
  <w:style w:type="paragraph" w:customStyle="1" w:styleId="2EFD766F09724BC4B8B9B3B09C4E9490">
    <w:name w:val="2EFD766F09724BC4B8B9B3B09C4E9490"/>
  </w:style>
  <w:style w:type="paragraph" w:customStyle="1" w:styleId="7710CB47ED624F7F9AC4F0B4BCFD117E">
    <w:name w:val="7710CB47ED624F7F9AC4F0B4BCFD117E"/>
  </w:style>
  <w:style w:type="paragraph" w:customStyle="1" w:styleId="3B1767FE567C4B03A4CD833084E705EC">
    <w:name w:val="3B1767FE567C4B03A4CD833084E705E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6530B46CD5704D1A82F68C437DAAE712">
    <w:name w:val="6530B46CD5704D1A82F68C437DAAE712"/>
  </w:style>
  <w:style w:type="paragraph" w:customStyle="1" w:styleId="2EFD766F09724BC4B8B9B3B09C4E9490">
    <w:name w:val="2EFD766F09724BC4B8B9B3B09C4E9490"/>
  </w:style>
  <w:style w:type="paragraph" w:customStyle="1" w:styleId="7710CB47ED624F7F9AC4F0B4BCFD117E">
    <w:name w:val="7710CB47ED624F7F9AC4F0B4BCFD117E"/>
  </w:style>
  <w:style w:type="paragraph" w:customStyle="1" w:styleId="3B1767FE567C4B03A4CD833084E705EC">
    <w:name w:val="3B1767FE567C4B03A4CD833084E705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THALITA MENDES MAINA BEGLIOMINI</DisplayName>
        <AccountId>4963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8</Tipo_x0020_de_x0020_Documento>
    <Aprovadores xmlns="f26919fd-1615-4d88-839c-06ef217dfe47">
      <UserInfo>
        <DisplayName>HENRIQUE GHERARDI JUNIOR</DisplayName>
        <AccountId>4644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THALITA MENDES MAINA BEGLIOMINI</DisplayName>
        <AccountId>4963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NM-1797</C_x00f3_digo>
    <Site xmlns="f26919fd-1615-4d88-839c-06ef217dfe47">Brasil</Site>
    <Data_x0020_de_x0020_Vencimento xmlns="f26919fd-1615-4d88-839c-06ef217dfe47">2017-01-20T12:29:58+00:00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2015-01-20T12:29:58+00:00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Norma" ma:contentTypeID="0x010100F37F254FA7F1B441BA940AA415C1E05500CDC33227B620414F99859DFAD1BBFB88" ma:contentTypeVersion="22" ma:contentTypeDescription="" ma:contentTypeScope="" ma:versionID="5a226366af360129f8fec0a6456676a0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3.xml><?xml version="1.0" encoding="utf-8"?>
<ds:datastoreItem xmlns:ds="http://schemas.openxmlformats.org/officeDocument/2006/customXml" ds:itemID="{609ABFB9-1482-4093-82CD-91B84F4223BD}">
  <ds:schemaRefs>
    <ds:schemaRef ds:uri="http://schemas.microsoft.com/office/2006/documentManagement/types"/>
    <ds:schemaRef ds:uri="http://purl.org/dc/dcmitype/"/>
    <ds:schemaRef ds:uri="http://schemas.microsoft.com/office/2006/metadata/properties"/>
    <ds:schemaRef ds:uri="http://purl.org/dc/elements/1.1/"/>
    <ds:schemaRef ds:uri="f26919fd-1615-4d88-839c-06ef217dfe47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121446a2-a8cc-47de-862f-9881eb6a8671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D1021137-7EE5-4D4A-A71D-DAA12ABB82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Port_Modelo_NM.dotx</Template>
  <TotalTime>1</TotalTime>
  <Pages>3</Pages>
  <Words>858</Words>
  <Characters>4635</Characters>
  <Application>Microsoft Office Word</Application>
  <DocSecurity>4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Gestão de Demandas, Entregas e Portfólio</vt:lpstr>
      <vt:lpstr/>
    </vt:vector>
  </TitlesOfParts>
  <Company>Natura</Company>
  <LinksUpToDate>false</LinksUpToDate>
  <CharactersWithSpaces>5483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Demandas, Entregas e Portfólio</dc:title>
  <dc:creator>THALITA MENDES MAINA BEGLIOMINI</dc:creator>
  <cp:lastModifiedBy>mvmarque</cp:lastModifiedBy>
  <cp:revision>2</cp:revision>
  <dcterms:created xsi:type="dcterms:W3CDTF">2015-06-09T21:36:00Z</dcterms:created>
  <dcterms:modified xsi:type="dcterms:W3CDTF">2015-06-09T21:36:00Z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0x010100F37F254FA7F1B441BA940AA415C1E05500CDC33227B620414F99859DFAD1BBFB88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20/01/2015 10:29:58: Revisão da descrição da Norma</vt:lpwstr>
  </property>
  <property fmtid="{D5CDD505-2E9C-101B-9397-08002B2CF9AE}" pid="7" name="WorkflowChangePath">
    <vt:lpwstr>b81220e9-78b4-4273-b219-e30eb124979f,7;b81220e9-78b4-4273-b219-e30eb124979f,9;b81220e9-78b4-4273-b219-e30eb124979f,13;b81220e9-78b4-4273-b219-e30eb124979f,15;</vt:lpwstr>
  </property>
</Properties>
</file>