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2D65B59E" w14:textId="77777777" w:rsidTr="00B6729D">
        <w:tc>
          <w:tcPr>
            <w:tcW w:w="2410" w:type="dxa"/>
          </w:tcPr>
          <w:p w14:paraId="7FE6795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936E72F" wp14:editId="7A4FE83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7CA2193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C9C1FE533AC2428B88F0C30A5F686D7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076E0F1" w14:textId="77777777" w:rsidR="00462496" w:rsidRPr="0003796C" w:rsidRDefault="0003796C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Prospecção e Seleção de Tecnologias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3AD75D664FB4A608469B4A5A6CF1F7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BA03D8A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1F54A1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2A28FA9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122A50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D79DBBA" w14:textId="77777777" w:rsidTr="00B6729D">
        <w:tc>
          <w:tcPr>
            <w:tcW w:w="10490" w:type="dxa"/>
            <w:shd w:val="clear" w:color="auto" w:fill="B2B2B2"/>
          </w:tcPr>
          <w:p w14:paraId="292221D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01E9A637" w14:textId="77777777" w:rsidTr="00B6729D">
        <w:tc>
          <w:tcPr>
            <w:tcW w:w="10490" w:type="dxa"/>
          </w:tcPr>
          <w:p w14:paraId="66EF35A3" w14:textId="3E52F973" w:rsidR="00462496" w:rsidRPr="00323062" w:rsidRDefault="00966255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44E6E96326D44A8E924061C567CC412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PR-0882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DBC1445008AD4992A5FB295FCC08AA47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69C8C2EC" w14:textId="77777777" w:rsidTr="00B6729D">
        <w:tc>
          <w:tcPr>
            <w:tcW w:w="10490" w:type="dxa"/>
            <w:shd w:val="clear" w:color="auto" w:fill="B2B2B2"/>
          </w:tcPr>
          <w:p w14:paraId="7B9A4EA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5EACF8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2C28F258" w14:textId="77777777" w:rsidR="0003796C" w:rsidRPr="00E61CEB" w:rsidRDefault="0003796C" w:rsidP="0003796C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E61CEB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39E5F48F" w14:textId="77777777" w:rsidR="0003796C" w:rsidRPr="00C74C1E" w:rsidRDefault="0003796C" w:rsidP="0003796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GTD.07.003 Prospecção e Seleção de Tecnologia</w:t>
      </w:r>
    </w:p>
    <w:p w14:paraId="45E3DC94" w14:textId="77777777" w:rsidR="0003796C" w:rsidRPr="00C74C1E" w:rsidRDefault="0003796C" w:rsidP="0003796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5191F04F" w14:textId="77777777" w:rsidR="0003796C" w:rsidRPr="00C74C1E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6BCD8AB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75D10D62" w14:textId="77777777" w:rsidR="0003796C" w:rsidRDefault="0003796C" w:rsidP="0003796C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a prospecção e seleção de tecnologia que permita a inclusão de tecnologias emergentes na arquitetura corporativa da Natura.</w:t>
      </w:r>
    </w:p>
    <w:p w14:paraId="6FFB4CB4" w14:textId="77777777" w:rsidR="0003796C" w:rsidRPr="003F0D9C" w:rsidRDefault="0003796C" w:rsidP="0003796C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BA8902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0D26CFB2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(Planejamento da Arquitetura Corporativa) --&gt; Não há solução para os GAPs</w:t>
      </w:r>
    </w:p>
    <w:p w14:paraId="24FA9B75" w14:textId="77777777" w:rsidR="0003796C" w:rsidRDefault="0003796C" w:rsidP="0003796C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Melhores práticas de mercado</w:t>
      </w:r>
    </w:p>
    <w:p w14:paraId="3D2AAF65" w14:textId="77777777" w:rsidR="0003796C" w:rsidRDefault="0003796C" w:rsidP="0003796C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Tendências de Mercado</w:t>
      </w:r>
    </w:p>
    <w:p w14:paraId="29979201" w14:textId="77777777" w:rsidR="0003796C" w:rsidRDefault="0003796C" w:rsidP="0003796C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Inovação de Tecnologia Digital --&gt; Portfólio de iniciativas</w:t>
      </w:r>
    </w:p>
    <w:p w14:paraId="36C901D0" w14:textId="77777777" w:rsidR="0003796C" w:rsidRPr="003F0D9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8574D0C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28339FF3" w14:textId="7F09E755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GTD.07.001 (Planejamento da Arquitetura Corporativa) --&gt; </w:t>
      </w:r>
      <w:r w:rsidR="00966255">
        <w:rPr>
          <w:rFonts w:ascii="Verdana" w:hAnsi="Verdana" w:cs="Arial"/>
          <w:snapToGrid w:val="0"/>
          <w:sz w:val="20"/>
          <w:szCs w:val="20"/>
        </w:rPr>
        <w:t>A</w:t>
      </w:r>
      <w:r>
        <w:rPr>
          <w:rFonts w:ascii="Verdana" w:hAnsi="Verdana" w:cs="Arial"/>
          <w:snapToGrid w:val="0"/>
          <w:sz w:val="20"/>
          <w:szCs w:val="20"/>
        </w:rPr>
        <w:t>valiação da solução / tecnologia</w:t>
      </w:r>
    </w:p>
    <w:p w14:paraId="5F8BF7E8" w14:textId="07B84BFB" w:rsidR="0003796C" w:rsidRDefault="0003796C" w:rsidP="0003796C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PEN.01 (Inteligência estratégica) --&gt; </w:t>
      </w:r>
      <w:r w:rsidR="00966255">
        <w:rPr>
          <w:rFonts w:ascii="Verdana" w:hAnsi="Verdana" w:cs="Arial"/>
          <w:snapToGrid w:val="0"/>
          <w:sz w:val="20"/>
          <w:szCs w:val="20"/>
        </w:rPr>
        <w:t>A</w:t>
      </w:r>
      <w:bookmarkStart w:id="0" w:name="_GoBack"/>
      <w:bookmarkEnd w:id="0"/>
      <w:r>
        <w:rPr>
          <w:rFonts w:ascii="Verdana" w:hAnsi="Verdana" w:cs="Arial"/>
          <w:snapToGrid w:val="0"/>
          <w:sz w:val="20"/>
          <w:szCs w:val="20"/>
        </w:rPr>
        <w:t xml:space="preserve">valiação da solução / tecnologia </w:t>
      </w:r>
    </w:p>
    <w:p w14:paraId="17B255D4" w14:textId="77777777" w:rsidR="0003796C" w:rsidRPr="003F0D9C" w:rsidRDefault="0003796C" w:rsidP="0003796C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9351A0" w14:textId="77777777" w:rsidR="0003796C" w:rsidRPr="003F0D9C" w:rsidRDefault="0003796C" w:rsidP="0003796C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1AF3606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9B86848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Fusion middleware, Webcenter Sites, Sharepoint para portais departamentais, Powercenter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28585C6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769BAE5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E33C559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interoperabilidade, recomendações para modelagem de camadas de soluções (rede, banco de dados, estrutura de armazenamento físico, segurança, integração, etc.), parceiros habilitados em 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326BF39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82CA04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48CF344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>Ex: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E5D3C2F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9DAD806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B9E4F3F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3530166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26973E7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2905A8F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6EEDA2A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43482A2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D8457B2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Bpel 11G, OSB 11G, Oracle </w:t>
      </w:r>
      <w:r>
        <w:rPr>
          <w:rFonts w:ascii="Verdana" w:hAnsi="Verdana" w:cs="Arial"/>
          <w:snapToGrid w:val="0"/>
          <w:sz w:val="20"/>
          <w:szCs w:val="20"/>
        </w:rPr>
        <w:t xml:space="preserve">DB </w:t>
      </w:r>
      <w:r w:rsidRPr="00603F02">
        <w:rPr>
          <w:rFonts w:ascii="Verdana" w:hAnsi="Verdana" w:cs="Arial"/>
          <w:snapToGrid w:val="0"/>
          <w:sz w:val="20"/>
          <w:szCs w:val="20"/>
        </w:rPr>
        <w:t>11</w:t>
      </w:r>
      <w:r>
        <w:rPr>
          <w:rFonts w:ascii="Verdana" w:hAnsi="Verdana" w:cs="Arial"/>
          <w:snapToGrid w:val="0"/>
          <w:sz w:val="20"/>
          <w:szCs w:val="20"/>
        </w:rPr>
        <w:t>G.</w:t>
      </w:r>
    </w:p>
    <w:p w14:paraId="49250F25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DC2E339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893C0F3" w14:textId="77777777" w:rsidR="0003796C" w:rsidRPr="00603F02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475DE971" w14:textId="77777777" w:rsidR="0003796C" w:rsidRDefault="0003796C" w:rsidP="0003796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>hoje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8D1729B" w14:textId="77777777" w:rsidR="0003796C" w:rsidRPr="003F0D9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26AD5B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64D53813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6.1 Identificar alternativas de solução / tecnologia</w:t>
      </w:r>
    </w:p>
    <w:p w14:paraId="62D51DB2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t>Avaliar as possíveis soluções e tecnologias</w:t>
      </w:r>
      <w:r>
        <w:rPr>
          <w:rFonts w:ascii="Verdana" w:hAnsi="Verdana" w:cs="Arial"/>
          <w:snapToGrid w:val="0"/>
          <w:sz w:val="20"/>
          <w:szCs w:val="20"/>
        </w:rPr>
        <w:t xml:space="preserve"> no portfolio.</w:t>
      </w:r>
    </w:p>
    <w:p w14:paraId="24E12BFA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6D60E864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C0249D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Realizar prospecção e seleção de novas tecnologias</w:t>
      </w:r>
    </w:p>
    <w:p w14:paraId="1B495E40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Visitar fornecedor, fazer benchmarking com outros clientes que já estão utilizando o produto, Consultar institutos de pesquisa independentes, exemplo: Gartner, Consultar Google.</w:t>
      </w:r>
    </w:p>
    <w:p w14:paraId="68B16E1A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tem aplicabilidade – Ir para o passo 6.3</w:t>
      </w:r>
    </w:p>
    <w:p w14:paraId="79D9C5C4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Tem aplicabilidade – Ir para o passo 6.4</w:t>
      </w:r>
    </w:p>
    <w:p w14:paraId="3284E6BE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2F94C84A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D47A5F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6.3 Registrar avaliação funcional / técnica</w:t>
      </w:r>
    </w:p>
    <w:p w14:paraId="67679741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t>Documentar a avaliação funcional e técnica das soluções selecionadas</w:t>
      </w:r>
    </w:p>
    <w:p w14:paraId="0C22857D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2367BCF7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DC91E2E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6.4 Definir critério de avaliação</w:t>
      </w:r>
    </w:p>
    <w:p w14:paraId="0797AB5F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lastRenderedPageBreak/>
        <w:t>Documentar os requisitos e critérios de avaliação para as soluções selecionadas</w:t>
      </w:r>
    </w:p>
    <w:p w14:paraId="60961B20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799B7CA1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D091CCE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A2EF77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6.5 Definir necessidade de prova de conceito (POC)</w:t>
      </w:r>
    </w:p>
    <w:p w14:paraId="22C97FE6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t>Avaliar a necessidade de executar ou não a fase de POC</w:t>
      </w:r>
    </w:p>
    <w:p w14:paraId="273C61F7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Necessidade de POC – Ir para o passo 6.6</w:t>
      </w:r>
    </w:p>
    <w:p w14:paraId="5286F82D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há necessidade de POC – Ir para o passo 6.7</w:t>
      </w:r>
    </w:p>
    <w:p w14:paraId="1EEBC013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553457B1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150362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6.6 Realizar POC de novas soluções ou tecnologias </w:t>
      </w:r>
    </w:p>
    <w:p w14:paraId="452F9786" w14:textId="77777777" w:rsidR="0003796C" w:rsidRPr="00820617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Orientar o processo de planejamento, execução, coleta de evidências e resultados </w:t>
      </w:r>
      <w:r w:rsidRPr="0098574D">
        <w:rPr>
          <w:rFonts w:ascii="Verdana" w:hAnsi="Verdana" w:cs="Arial"/>
          <w:snapToGrid w:val="0"/>
          <w:sz w:val="20"/>
          <w:szCs w:val="20"/>
        </w:rPr>
        <w:t>para provar conceito de novas soluções ou tecnologias.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DD4D01D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7840B99B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61D5DAD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6.7 Realizar avaliação e ranking da solução / tecnologia</w:t>
      </w:r>
    </w:p>
    <w:p w14:paraId="0F9FA51F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t>Executar a avaliação e, através dos resultados, realizar o ranking das soluções selecionadas.</w:t>
      </w:r>
    </w:p>
    <w:p w14:paraId="7A8E3F9E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3E2B9ACB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DE241B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6.8 Registrar avaliação / ranking das soluções e tecnologias</w:t>
      </w:r>
    </w:p>
    <w:p w14:paraId="4A1BE8CA" w14:textId="77777777" w:rsidR="0003796C" w:rsidRPr="00E61CEB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E61CEB">
        <w:rPr>
          <w:rFonts w:ascii="Verdana" w:hAnsi="Verdana" w:cs="Arial"/>
          <w:snapToGrid w:val="0"/>
          <w:sz w:val="20"/>
          <w:szCs w:val="20"/>
        </w:rPr>
        <w:lastRenderedPageBreak/>
        <w:t>Registrar formalmente e publicar o resultado da seleção final das tecnologias</w:t>
      </w:r>
    </w:p>
    <w:p w14:paraId="2BBE6414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Avaliação da solução / tecnologia – Fim de processo: Planejamento da Arquitetura Corporativa e Inteligência Estratégica</w:t>
      </w:r>
    </w:p>
    <w:p w14:paraId="42120CD0" w14:textId="77777777" w:rsidR="0003796C" w:rsidRDefault="0003796C" w:rsidP="0003796C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Responsabilidade: Arquitetura</w:t>
      </w:r>
    </w:p>
    <w:p w14:paraId="49824E38" w14:textId="77777777" w:rsidR="0003796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6FF9F33" w14:textId="77777777" w:rsidR="0003796C" w:rsidRPr="003F0D9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78B2DBC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716666B3" w14:textId="77777777" w:rsidR="0003796C" w:rsidRPr="003F0D9C" w:rsidRDefault="0003796C" w:rsidP="0003796C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07EE654" w14:textId="77777777" w:rsidR="0003796C" w:rsidRPr="003F0D9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F56DD63" w14:textId="77777777" w:rsidR="0003796C" w:rsidRPr="003F0D9C" w:rsidRDefault="0003796C" w:rsidP="0003796C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6277F3A2" w14:textId="77777777" w:rsidR="0003796C" w:rsidRDefault="0003796C" w:rsidP="0003796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100F1C">
        <w:rPr>
          <w:rFonts w:ascii="Verdana" w:hAnsi="Verdana" w:cs="Arial"/>
          <w:snapToGrid w:val="0"/>
          <w:sz w:val="20"/>
          <w:szCs w:val="20"/>
        </w:rPr>
        <w:t>IT-</w:t>
      </w:r>
      <w:r>
        <w:rPr>
          <w:rFonts w:ascii="Verdana" w:hAnsi="Verdana" w:cs="Arial"/>
          <w:snapToGrid w:val="0"/>
          <w:sz w:val="20"/>
          <w:szCs w:val="20"/>
        </w:rPr>
        <w:t>2111 Realizar POC de novas soluções ou tecnologias</w:t>
      </w:r>
    </w:p>
    <w:p w14:paraId="2ECA7CEF" w14:textId="77777777" w:rsidR="0003796C" w:rsidRPr="003F0D9C" w:rsidRDefault="0003796C" w:rsidP="0003796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27AE59" w14:textId="77777777" w:rsidR="0003796C" w:rsidRPr="003F0D9C" w:rsidRDefault="0003796C" w:rsidP="0003796C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725857C8" w14:textId="77777777" w:rsidR="0003796C" w:rsidRPr="00531AE3" w:rsidRDefault="0003796C" w:rsidP="0003796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22C907D" w14:textId="77777777" w:rsidR="0003796C" w:rsidRDefault="0003796C" w:rsidP="0003796C">
      <w:pPr>
        <w:spacing w:after="0"/>
        <w:rPr>
          <w:rFonts w:ascii="Verdana" w:hAnsi="Verdana"/>
          <w:sz w:val="20"/>
          <w:szCs w:val="20"/>
        </w:rPr>
      </w:pPr>
    </w:p>
    <w:p w14:paraId="42AFD690" w14:textId="77777777" w:rsidR="0003796C" w:rsidRDefault="0003796C" w:rsidP="0003796C">
      <w:pPr>
        <w:spacing w:after="0"/>
        <w:rPr>
          <w:rFonts w:ascii="Verdana" w:hAnsi="Verdana"/>
          <w:sz w:val="20"/>
          <w:szCs w:val="20"/>
        </w:rPr>
      </w:pPr>
    </w:p>
    <w:p w14:paraId="6EC73344" w14:textId="77777777" w:rsidR="0003796C" w:rsidRDefault="0003796C" w:rsidP="0003796C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6B06B98D" w14:textId="77777777" w:rsidR="0003796C" w:rsidRPr="00531AE3" w:rsidRDefault="0003796C" w:rsidP="0003796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C094E2E" w14:textId="77777777" w:rsidR="0003796C" w:rsidRDefault="0003796C" w:rsidP="0003796C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0C093393" w14:textId="77777777" w:rsidR="0003796C" w:rsidRDefault="0003796C" w:rsidP="0003796C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580C416D" w14:textId="77777777" w:rsidR="005A7098" w:rsidRPr="0003796C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</w:rPr>
      </w:pPr>
    </w:p>
    <w:sectPr w:rsidR="005A7098" w:rsidRPr="0003796C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96C"/>
    <w:rsid w:val="00021815"/>
    <w:rsid w:val="00027AE9"/>
    <w:rsid w:val="0003796C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66255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9254"/>
  <w15:docId w15:val="{AB15EE28-40BA-4E38-846F-0D29E169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9C1FE533AC2428B88F0C30A5F686D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73516-C789-41FA-9FC8-CACEDE6E3F29}"/>
      </w:docPartPr>
      <w:docPartBody>
        <w:p w:rsidR="00702BC7" w:rsidRDefault="00702BC7">
          <w:pPr>
            <w:pStyle w:val="C9C1FE533AC2428B88F0C30A5F686D7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3AD75D664FB4A608469B4A5A6CF1F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6E648-0A17-456B-9A8E-48EF6603D779}"/>
      </w:docPartPr>
      <w:docPartBody>
        <w:p w:rsidR="00702BC7" w:rsidRDefault="00702BC7">
          <w:pPr>
            <w:pStyle w:val="03AD75D664FB4A608469B4A5A6CF1F7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4E6E96326D44A8E924061C567CC41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4BF950-463A-4104-9691-A7049B7CD209}"/>
      </w:docPartPr>
      <w:docPartBody>
        <w:p w:rsidR="00702BC7" w:rsidRDefault="00702BC7">
          <w:pPr>
            <w:pStyle w:val="44E6E96326D44A8E924061C567CC412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BC1445008AD4992A5FB295FCC08AA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7B98E9-76EF-4D3C-B9F9-81ABA41E0136}"/>
      </w:docPartPr>
      <w:docPartBody>
        <w:p w:rsidR="00702BC7" w:rsidRDefault="00702BC7">
          <w:pPr>
            <w:pStyle w:val="DBC1445008AD4992A5FB295FCC08AA47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BC7"/>
    <w:rsid w:val="0070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9C1FE533AC2428B88F0C30A5F686D7F">
    <w:name w:val="C9C1FE533AC2428B88F0C30A5F686D7F"/>
  </w:style>
  <w:style w:type="paragraph" w:customStyle="1" w:styleId="03AD75D664FB4A608469B4A5A6CF1F7E">
    <w:name w:val="03AD75D664FB4A608469B4A5A6CF1F7E"/>
  </w:style>
  <w:style w:type="paragraph" w:customStyle="1" w:styleId="44E6E96326D44A8E924061C567CC412A">
    <w:name w:val="44E6E96326D44A8E924061C567CC412A"/>
  </w:style>
  <w:style w:type="paragraph" w:customStyle="1" w:styleId="DBC1445008AD4992A5FB295FCC08AA47">
    <w:name w:val="DBC1445008AD4992A5FB295FCC08AA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PR-0882</C_x00f3_digo>
    <Site xmlns="f26919fd-1615-4d88-839c-06ef217dfe47">Brasil</Site>
    <Data_x0020_de_x0020_Vencimento xmlns="f26919fd-1615-4d88-839c-06ef217dfe47">2017-01-15T19:01:43+00:00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2015-01-15T19:01:43+00:00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8b2d017c50f329af22c28ec1215f6da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50196a2401a18c0fb87adc91e7787bd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E7F188F6-F4C0-42A2-BA48-8DBBA320AB14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2</TotalTime>
  <Pages>3</Pages>
  <Words>666</Words>
  <Characters>3602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4260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Prospecção e Seleção de Tecnologias</dc:title>
  <dc:creator>WESLLEY PEREIRA FIGUEIREDO</dc:creator>
  <cp:lastModifiedBy>DANIELE COSTA GARCIA</cp:lastModifiedBy>
  <cp:revision>2</cp:revision>
  <dcterms:created xsi:type="dcterms:W3CDTF">2014-10-22T17:44:00Z</dcterms:created>
  <dcterms:modified xsi:type="dcterms:W3CDTF">2015-01-13T14:59:00Z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17:01:43: Revisão na PR feita pela área de governança e sistemas de gestão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