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58532609" w14:textId="77777777" w:rsidTr="00B6729D">
        <w:tc>
          <w:tcPr>
            <w:tcW w:w="2410" w:type="dxa"/>
          </w:tcPr>
          <w:p w14:paraId="0D34EDAB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5E6779C" wp14:editId="0587749E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28E7F8E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20C51EB929E84EFFA00F4F53A752C62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FC03A88" w14:textId="77777777" w:rsidR="00462496" w:rsidRPr="00D27524" w:rsidRDefault="00D27524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Portfólio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5BFDF0FFA8C24485B6B338B0C5B1EC5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C926C57" w14:textId="77777777" w:rsidR="00462496" w:rsidRPr="00D27524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8E71EB5" w14:textId="77777777" w:rsidR="00462496" w:rsidRPr="00D27524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591CDC3" w14:textId="77777777" w:rsidR="00462496" w:rsidRPr="00D27524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58F7AAB" w14:textId="77777777" w:rsidR="00462496" w:rsidRPr="00D27524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20AC94F" w14:textId="77777777" w:rsidTr="00B6729D">
        <w:tc>
          <w:tcPr>
            <w:tcW w:w="10490" w:type="dxa"/>
            <w:shd w:val="clear" w:color="auto" w:fill="B2B2B2"/>
          </w:tcPr>
          <w:p w14:paraId="4C61E13D" w14:textId="77777777" w:rsidR="00462496" w:rsidRPr="00D27524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07D960FF" w14:textId="77777777" w:rsidTr="00B6729D">
        <w:tc>
          <w:tcPr>
            <w:tcW w:w="10490" w:type="dxa"/>
          </w:tcPr>
          <w:p w14:paraId="52D9C7F8" w14:textId="49917501" w:rsidR="00462496" w:rsidRPr="00323062" w:rsidRDefault="00B0580B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81B98C345604C9583F49EBDF5609FF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852880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PR-0888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63882243ED704404BBA9FF8FDBE5D79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4E54A92D" w14:textId="77777777" w:rsidTr="00B6729D">
        <w:tc>
          <w:tcPr>
            <w:tcW w:w="10490" w:type="dxa"/>
            <w:shd w:val="clear" w:color="auto" w:fill="B2B2B2"/>
          </w:tcPr>
          <w:p w14:paraId="396AB954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20EAFF23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724AA8BE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353888B8" w14:textId="77777777" w:rsidR="00531AE3" w:rsidRPr="009D783D" w:rsidRDefault="00531AE3" w:rsidP="00531AE3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9D783D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4DC4C718" w14:textId="3E9BC94E" w:rsidR="009D783D" w:rsidRPr="00C74C1E" w:rsidRDefault="009D783D" w:rsidP="009D783D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Gestão de Portfólio</w:t>
      </w:r>
    </w:p>
    <w:p w14:paraId="1116D490" w14:textId="77777777" w:rsidR="009D783D" w:rsidRPr="00C74C1E" w:rsidRDefault="009D783D" w:rsidP="009D783D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33E560EB" w14:textId="77777777" w:rsidR="009D783D" w:rsidRPr="00C74C1E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01C3F197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71BF0BBC" w14:textId="4E2A82EA" w:rsidR="000100BC" w:rsidRPr="00F912A3" w:rsidRDefault="009D783D" w:rsidP="00F912A3">
      <w:pPr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 w:rsidRPr="00F912A3">
        <w:rPr>
          <w:rFonts w:ascii="Verdana" w:hAnsi="Verdana" w:cs="Verdana"/>
          <w:color w:val="000000"/>
          <w:sz w:val="20"/>
          <w:szCs w:val="20"/>
        </w:rPr>
        <w:t xml:space="preserve">Estabelecer um procedimento para a gestão de portfólio </w:t>
      </w:r>
      <w:r w:rsidR="000100BC" w:rsidRPr="00F912A3">
        <w:rPr>
          <w:rFonts w:ascii="Verdana" w:hAnsi="Verdana" w:cs="Verdana"/>
          <w:color w:val="000000"/>
          <w:sz w:val="20"/>
          <w:szCs w:val="20"/>
        </w:rPr>
        <w:t xml:space="preserve">que </w:t>
      </w:r>
      <w:r w:rsidR="000100BC" w:rsidRPr="00F912A3">
        <w:rPr>
          <w:rFonts w:ascii="Verdana" w:hAnsi="Verdana" w:cs="Verdana"/>
          <w:iCs/>
          <w:color w:val="000000"/>
          <w:sz w:val="20"/>
          <w:szCs w:val="20"/>
        </w:rPr>
        <w:t xml:space="preserve">tem como objetivo garantir o </w:t>
      </w:r>
      <w:r w:rsidR="006B5425" w:rsidRPr="00F912A3">
        <w:rPr>
          <w:rFonts w:ascii="Verdana" w:hAnsi="Verdana" w:cs="Verdana"/>
          <w:iCs/>
          <w:color w:val="000000"/>
          <w:sz w:val="20"/>
          <w:szCs w:val="20"/>
        </w:rPr>
        <w:t xml:space="preserve">alinhamento da TD com o negócio através do </w:t>
      </w:r>
      <w:r w:rsidR="000100BC" w:rsidRPr="00F912A3">
        <w:rPr>
          <w:rFonts w:ascii="Verdana" w:hAnsi="Verdana" w:cs="Verdana"/>
          <w:iCs/>
          <w:color w:val="000000"/>
          <w:sz w:val="20"/>
          <w:szCs w:val="20"/>
        </w:rPr>
        <w:t xml:space="preserve">desdobramento da estratégia </w:t>
      </w:r>
      <w:r w:rsidR="006B5425" w:rsidRPr="00F912A3">
        <w:rPr>
          <w:rFonts w:ascii="Verdana" w:hAnsi="Verdana" w:cs="Verdana"/>
          <w:iCs/>
          <w:color w:val="000000"/>
          <w:sz w:val="20"/>
          <w:szCs w:val="20"/>
        </w:rPr>
        <w:t>para</w:t>
      </w:r>
      <w:r w:rsidR="000100BC" w:rsidRPr="00F912A3">
        <w:rPr>
          <w:rFonts w:ascii="Verdana" w:hAnsi="Verdana" w:cs="Verdana"/>
          <w:iCs/>
          <w:color w:val="000000"/>
          <w:sz w:val="20"/>
          <w:szCs w:val="20"/>
        </w:rPr>
        <w:t xml:space="preserve"> priorização de projetos, a eficiência do uso dos recursos nas decisões de investimentos e alocação de recursos  com capacidade de execução </w:t>
      </w:r>
      <w:r w:rsidR="006B5425" w:rsidRPr="00F912A3">
        <w:rPr>
          <w:rFonts w:ascii="Verdana" w:hAnsi="Verdana" w:cs="Verdana"/>
          <w:iCs/>
          <w:color w:val="000000"/>
          <w:sz w:val="20"/>
          <w:szCs w:val="20"/>
        </w:rPr>
        <w:t xml:space="preserve">com qualidade de entrega </w:t>
      </w:r>
      <w:r w:rsidR="000100BC" w:rsidRPr="00F912A3">
        <w:rPr>
          <w:rFonts w:ascii="Verdana" w:hAnsi="Verdana" w:cs="Verdana"/>
          <w:iCs/>
          <w:color w:val="000000"/>
          <w:sz w:val="20"/>
          <w:szCs w:val="20"/>
        </w:rPr>
        <w:t>e realização d</w:t>
      </w:r>
      <w:r w:rsidR="006B5425" w:rsidRPr="00F912A3">
        <w:rPr>
          <w:rFonts w:ascii="Verdana" w:hAnsi="Verdana" w:cs="Verdana"/>
          <w:iCs/>
          <w:color w:val="000000"/>
          <w:sz w:val="20"/>
          <w:szCs w:val="20"/>
        </w:rPr>
        <w:t>os</w:t>
      </w:r>
      <w:r w:rsidR="000100BC" w:rsidRPr="00F912A3">
        <w:rPr>
          <w:rFonts w:ascii="Verdana" w:hAnsi="Verdana" w:cs="Verdana"/>
          <w:iCs/>
          <w:color w:val="000000"/>
          <w:sz w:val="20"/>
          <w:szCs w:val="20"/>
        </w:rPr>
        <w:t xml:space="preserve"> benefícios</w:t>
      </w:r>
      <w:r w:rsidR="006B5425" w:rsidRPr="00F912A3">
        <w:rPr>
          <w:rFonts w:ascii="Verdana" w:hAnsi="Verdana" w:cs="Verdana"/>
          <w:iCs/>
          <w:color w:val="000000"/>
          <w:sz w:val="20"/>
          <w:szCs w:val="20"/>
        </w:rPr>
        <w:t>.</w:t>
      </w:r>
    </w:p>
    <w:p w14:paraId="0E6BDFBB" w14:textId="77777777" w:rsidR="009D783D" w:rsidRPr="003F0D9C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B72C9AC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5DAFA2ED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GTD.06.001 (Gestão de Demandas) -&gt;Informações atualizadas da demanda</w:t>
      </w:r>
    </w:p>
    <w:p w14:paraId="360A36F7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(Gestão de Entregas) -&gt;Cronograma das releases atualizado</w:t>
      </w:r>
    </w:p>
    <w:p w14:paraId="40EB658A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(Gestão de Entregas) -&gt;P0 elaborado</w:t>
      </w:r>
    </w:p>
    <w:p w14:paraId="1003C0A8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GTD.03.004 (Planejamento) -&gt; P1 elaborado</w:t>
      </w:r>
    </w:p>
    <w:p w14:paraId="7B0299D6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GTD.04.004 (Transição) -&gt; </w:t>
      </w:r>
      <w:r>
        <w:rPr>
          <w:rFonts w:ascii="Verdana" w:hAnsi="Verdana" w:cs="Verdana"/>
          <w:color w:val="000000"/>
          <w:sz w:val="20"/>
          <w:szCs w:val="20"/>
        </w:rPr>
        <w:t>P3 elaborado</w:t>
      </w:r>
    </w:p>
    <w:p w14:paraId="2DD49869" w14:textId="0C91BA70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934130">
        <w:rPr>
          <w:rFonts w:ascii="Verdana" w:hAnsi="Verdana" w:cs="Arial"/>
          <w:snapToGrid w:val="0"/>
          <w:sz w:val="20"/>
          <w:szCs w:val="20"/>
        </w:rPr>
        <w:t>PEN</w:t>
      </w:r>
      <w:r>
        <w:rPr>
          <w:rFonts w:ascii="Verdana" w:hAnsi="Verdana" w:cs="Arial"/>
          <w:snapToGrid w:val="0"/>
          <w:sz w:val="20"/>
          <w:szCs w:val="20"/>
        </w:rPr>
        <w:t xml:space="preserve"> Planejamento Estratégico</w:t>
      </w:r>
      <w:r w:rsidR="00852880">
        <w:rPr>
          <w:rFonts w:ascii="Verdana" w:hAnsi="Verdana" w:cs="Arial"/>
          <w:snapToGrid w:val="0"/>
          <w:sz w:val="20"/>
          <w:szCs w:val="20"/>
        </w:rPr>
        <w:t xml:space="preserve"> -&gt; PEN</w:t>
      </w:r>
    </w:p>
    <w:p w14:paraId="4FE7BCC0" w14:textId="7133CB68" w:rsidR="009D783D" w:rsidRPr="00934130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Diretrizes do Escritório </w:t>
      </w:r>
      <w:r w:rsidR="00852880">
        <w:rPr>
          <w:rFonts w:ascii="Verdana" w:hAnsi="Verdana" w:cs="Arial"/>
          <w:snapToGrid w:val="0"/>
          <w:sz w:val="20"/>
          <w:szCs w:val="20"/>
        </w:rPr>
        <w:t>Corporativo de Projetos</w:t>
      </w:r>
    </w:p>
    <w:p w14:paraId="0840EBF8" w14:textId="77777777" w:rsidR="009D783D" w:rsidRPr="00934130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</w:p>
    <w:p w14:paraId="3DA930E2" w14:textId="77777777" w:rsidR="009D783D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1EC512E3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09725E9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GTD.01.002 (Gestão de Performance) -&gt; Status da Carteira Atualizado</w:t>
      </w:r>
    </w:p>
    <w:p w14:paraId="03A29AD3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GTD.06.001 (Gestão de Demandas) -&gt; Status da Carteira Atualizado</w:t>
      </w:r>
    </w:p>
    <w:p w14:paraId="101A4255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(Gestão de Entregas) -&gt; Status da Carteira Atualizado</w:t>
      </w:r>
    </w:p>
    <w:p w14:paraId="5A6F7AC3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GTD.01.001 (Consultoria de Tecnologia Digital) -&gt; Status da Carteira Atualizado</w:t>
      </w:r>
    </w:p>
    <w:p w14:paraId="17198F67" w14:textId="74A53D51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(Gestão de Entregas) -&gt; P0 Aprovado</w:t>
      </w:r>
    </w:p>
    <w:p w14:paraId="78E33F5B" w14:textId="77777777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(Gestão de Entregas) -&gt; P0 não Aprovado</w:t>
      </w:r>
    </w:p>
    <w:p w14:paraId="15C0AE4D" w14:textId="569DBE6D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GTD.03.004 (Planejamento) -&gt; P1 Aprovado</w:t>
      </w:r>
    </w:p>
    <w:p w14:paraId="6E25C80D" w14:textId="28389A3D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GTD.03.004 (Planejamento) -&gt; P1 não Aprovado</w:t>
      </w:r>
    </w:p>
    <w:p w14:paraId="6151660D" w14:textId="7952BD67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GTD.04.004 (Transição) -&gt; P3 Aprovado</w:t>
      </w:r>
    </w:p>
    <w:p w14:paraId="0AC4F9F6" w14:textId="08E24CF5" w:rsid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GTD.04.004 (Transição) -&gt; P3 não Aprovado</w:t>
      </w:r>
    </w:p>
    <w:p w14:paraId="1DA89936" w14:textId="7017A5D1" w:rsidR="00852880" w:rsidRPr="00852880" w:rsidRDefault="00852880" w:rsidP="00852880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852880">
        <w:rPr>
          <w:rFonts w:ascii="Verdana" w:hAnsi="Verdana" w:cs="Arial"/>
          <w:snapToGrid w:val="0"/>
          <w:sz w:val="20"/>
          <w:szCs w:val="20"/>
        </w:rPr>
        <w:t xml:space="preserve">Carteira atualizada para ECP </w:t>
      </w:r>
    </w:p>
    <w:p w14:paraId="01C57A6A" w14:textId="300C77B4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0FF5D362" w14:textId="77777777" w:rsidR="009D783D" w:rsidRPr="003F0D9C" w:rsidRDefault="009D783D" w:rsidP="009D783D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4BB03C9" w14:textId="77777777" w:rsidR="009D783D" w:rsidRDefault="009D783D" w:rsidP="009D783D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758D14CD" w14:textId="77777777" w:rsidR="009D783D" w:rsidRDefault="009D783D" w:rsidP="009D783D">
      <w:pPr>
        <w:tabs>
          <w:tab w:val="num" w:pos="426"/>
        </w:tabs>
        <w:spacing w:after="0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MNGP – Metodologia Natura de Gestão de Projetos</w:t>
      </w:r>
    </w:p>
    <w:p w14:paraId="4063F40F" w14:textId="77777777" w:rsidR="009D783D" w:rsidRPr="00E91322" w:rsidRDefault="009D783D" w:rsidP="009D783D">
      <w:pPr>
        <w:tabs>
          <w:tab w:val="num" w:pos="426"/>
        </w:tabs>
        <w:spacing w:after="0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ECP – Escritório Corporativo de Projetos</w:t>
      </w:r>
    </w:p>
    <w:p w14:paraId="5596B964" w14:textId="2D2EA853" w:rsidR="009D783D" w:rsidRPr="003F0D9C" w:rsidRDefault="009D783D" w:rsidP="009D783D">
      <w:pPr>
        <w:spacing w:after="0"/>
        <w:ind w:firstLine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2531848" w14:textId="77777777" w:rsidR="009D783D" w:rsidRPr="003F0D9C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8D74BAA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167E738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6.1. Alinhar portfólio </w:t>
      </w:r>
    </w:p>
    <w:p w14:paraId="0C21DEED" w14:textId="77777777" w:rsidR="009D783D" w:rsidRPr="003F10C6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A</w:t>
      </w:r>
      <w:r w:rsidRPr="00286C78">
        <w:rPr>
          <w:rFonts w:ascii="Verdana" w:hAnsi="Verdana" w:cstheme="minorHAnsi"/>
          <w:snapToGrid w:val="0"/>
          <w:sz w:val="20"/>
          <w:szCs w:val="20"/>
        </w:rPr>
        <w:t>linha</w:t>
      </w:r>
      <w:r>
        <w:rPr>
          <w:rFonts w:ascii="Verdana" w:hAnsi="Verdana" w:cstheme="minorHAnsi"/>
          <w:snapToGrid w:val="0"/>
          <w:sz w:val="20"/>
          <w:szCs w:val="20"/>
        </w:rPr>
        <w:t xml:space="preserve">r </w:t>
      </w:r>
      <w:r w:rsidRPr="00286C78">
        <w:rPr>
          <w:rFonts w:ascii="Verdana" w:hAnsi="Verdana" w:cstheme="minorHAnsi"/>
          <w:snapToGrid w:val="0"/>
          <w:sz w:val="20"/>
          <w:szCs w:val="20"/>
        </w:rPr>
        <w:t xml:space="preserve">as demandas </w:t>
      </w:r>
      <w:r>
        <w:rPr>
          <w:rFonts w:ascii="Verdana" w:hAnsi="Verdana" w:cstheme="minorHAnsi"/>
          <w:snapToGrid w:val="0"/>
          <w:sz w:val="20"/>
          <w:szCs w:val="20"/>
        </w:rPr>
        <w:t xml:space="preserve">a fim de </w:t>
      </w:r>
      <w:r w:rsidRPr="00286C78">
        <w:rPr>
          <w:rFonts w:ascii="Verdana" w:hAnsi="Verdana" w:cstheme="minorHAnsi"/>
          <w:snapToGrid w:val="0"/>
          <w:sz w:val="20"/>
          <w:szCs w:val="20"/>
        </w:rPr>
        <w:t xml:space="preserve">maximizar a execução da estratégia através das demandas permitindo aos gestores o alinhamento com a estratégia com uma melhor alocação dos recursos </w:t>
      </w:r>
      <w:r w:rsidRPr="00286C78">
        <w:rPr>
          <w:rFonts w:ascii="Verdana" w:hAnsi="Verdana" w:cstheme="minorHAnsi"/>
          <w:snapToGrid w:val="0"/>
          <w:sz w:val="20"/>
          <w:szCs w:val="20"/>
        </w:rPr>
        <w:lastRenderedPageBreak/>
        <w:t xml:space="preserve">disponíveis (tempo, conhecimento, capital humano e recursos financeiros). </w:t>
      </w:r>
      <w:r w:rsidRPr="003F10C6">
        <w:rPr>
          <w:rFonts w:ascii="Verdana" w:hAnsi="Verdana" w:cstheme="minorHAnsi"/>
          <w:snapToGrid w:val="0"/>
          <w:sz w:val="20"/>
          <w:szCs w:val="20"/>
        </w:rPr>
        <w:t>Através da priorização das demandas que suportam a estratégia da TD.</w:t>
      </w:r>
    </w:p>
    <w:p w14:paraId="0A71F362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50929C7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23886A7A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6.2. Encaminhar a carteira consolidada para ECP </w:t>
      </w:r>
    </w:p>
    <w:p w14:paraId="4369927A" w14:textId="77777777" w:rsidR="009D783D" w:rsidRPr="007E42AC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Enviar por e-mail a carteira de TD atualizada</w:t>
      </w:r>
    </w:p>
    <w:p w14:paraId="44252916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60A617DE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5EEE888C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6.3. Consolidar as decisões do Comitê</w:t>
      </w:r>
    </w:p>
    <w:p w14:paraId="7FF94815" w14:textId="77777777" w:rsidR="009D783D" w:rsidRPr="007E42AC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Registrar as decisões e comunicar os envolvidos</w:t>
      </w:r>
    </w:p>
    <w:p w14:paraId="194F5D0B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14B13BF3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6E55A1A8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6.4. Levar demandas para aprovação no comitê responsável</w:t>
      </w:r>
    </w:p>
    <w:p w14:paraId="662795B4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Comitê de aprovação de desembolsos conforme políticas de alçadas de aprovação</w:t>
      </w:r>
    </w:p>
    <w:p w14:paraId="17A6F4FB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P0 não aprovado – Ir para o processo de Gestão de Entregas</w:t>
      </w:r>
    </w:p>
    <w:p w14:paraId="7B110BCF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P0 aprovado – Ir para o passo 6.5 e para o processo de Gestão de Entregas</w:t>
      </w:r>
    </w:p>
    <w:p w14:paraId="57FF011B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P1 aprovado - Ir para o passo 6.5 e para o processo de Planejamento</w:t>
      </w:r>
    </w:p>
    <w:p w14:paraId="6CDA3ADA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P1 não aprovado - Ir para o processo de Planejamento</w:t>
      </w:r>
    </w:p>
    <w:p w14:paraId="0B10B96E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P3 aprovado – Ir para o passo 6.7 e para o processo de Transição</w:t>
      </w:r>
    </w:p>
    <w:p w14:paraId="1BA66ABC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Quando P3 não aprovado - Ir para o processo de Transição</w:t>
      </w:r>
    </w:p>
    <w:p w14:paraId="5A59637F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324AD7A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7C3F02D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6.5. Realizar monitoramento e controle do portfólio</w:t>
      </w:r>
    </w:p>
    <w:p w14:paraId="185C0922" w14:textId="77777777" w:rsidR="009D783D" w:rsidRPr="0029394C" w:rsidRDefault="009D783D" w:rsidP="009D783D">
      <w:pPr>
        <w:spacing w:after="0"/>
        <w:ind w:left="426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hAnsi="Verdana"/>
          <w:sz w:val="20"/>
          <w:szCs w:val="20"/>
        </w:rPr>
        <w:t xml:space="preserve">O monitoramento visa assegurar que o desempenho geral do portfólio está orientado para atingir as métricas previamente estabelecidas pela </w:t>
      </w:r>
      <w:r>
        <w:rPr>
          <w:rFonts w:ascii="Verdana" w:hAnsi="Verdana"/>
          <w:sz w:val="20"/>
          <w:szCs w:val="20"/>
        </w:rPr>
        <w:t>N</w:t>
      </w:r>
      <w:r w:rsidRPr="0029394C">
        <w:rPr>
          <w:rFonts w:ascii="Verdana" w:hAnsi="Verdana"/>
          <w:sz w:val="20"/>
          <w:szCs w:val="20"/>
        </w:rPr>
        <w:t>atura.</w:t>
      </w:r>
      <w:r>
        <w:rPr>
          <w:rFonts w:ascii="Verdana" w:hAnsi="Verdana"/>
          <w:sz w:val="20"/>
          <w:szCs w:val="20"/>
        </w:rPr>
        <w:t xml:space="preserve"> </w:t>
      </w:r>
      <w:r w:rsidRPr="0029394C">
        <w:rPr>
          <w:rFonts w:ascii="Verdana" w:hAnsi="Verdana"/>
          <w:sz w:val="20"/>
          <w:szCs w:val="20"/>
        </w:rPr>
        <w:t xml:space="preserve">Atua na verificação periódica dos indicadores de desempenho e seus benefícios, para garantir o alinhamento das demandas em relação aos objetivos estratégicos da organização. </w:t>
      </w:r>
    </w:p>
    <w:p w14:paraId="1DD724E9" w14:textId="77777777" w:rsidR="009D783D" w:rsidRDefault="009D783D" w:rsidP="009D783D">
      <w:pPr>
        <w:spacing w:after="0"/>
        <w:ind w:left="426"/>
        <w:jc w:val="both"/>
        <w:rPr>
          <w:rFonts w:ascii="Verdana" w:hAnsi="Verdana"/>
          <w:sz w:val="20"/>
          <w:szCs w:val="20"/>
        </w:rPr>
      </w:pPr>
      <w:r w:rsidRPr="0029394C">
        <w:rPr>
          <w:rFonts w:ascii="Verdana" w:hAnsi="Verdana"/>
          <w:sz w:val="20"/>
          <w:szCs w:val="20"/>
        </w:rPr>
        <w:t xml:space="preserve">As Métricas de Entregas no Prazo, </w:t>
      </w:r>
      <w:r>
        <w:rPr>
          <w:rFonts w:ascii="Verdana" w:hAnsi="Verdana"/>
          <w:sz w:val="20"/>
          <w:szCs w:val="20"/>
        </w:rPr>
        <w:t>d</w:t>
      </w:r>
      <w:r w:rsidRPr="0029394C">
        <w:rPr>
          <w:rFonts w:ascii="Verdana" w:hAnsi="Verdana"/>
          <w:sz w:val="20"/>
          <w:szCs w:val="20"/>
        </w:rPr>
        <w:t>esempenho de Prazo e Custo e o Retorno do Investimento (ROI) e Valor Presente Líquido (VPL) podem ser monitoradas para o portfólio como um todo</w:t>
      </w:r>
      <w:r>
        <w:rPr>
          <w:rFonts w:ascii="Verdana" w:hAnsi="Verdana"/>
          <w:sz w:val="20"/>
          <w:szCs w:val="20"/>
        </w:rPr>
        <w:t xml:space="preserve">, de acordo com a </w:t>
      </w:r>
      <w:r w:rsidRPr="007A20A4">
        <w:rPr>
          <w:rFonts w:ascii="Verdana" w:hAnsi="Verdana"/>
          <w:sz w:val="20"/>
          <w:szCs w:val="20"/>
        </w:rPr>
        <w:t>MNGP</w:t>
      </w:r>
      <w:r w:rsidRPr="0029394C">
        <w:rPr>
          <w:rFonts w:ascii="Verdana" w:hAnsi="Verdana"/>
          <w:sz w:val="20"/>
          <w:szCs w:val="20"/>
        </w:rPr>
        <w:t>.</w:t>
      </w:r>
    </w:p>
    <w:p w14:paraId="61AFC407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2F002207" w14:textId="77777777" w:rsidR="009D783D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3262615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6.6. Validar conformidade e QA da metodologia</w:t>
      </w:r>
    </w:p>
    <w:p w14:paraId="598FCEAA" w14:textId="77777777" w:rsidR="009D783D" w:rsidRPr="007D138A" w:rsidRDefault="009D783D" w:rsidP="009D783D">
      <w:pPr>
        <w:spacing w:after="0"/>
        <w:ind w:left="426"/>
        <w:jc w:val="both"/>
        <w:rPr>
          <w:rFonts w:ascii="Verdana" w:hAnsi="Verdana"/>
          <w:sz w:val="20"/>
          <w:szCs w:val="20"/>
        </w:rPr>
      </w:pPr>
      <w:r w:rsidRPr="007D138A">
        <w:rPr>
          <w:rFonts w:ascii="Verdana" w:hAnsi="Verdana"/>
          <w:sz w:val="20"/>
          <w:szCs w:val="20"/>
        </w:rPr>
        <w:t>O objetivo é estabelecer os critérios de análise de qualidade e aderência dos projetos e evolutivas aos processos de TD e a MNGP.</w:t>
      </w:r>
      <w:r>
        <w:rPr>
          <w:rFonts w:ascii="Verdana" w:hAnsi="Verdana"/>
          <w:sz w:val="20"/>
          <w:szCs w:val="20"/>
        </w:rPr>
        <w:t xml:space="preserve"> </w:t>
      </w:r>
      <w:r w:rsidRPr="007D138A">
        <w:rPr>
          <w:rFonts w:ascii="Verdana" w:hAnsi="Verdana"/>
          <w:sz w:val="20"/>
          <w:szCs w:val="20"/>
        </w:rPr>
        <w:t>Para obter a analise</w:t>
      </w:r>
      <w:r>
        <w:rPr>
          <w:rFonts w:ascii="Verdana" w:hAnsi="Verdana"/>
          <w:sz w:val="20"/>
          <w:szCs w:val="20"/>
        </w:rPr>
        <w:t>,</w:t>
      </w:r>
      <w:r w:rsidRPr="007D138A">
        <w:rPr>
          <w:rFonts w:ascii="Verdana" w:hAnsi="Verdana"/>
          <w:sz w:val="20"/>
          <w:szCs w:val="20"/>
        </w:rPr>
        <w:t xml:space="preserve"> o foco deste processo é:</w:t>
      </w:r>
      <w:r>
        <w:rPr>
          <w:rFonts w:ascii="Verdana" w:hAnsi="Verdana"/>
          <w:sz w:val="20"/>
          <w:szCs w:val="20"/>
        </w:rPr>
        <w:t xml:space="preserve"> </w:t>
      </w:r>
      <w:r w:rsidRPr="007D138A">
        <w:rPr>
          <w:rFonts w:ascii="Verdana" w:hAnsi="Verdana"/>
          <w:sz w:val="20"/>
          <w:szCs w:val="20"/>
        </w:rPr>
        <w:t>Verificar se os projetos estão sendo desenvolvidos de acordo com a metodologia definida;</w:t>
      </w:r>
      <w:r>
        <w:rPr>
          <w:rFonts w:ascii="Verdana" w:hAnsi="Verdana"/>
          <w:sz w:val="20"/>
          <w:szCs w:val="20"/>
        </w:rPr>
        <w:t xml:space="preserve"> </w:t>
      </w:r>
      <w:r w:rsidRPr="007D138A">
        <w:rPr>
          <w:rFonts w:ascii="Verdana" w:hAnsi="Verdana"/>
          <w:sz w:val="20"/>
          <w:szCs w:val="20"/>
        </w:rPr>
        <w:t>Verificar se os artefatos criados estão todos de acordo com o padrão definido pela metodologia</w:t>
      </w:r>
      <w:r>
        <w:rPr>
          <w:rFonts w:ascii="Verdana" w:hAnsi="Verdana"/>
          <w:sz w:val="20"/>
          <w:szCs w:val="20"/>
        </w:rPr>
        <w:t xml:space="preserve"> e </w:t>
      </w:r>
      <w:r w:rsidRPr="007D138A">
        <w:rPr>
          <w:rFonts w:ascii="Verdana" w:hAnsi="Verdana"/>
          <w:sz w:val="20"/>
          <w:szCs w:val="20"/>
        </w:rPr>
        <w:t>Identificar melhorias no processo.</w:t>
      </w:r>
    </w:p>
    <w:p w14:paraId="7CF8443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5B5D1658" w14:textId="77777777" w:rsidR="009D783D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D2F0244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6.7. Medir desempenho de projetos e evolutivas</w:t>
      </w:r>
    </w:p>
    <w:p w14:paraId="2F76AB71" w14:textId="77777777" w:rsidR="009D783D" w:rsidRPr="007E42AC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/>
          <w:sz w:val="20"/>
          <w:szCs w:val="20"/>
        </w:rPr>
        <w:t>T</w:t>
      </w:r>
      <w:r w:rsidRPr="007D138A">
        <w:rPr>
          <w:rFonts w:ascii="Verdana" w:hAnsi="Verdana"/>
          <w:sz w:val="20"/>
          <w:szCs w:val="20"/>
        </w:rPr>
        <w:t>rata das etapas a serem seguidas pelo PMO t</w:t>
      </w:r>
      <w:r>
        <w:rPr>
          <w:rFonts w:ascii="Verdana" w:hAnsi="Verdana"/>
          <w:sz w:val="20"/>
          <w:szCs w:val="20"/>
        </w:rPr>
        <w:t>á</w:t>
      </w:r>
      <w:r w:rsidRPr="007D138A">
        <w:rPr>
          <w:rFonts w:ascii="Verdana" w:hAnsi="Verdana"/>
          <w:sz w:val="20"/>
          <w:szCs w:val="20"/>
        </w:rPr>
        <w:t>tico e/ou o líder do projeto, para o monitoramento e controle do desempenho do projeto ou evolutiva, tendo como base a MNGP.</w:t>
      </w:r>
    </w:p>
    <w:p w14:paraId="769BE57D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55BFEBA3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3EBFB68A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6.8. Atualizar status da carteira</w:t>
      </w:r>
    </w:p>
    <w:p w14:paraId="5BCA9C4E" w14:textId="77777777" w:rsidR="009D783D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Atualizar as informações do projeto e evolutivas na carteira de TD</w:t>
      </w:r>
    </w:p>
    <w:p w14:paraId="06DB43D1" w14:textId="77777777" w:rsidR="009D783D" w:rsidRPr="007E42AC" w:rsidRDefault="009D783D" w:rsidP="009D783D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 xml:space="preserve">Status da carteira atualizado -&gt; Fim de processo </w:t>
      </w:r>
    </w:p>
    <w:p w14:paraId="24C5567C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Portfólio e PMO</w:t>
      </w:r>
    </w:p>
    <w:p w14:paraId="4193974F" w14:textId="77777777" w:rsidR="009D783D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6207762" w14:textId="77777777" w:rsidR="009D783D" w:rsidRPr="003F0D9C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690C198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6A5FB9A2" w14:textId="24BF68F4" w:rsidR="009D783D" w:rsidRPr="003F0D9C" w:rsidRDefault="009D783D" w:rsidP="009D783D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Status geral da Carteira: Indicadores de Prazo, Custo e Entrega</w:t>
      </w:r>
    </w:p>
    <w:p w14:paraId="75617EC0" w14:textId="77777777" w:rsidR="009D783D" w:rsidRPr="003F0D9C" w:rsidRDefault="009D783D" w:rsidP="009D783D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848721A" w14:textId="77777777" w:rsidR="009D783D" w:rsidRPr="003F0D9C" w:rsidRDefault="009D783D" w:rsidP="009D783D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4E4E2E14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IT-2069 Alinhar Portfólio</w:t>
      </w:r>
    </w:p>
    <w:p w14:paraId="284A9EEB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IT-2070 Realizar monitoramento e controle do portfólio</w:t>
      </w:r>
    </w:p>
    <w:p w14:paraId="51BF553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IT-2071 Validar conformidade e QA da metodologia </w:t>
      </w:r>
    </w:p>
    <w:p w14:paraId="34341F01" w14:textId="77777777" w:rsidR="009D783D" w:rsidRDefault="009D783D" w:rsidP="009D783D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 xml:space="preserve">IT-2072 Medir desempenho de projetos e iniciativas  </w:t>
      </w:r>
    </w:p>
    <w:p w14:paraId="4E9639E9" w14:textId="77777777" w:rsidR="009D783D" w:rsidRDefault="009D783D" w:rsidP="009D783D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4388399" w14:textId="77777777" w:rsidR="009D783D" w:rsidRPr="003F0D9C" w:rsidRDefault="009D783D" w:rsidP="009D783D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371D6A43" w14:textId="77777777" w:rsidR="009D783D" w:rsidRPr="00531AE3" w:rsidRDefault="009D783D" w:rsidP="009D783D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7E82528B" w14:textId="77777777" w:rsidR="009D783D" w:rsidRDefault="009D783D" w:rsidP="009D783D">
      <w:pPr>
        <w:spacing w:after="0"/>
        <w:rPr>
          <w:rFonts w:ascii="Verdana" w:hAnsi="Verdana"/>
          <w:sz w:val="20"/>
          <w:szCs w:val="20"/>
        </w:rPr>
      </w:pPr>
    </w:p>
    <w:p w14:paraId="68A5A644" w14:textId="77777777" w:rsidR="009D783D" w:rsidRDefault="009D783D" w:rsidP="009D783D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35E85DA3" w14:textId="77777777" w:rsidR="009D783D" w:rsidRDefault="009D783D" w:rsidP="009D783D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0B805917" w14:textId="77777777" w:rsidR="00531AE3" w:rsidRDefault="00531AE3" w:rsidP="009D783D">
      <w:pPr>
        <w:spacing w:after="0"/>
        <w:ind w:firstLine="459"/>
        <w:jc w:val="both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524"/>
    <w:rsid w:val="000100BC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6B5425"/>
    <w:rsid w:val="0072262B"/>
    <w:rsid w:val="0079715E"/>
    <w:rsid w:val="00852880"/>
    <w:rsid w:val="00891023"/>
    <w:rsid w:val="008A7D0A"/>
    <w:rsid w:val="00951778"/>
    <w:rsid w:val="009D783D"/>
    <w:rsid w:val="009E798C"/>
    <w:rsid w:val="00AB1A9E"/>
    <w:rsid w:val="00B0580B"/>
    <w:rsid w:val="00B6729D"/>
    <w:rsid w:val="00B76CD8"/>
    <w:rsid w:val="00C0527C"/>
    <w:rsid w:val="00C77D8A"/>
    <w:rsid w:val="00CC5C81"/>
    <w:rsid w:val="00CE79A2"/>
    <w:rsid w:val="00D27524"/>
    <w:rsid w:val="00D84142"/>
    <w:rsid w:val="00E411DC"/>
    <w:rsid w:val="00F9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191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52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52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5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6FEF389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0C51EB929E84EFFA00F4F53A752C6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B90131-9008-4FDA-8C0F-84740830145B}"/>
      </w:docPartPr>
      <w:docPartBody>
        <w:p w:rsidR="005148A8" w:rsidRDefault="005148A8">
          <w:pPr>
            <w:pStyle w:val="20C51EB929E84EFFA00F4F53A752C62C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5BFDF0FFA8C24485B6B338B0C5B1EC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1E8D7C-B085-4C9B-A82B-9274395BE172}"/>
      </w:docPartPr>
      <w:docPartBody>
        <w:p w:rsidR="005148A8" w:rsidRDefault="005148A8">
          <w:pPr>
            <w:pStyle w:val="5BFDF0FFA8C24485B6B338B0C5B1EC5D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81B98C345604C9583F49EBDF5609F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50E6C5-3EA7-4F1E-A5B7-B6EF520ECBC2}"/>
      </w:docPartPr>
      <w:docPartBody>
        <w:p w:rsidR="005148A8" w:rsidRDefault="005148A8">
          <w:pPr>
            <w:pStyle w:val="681B98C345604C9583F49EBDF5609FF3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63882243ED704404BBA9FF8FDBE5D7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EBE53A-DEB6-48AD-B287-B7087E7C38F1}"/>
      </w:docPartPr>
      <w:docPartBody>
        <w:p w:rsidR="005148A8" w:rsidRDefault="005148A8">
          <w:pPr>
            <w:pStyle w:val="63882243ED704404BBA9FF8FDBE5D792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8A8"/>
    <w:rsid w:val="0051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0C51EB929E84EFFA00F4F53A752C62C">
    <w:name w:val="20C51EB929E84EFFA00F4F53A752C62C"/>
  </w:style>
  <w:style w:type="paragraph" w:customStyle="1" w:styleId="5BFDF0FFA8C24485B6B338B0C5B1EC5D">
    <w:name w:val="5BFDF0FFA8C24485B6B338B0C5B1EC5D"/>
  </w:style>
  <w:style w:type="paragraph" w:customStyle="1" w:styleId="681B98C345604C9583F49EBDF5609FF3">
    <w:name w:val="681B98C345604C9583F49EBDF5609FF3"/>
  </w:style>
  <w:style w:type="paragraph" w:customStyle="1" w:styleId="63882243ED704404BBA9FF8FDBE5D792">
    <w:name w:val="63882243ED704404BBA9FF8FDBE5D79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0C51EB929E84EFFA00F4F53A752C62C">
    <w:name w:val="20C51EB929E84EFFA00F4F53A752C62C"/>
  </w:style>
  <w:style w:type="paragraph" w:customStyle="1" w:styleId="5BFDF0FFA8C24485B6B338B0C5B1EC5D">
    <w:name w:val="5BFDF0FFA8C24485B6B338B0C5B1EC5D"/>
  </w:style>
  <w:style w:type="paragraph" w:customStyle="1" w:styleId="681B98C345604C9583F49EBDF5609FF3">
    <w:name w:val="681B98C345604C9583F49EBDF5609FF3"/>
  </w:style>
  <w:style w:type="paragraph" w:customStyle="1" w:styleId="63882243ED704404BBA9FF8FDBE5D792">
    <w:name w:val="63882243ED704404BBA9FF8FDBE5D7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PR-0888</C_x00f3_digo>
    <Site xmlns="f26919fd-1615-4d88-839c-06ef217dfe47">Brasil</Site>
    <Data_x0020_de_x0020_Vencimento xmlns="f26919fd-1615-4d88-839c-06ef217dfe47">2017-01-15T14:29:11+00:00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2015-01-15T14:29:11+00:00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121446a2-a8cc-47de-862f-9881eb6a8671"/>
    <ds:schemaRef ds:uri="f26919fd-1615-4d88-839c-06ef217dfe47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AFE12027-B1EC-46C9-8922-8FA95336BA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6FEF389C.dotx</Template>
  <TotalTime>1</TotalTime>
  <Pages>3</Pages>
  <Words>735</Words>
  <Characters>3975</Characters>
  <Application>Microsoft Office Word</Application>
  <DocSecurity>4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Portfólio</vt:lpstr>
      <vt:lpstr/>
    </vt:vector>
  </TitlesOfParts>
  <Company>Natura</Company>
  <LinksUpToDate>false</LinksUpToDate>
  <CharactersWithSpaces>4701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Portfólio</dc:title>
  <dc:creator>THALITA MENDES MAINA BEGLIOMINI</dc:creator>
  <cp:lastModifiedBy>mvmarque</cp:lastModifiedBy>
  <cp:revision>2</cp:revision>
  <dcterms:created xsi:type="dcterms:W3CDTF">2015-06-09T21:49:00Z</dcterms:created>
  <dcterms:modified xsi:type="dcterms:W3CDTF">2015-06-09T21:49:00Z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12:29:11: documento atualizado</vt:lpwstr>
  </property>
  <property fmtid="{D5CDD505-2E9C-101B-9397-08002B2CF9AE}" pid="7" name="WorkflowChangePath">
    <vt:lpwstr>b81220e9-78b4-4273-b219-e30eb124979f,6;b81220e9-78b4-4273-b219-e30eb124979f,8;b81220e9-78b4-4273-b219-e30eb124979f,9;b81220e9-78b4-4273-b219-e30eb124979f,13;b81220e9-78b4-4273-b219-e30eb124979f,15;</vt:lpwstr>
  </property>
</Properties>
</file>