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5F90" w:rsidRPr="00147755" w:rsidRDefault="00BD5F90" w:rsidP="00BD5F90">
      <w:pPr>
        <w:spacing w:line="264" w:lineRule="auto"/>
        <w:ind w:left="142"/>
        <w:jc w:val="center"/>
        <w:rPr>
          <w:rFonts w:asciiTheme="minorHAnsi" w:hAnsiTheme="minorHAnsi" w:cstheme="minorHAnsi"/>
          <w:sz w:val="16"/>
          <w:szCs w:val="16"/>
          <w:lang w:val="pt-BR"/>
        </w:rPr>
      </w:pPr>
    </w:p>
    <w:tbl>
      <w:tblPr>
        <w:tblW w:w="0" w:type="auto"/>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Look w:val="04A0" w:firstRow="1" w:lastRow="0" w:firstColumn="1" w:lastColumn="0" w:noHBand="0" w:noVBand="1"/>
      </w:tblPr>
      <w:tblGrid>
        <w:gridCol w:w="1525"/>
        <w:gridCol w:w="3023"/>
      </w:tblGrid>
      <w:tr w:rsidR="00F308B4" w:rsidRPr="00147755" w:rsidTr="005739C2">
        <w:tc>
          <w:tcPr>
            <w:tcW w:w="1525" w:type="dxa"/>
            <w:tcBorders>
              <w:top w:val="single" w:sz="4" w:space="0" w:color="F79646"/>
              <w:left w:val="single" w:sz="4" w:space="0" w:color="F79646"/>
              <w:bottom w:val="single" w:sz="4" w:space="0" w:color="F79646"/>
              <w:right w:val="nil"/>
            </w:tcBorders>
            <w:shd w:val="clear" w:color="auto" w:fill="F79646"/>
          </w:tcPr>
          <w:p w:rsidR="00F308B4" w:rsidRPr="0027107A" w:rsidRDefault="00F308B4" w:rsidP="00F308B4">
            <w:pPr>
              <w:spacing w:line="312" w:lineRule="auto"/>
              <w:jc w:val="center"/>
              <w:rPr>
                <w:rFonts w:asciiTheme="minorHAnsi" w:eastAsia="Calibri" w:hAnsiTheme="minorHAnsi" w:cstheme="minorHAnsi"/>
                <w:b/>
                <w:bCs/>
                <w:color w:val="FFFFFF"/>
                <w:sz w:val="16"/>
                <w:szCs w:val="16"/>
              </w:rPr>
            </w:pPr>
            <w:r w:rsidRPr="0027107A">
              <w:rPr>
                <w:rFonts w:asciiTheme="minorHAnsi" w:eastAsia="Calibri" w:hAnsiTheme="minorHAnsi" w:cstheme="minorHAnsi"/>
                <w:b/>
                <w:bCs/>
                <w:color w:val="FFFFFF"/>
                <w:sz w:val="16"/>
                <w:szCs w:val="16"/>
              </w:rPr>
              <w:t>Atividade</w:t>
            </w:r>
          </w:p>
        </w:tc>
        <w:tc>
          <w:tcPr>
            <w:tcW w:w="3023" w:type="dxa"/>
            <w:tcBorders>
              <w:top w:val="single" w:sz="4" w:space="0" w:color="F79646"/>
              <w:left w:val="nil"/>
              <w:bottom w:val="single" w:sz="4" w:space="0" w:color="F79646"/>
              <w:right w:val="single" w:sz="4" w:space="0" w:color="F79646"/>
            </w:tcBorders>
            <w:shd w:val="clear" w:color="auto" w:fill="F79646"/>
          </w:tcPr>
          <w:p w:rsidR="00F308B4" w:rsidRPr="0027107A" w:rsidRDefault="00F308B4" w:rsidP="00F308B4">
            <w:pPr>
              <w:spacing w:line="312" w:lineRule="auto"/>
              <w:jc w:val="center"/>
              <w:rPr>
                <w:rFonts w:asciiTheme="minorHAnsi" w:eastAsia="Calibri" w:hAnsiTheme="minorHAnsi" w:cstheme="minorHAnsi"/>
                <w:b/>
                <w:bCs/>
                <w:color w:val="FFFFFF"/>
                <w:sz w:val="16"/>
                <w:szCs w:val="16"/>
              </w:rPr>
            </w:pPr>
            <w:r w:rsidRPr="0027107A">
              <w:rPr>
                <w:rFonts w:asciiTheme="minorHAnsi" w:eastAsia="Calibri" w:hAnsiTheme="minorHAnsi" w:cstheme="minorHAnsi"/>
                <w:b/>
                <w:bCs/>
                <w:color w:val="FFFFFF"/>
                <w:sz w:val="16"/>
                <w:szCs w:val="16"/>
              </w:rPr>
              <w:t>Descrição</w:t>
            </w:r>
          </w:p>
        </w:tc>
      </w:tr>
      <w:tr w:rsidR="00F308B4" w:rsidRPr="00147755" w:rsidTr="00A54D31">
        <w:tc>
          <w:tcPr>
            <w:tcW w:w="1525" w:type="dxa"/>
            <w:shd w:val="clear" w:color="auto" w:fill="FDE9D9"/>
            <w:vAlign w:val="center"/>
          </w:tcPr>
          <w:p w:rsidR="00F308B4" w:rsidRPr="00F308B4" w:rsidRDefault="00F308B4" w:rsidP="00F308B4">
            <w:pPr>
              <w:spacing w:line="288" w:lineRule="auto"/>
              <w:jc w:val="both"/>
              <w:rPr>
                <w:rFonts w:asciiTheme="minorHAnsi" w:hAnsiTheme="minorHAnsi" w:cstheme="minorHAnsi"/>
                <w:sz w:val="14"/>
                <w:szCs w:val="14"/>
                <w:lang w:val="pt-BR"/>
              </w:rPr>
            </w:pPr>
            <w:r w:rsidRPr="00F308B4">
              <w:rPr>
                <w:rFonts w:asciiTheme="minorHAnsi" w:hAnsiTheme="minorHAnsi" w:cstheme="minorHAnsi"/>
                <w:sz w:val="14"/>
                <w:szCs w:val="14"/>
                <w:lang w:val="pt-BR"/>
              </w:rPr>
              <w:t>Informa SLM</w:t>
            </w:r>
          </w:p>
        </w:tc>
        <w:tc>
          <w:tcPr>
            <w:tcW w:w="3023" w:type="dxa"/>
            <w:shd w:val="clear" w:color="auto" w:fill="FDE9D9"/>
            <w:vAlign w:val="center"/>
          </w:tcPr>
          <w:p w:rsidR="00F308B4" w:rsidRPr="00F308B4" w:rsidRDefault="00F308B4" w:rsidP="00F308B4">
            <w:pPr>
              <w:spacing w:line="288" w:lineRule="auto"/>
              <w:jc w:val="both"/>
              <w:rPr>
                <w:rFonts w:asciiTheme="minorHAnsi" w:hAnsiTheme="minorHAnsi" w:cstheme="minorHAnsi"/>
                <w:sz w:val="14"/>
                <w:szCs w:val="14"/>
                <w:lang w:val="pt-BR"/>
              </w:rPr>
            </w:pPr>
            <w:r w:rsidRPr="00F308B4">
              <w:rPr>
                <w:rFonts w:asciiTheme="minorHAnsi" w:hAnsiTheme="minorHAnsi" w:cstheme="minorHAnsi"/>
                <w:sz w:val="14"/>
                <w:szCs w:val="14"/>
                <w:lang w:val="pt-BR"/>
              </w:rPr>
              <w:t xml:space="preserve">O Gestor do Fornecedor Crítico de TI deve informar ao SLM (Smiles) que um Novo Contrato foi fechado ou que algum Contrato foi renovado. </w:t>
            </w:r>
          </w:p>
        </w:tc>
      </w:tr>
      <w:tr w:rsidR="00F308B4" w:rsidRPr="00147755" w:rsidTr="00A54D31">
        <w:tc>
          <w:tcPr>
            <w:tcW w:w="1525" w:type="dxa"/>
            <w:shd w:val="clear" w:color="auto" w:fill="auto"/>
            <w:vAlign w:val="center"/>
          </w:tcPr>
          <w:p w:rsidR="00F308B4" w:rsidRPr="00F308B4" w:rsidRDefault="00F308B4" w:rsidP="00F308B4">
            <w:pPr>
              <w:spacing w:line="288" w:lineRule="auto"/>
              <w:jc w:val="both"/>
              <w:rPr>
                <w:rFonts w:asciiTheme="minorHAnsi" w:hAnsiTheme="minorHAnsi" w:cstheme="minorHAnsi"/>
                <w:sz w:val="14"/>
                <w:szCs w:val="14"/>
                <w:lang w:val="pt-BR"/>
              </w:rPr>
            </w:pPr>
            <w:r w:rsidRPr="00F308B4">
              <w:rPr>
                <w:rFonts w:asciiTheme="minorHAnsi" w:hAnsiTheme="minorHAnsi" w:cstheme="minorHAnsi"/>
                <w:sz w:val="14"/>
                <w:szCs w:val="14"/>
                <w:lang w:val="pt-BR"/>
              </w:rPr>
              <w:t>Verifica se há novos serviços contratados</w:t>
            </w:r>
          </w:p>
        </w:tc>
        <w:tc>
          <w:tcPr>
            <w:tcW w:w="3023" w:type="dxa"/>
            <w:shd w:val="clear" w:color="auto" w:fill="auto"/>
            <w:vAlign w:val="center"/>
          </w:tcPr>
          <w:p w:rsidR="00F308B4" w:rsidRPr="00F308B4" w:rsidRDefault="00F308B4" w:rsidP="00F308B4">
            <w:pPr>
              <w:spacing w:line="288" w:lineRule="auto"/>
              <w:jc w:val="both"/>
              <w:rPr>
                <w:rFonts w:asciiTheme="minorHAnsi" w:hAnsiTheme="minorHAnsi" w:cstheme="minorHAnsi"/>
                <w:sz w:val="14"/>
                <w:szCs w:val="14"/>
                <w:lang w:val="pt-BR"/>
              </w:rPr>
            </w:pPr>
            <w:r w:rsidRPr="00F308B4">
              <w:rPr>
                <w:rFonts w:asciiTheme="minorHAnsi" w:hAnsiTheme="minorHAnsi" w:cstheme="minorHAnsi"/>
                <w:sz w:val="14"/>
                <w:szCs w:val="14"/>
                <w:lang w:val="pt-BR"/>
              </w:rPr>
              <w:t>Periodicamente o SLM (</w:t>
            </w:r>
            <w:proofErr w:type="spellStart"/>
            <w:r w:rsidRPr="00F308B4">
              <w:rPr>
                <w:rFonts w:asciiTheme="minorHAnsi" w:hAnsiTheme="minorHAnsi" w:cstheme="minorHAnsi"/>
                <w:sz w:val="14"/>
                <w:szCs w:val="14"/>
                <w:lang w:val="pt-BR"/>
              </w:rPr>
              <w:t>Smiles</w:t>
            </w:r>
            <w:proofErr w:type="spellEnd"/>
            <w:r w:rsidRPr="00F308B4">
              <w:rPr>
                <w:rFonts w:asciiTheme="minorHAnsi" w:hAnsiTheme="minorHAnsi" w:cstheme="minorHAnsi"/>
                <w:sz w:val="14"/>
                <w:szCs w:val="14"/>
                <w:lang w:val="pt-BR"/>
              </w:rPr>
              <w:t>) deve verificar se há novos serviços contratados junto aos Gestores dos Fornecedores Críticos de TI.</w:t>
            </w:r>
          </w:p>
        </w:tc>
      </w:tr>
      <w:tr w:rsidR="00F308B4" w:rsidRPr="00147755" w:rsidTr="00A54D31">
        <w:tc>
          <w:tcPr>
            <w:tcW w:w="1525" w:type="dxa"/>
            <w:shd w:val="clear" w:color="auto" w:fill="FDE9D9"/>
            <w:vAlign w:val="center"/>
          </w:tcPr>
          <w:p w:rsidR="00F308B4" w:rsidRPr="00F308B4" w:rsidRDefault="00F308B4" w:rsidP="00F308B4">
            <w:pPr>
              <w:spacing w:line="288" w:lineRule="auto"/>
              <w:jc w:val="both"/>
              <w:rPr>
                <w:rFonts w:asciiTheme="minorHAnsi" w:hAnsiTheme="minorHAnsi" w:cstheme="minorHAnsi"/>
                <w:sz w:val="14"/>
                <w:szCs w:val="14"/>
                <w:lang w:val="pt-BR"/>
              </w:rPr>
            </w:pPr>
            <w:r w:rsidRPr="00F308B4">
              <w:rPr>
                <w:rFonts w:asciiTheme="minorHAnsi" w:hAnsiTheme="minorHAnsi" w:cstheme="minorHAnsi"/>
                <w:sz w:val="14"/>
                <w:szCs w:val="14"/>
                <w:lang w:val="pt-BR"/>
              </w:rPr>
              <w:t>Verifica se é Fornecedor Crítico de TI</w:t>
            </w:r>
          </w:p>
        </w:tc>
        <w:tc>
          <w:tcPr>
            <w:tcW w:w="3023" w:type="dxa"/>
            <w:shd w:val="clear" w:color="auto" w:fill="FDE9D9"/>
            <w:vAlign w:val="center"/>
          </w:tcPr>
          <w:p w:rsidR="00F308B4" w:rsidRPr="00F308B4" w:rsidRDefault="00F308B4" w:rsidP="00F308B4">
            <w:pPr>
              <w:spacing w:line="288" w:lineRule="auto"/>
              <w:jc w:val="both"/>
              <w:rPr>
                <w:rFonts w:asciiTheme="minorHAnsi" w:hAnsiTheme="minorHAnsi" w:cstheme="minorHAnsi"/>
                <w:sz w:val="14"/>
                <w:szCs w:val="14"/>
                <w:lang w:val="pt-BR"/>
              </w:rPr>
            </w:pPr>
            <w:r w:rsidRPr="00F308B4">
              <w:rPr>
                <w:rFonts w:asciiTheme="minorHAnsi" w:hAnsiTheme="minorHAnsi" w:cstheme="minorHAnsi"/>
                <w:sz w:val="14"/>
                <w:szCs w:val="14"/>
                <w:lang w:val="pt-BR"/>
              </w:rPr>
              <w:t>Caso ocorra uma renovação contratual ou um novo serviço contratado, o SLM (</w:t>
            </w:r>
            <w:proofErr w:type="spellStart"/>
            <w:r w:rsidRPr="00F308B4">
              <w:rPr>
                <w:rFonts w:asciiTheme="minorHAnsi" w:hAnsiTheme="minorHAnsi" w:cstheme="minorHAnsi"/>
                <w:sz w:val="14"/>
                <w:szCs w:val="14"/>
                <w:lang w:val="pt-BR"/>
              </w:rPr>
              <w:t>Smiles</w:t>
            </w:r>
            <w:proofErr w:type="spellEnd"/>
            <w:r w:rsidRPr="00F308B4">
              <w:rPr>
                <w:rFonts w:asciiTheme="minorHAnsi" w:hAnsiTheme="minorHAnsi" w:cstheme="minorHAnsi"/>
                <w:sz w:val="14"/>
                <w:szCs w:val="14"/>
                <w:lang w:val="pt-BR"/>
              </w:rPr>
              <w:t>) deve verificar se está relacionado a um Fornecedor Crítico de TI.</w:t>
            </w:r>
          </w:p>
        </w:tc>
      </w:tr>
      <w:tr w:rsidR="00F308B4" w:rsidRPr="00147755" w:rsidTr="00A54D31">
        <w:tc>
          <w:tcPr>
            <w:tcW w:w="1525" w:type="dxa"/>
            <w:shd w:val="clear" w:color="auto" w:fill="auto"/>
            <w:vAlign w:val="center"/>
          </w:tcPr>
          <w:p w:rsidR="00F308B4" w:rsidRPr="00F308B4" w:rsidRDefault="00F308B4" w:rsidP="00F308B4">
            <w:pPr>
              <w:spacing w:line="288" w:lineRule="auto"/>
              <w:jc w:val="both"/>
              <w:rPr>
                <w:rFonts w:asciiTheme="minorHAnsi" w:hAnsiTheme="minorHAnsi" w:cstheme="minorHAnsi"/>
                <w:sz w:val="14"/>
                <w:szCs w:val="14"/>
                <w:lang w:val="pt-BR"/>
              </w:rPr>
            </w:pPr>
            <w:r w:rsidRPr="00F308B4">
              <w:rPr>
                <w:rFonts w:asciiTheme="minorHAnsi" w:hAnsiTheme="minorHAnsi" w:cstheme="minorHAnsi"/>
                <w:sz w:val="14"/>
                <w:szCs w:val="14"/>
                <w:lang w:val="pt-BR"/>
              </w:rPr>
              <w:t>Solicita Informações Contratadas</w:t>
            </w:r>
          </w:p>
        </w:tc>
        <w:tc>
          <w:tcPr>
            <w:tcW w:w="3023" w:type="dxa"/>
            <w:shd w:val="clear" w:color="auto" w:fill="auto"/>
            <w:vAlign w:val="center"/>
          </w:tcPr>
          <w:p w:rsidR="00F308B4" w:rsidRPr="00F308B4" w:rsidRDefault="00F308B4" w:rsidP="00F308B4">
            <w:pPr>
              <w:spacing w:line="288" w:lineRule="auto"/>
              <w:jc w:val="both"/>
              <w:rPr>
                <w:rFonts w:asciiTheme="minorHAnsi" w:hAnsiTheme="minorHAnsi" w:cstheme="minorHAnsi"/>
                <w:sz w:val="14"/>
                <w:szCs w:val="14"/>
                <w:lang w:val="pt-BR"/>
              </w:rPr>
            </w:pPr>
            <w:r w:rsidRPr="00F308B4">
              <w:rPr>
                <w:rFonts w:asciiTheme="minorHAnsi" w:hAnsiTheme="minorHAnsi" w:cstheme="minorHAnsi"/>
                <w:sz w:val="14"/>
                <w:szCs w:val="14"/>
                <w:lang w:val="pt-BR"/>
              </w:rPr>
              <w:t>Caso exista um contrato renovado ou um novo contrato com um Fornecedor Crítico de TI, o SLM (</w:t>
            </w:r>
            <w:proofErr w:type="spellStart"/>
            <w:r w:rsidRPr="00F308B4">
              <w:rPr>
                <w:rFonts w:asciiTheme="minorHAnsi" w:hAnsiTheme="minorHAnsi" w:cstheme="minorHAnsi"/>
                <w:sz w:val="14"/>
                <w:szCs w:val="14"/>
                <w:lang w:val="pt-BR"/>
              </w:rPr>
              <w:t>Smiles</w:t>
            </w:r>
            <w:proofErr w:type="spellEnd"/>
            <w:r w:rsidRPr="00F308B4">
              <w:rPr>
                <w:rFonts w:asciiTheme="minorHAnsi" w:hAnsiTheme="minorHAnsi" w:cstheme="minorHAnsi"/>
                <w:sz w:val="14"/>
                <w:szCs w:val="14"/>
                <w:lang w:val="pt-BR"/>
              </w:rPr>
              <w:t>) deve solicitar a Gestor do Fornecedor Crítico de TI as informações relativas ao serviço contratado.</w:t>
            </w:r>
          </w:p>
        </w:tc>
      </w:tr>
      <w:tr w:rsidR="00F308B4" w:rsidRPr="00147755" w:rsidTr="00A54D31">
        <w:tc>
          <w:tcPr>
            <w:tcW w:w="1525" w:type="dxa"/>
            <w:shd w:val="clear" w:color="auto" w:fill="FDE9D9"/>
            <w:vAlign w:val="center"/>
          </w:tcPr>
          <w:p w:rsidR="00F308B4" w:rsidRPr="00F308B4" w:rsidRDefault="00F308B4" w:rsidP="00F308B4">
            <w:pPr>
              <w:spacing w:line="288" w:lineRule="auto"/>
              <w:jc w:val="both"/>
              <w:rPr>
                <w:rFonts w:asciiTheme="minorHAnsi" w:hAnsiTheme="minorHAnsi" w:cstheme="minorHAnsi"/>
                <w:sz w:val="14"/>
                <w:szCs w:val="14"/>
                <w:lang w:val="pt-BR"/>
              </w:rPr>
            </w:pPr>
            <w:r w:rsidRPr="00F308B4">
              <w:rPr>
                <w:rFonts w:asciiTheme="minorHAnsi" w:hAnsiTheme="minorHAnsi" w:cstheme="minorHAnsi"/>
                <w:sz w:val="14"/>
                <w:szCs w:val="14"/>
                <w:lang w:val="pt-BR"/>
              </w:rPr>
              <w:t>Mapeia Informações</w:t>
            </w:r>
          </w:p>
        </w:tc>
        <w:tc>
          <w:tcPr>
            <w:tcW w:w="3023" w:type="dxa"/>
            <w:shd w:val="clear" w:color="auto" w:fill="FDE9D9"/>
            <w:vAlign w:val="center"/>
          </w:tcPr>
          <w:p w:rsidR="00F308B4" w:rsidRPr="00F308B4" w:rsidRDefault="00F308B4" w:rsidP="00F308B4">
            <w:pPr>
              <w:spacing w:line="288" w:lineRule="auto"/>
              <w:jc w:val="both"/>
              <w:rPr>
                <w:rFonts w:asciiTheme="minorHAnsi" w:hAnsiTheme="minorHAnsi" w:cstheme="minorHAnsi"/>
                <w:sz w:val="14"/>
                <w:szCs w:val="14"/>
                <w:lang w:val="pt-BR"/>
              </w:rPr>
            </w:pPr>
            <w:r w:rsidRPr="00F308B4">
              <w:rPr>
                <w:rFonts w:asciiTheme="minorHAnsi" w:hAnsiTheme="minorHAnsi" w:cstheme="minorHAnsi"/>
                <w:sz w:val="14"/>
                <w:szCs w:val="14"/>
                <w:lang w:val="pt-BR"/>
              </w:rPr>
              <w:t>O Gestor do Fornecedor Crítico de TI deve mapear informações relativas ao serviço, tais como escopo, vigência, níveis de serviço contratados, renovação, pontos de contato, escalada em caso de necessidade, entre outros.</w:t>
            </w:r>
          </w:p>
        </w:tc>
      </w:tr>
      <w:tr w:rsidR="00F308B4" w:rsidRPr="00147755" w:rsidTr="00A54D31">
        <w:tc>
          <w:tcPr>
            <w:tcW w:w="1525" w:type="dxa"/>
            <w:shd w:val="clear" w:color="auto" w:fill="auto"/>
            <w:vAlign w:val="center"/>
          </w:tcPr>
          <w:p w:rsidR="00F308B4" w:rsidRPr="00F308B4" w:rsidRDefault="00F308B4" w:rsidP="00F308B4">
            <w:pPr>
              <w:spacing w:line="288" w:lineRule="auto"/>
              <w:jc w:val="both"/>
              <w:rPr>
                <w:rFonts w:asciiTheme="minorHAnsi" w:hAnsiTheme="minorHAnsi" w:cstheme="minorHAnsi"/>
                <w:sz w:val="14"/>
                <w:szCs w:val="14"/>
                <w:lang w:val="pt-BR"/>
              </w:rPr>
            </w:pPr>
            <w:r w:rsidRPr="00F308B4">
              <w:rPr>
                <w:rFonts w:asciiTheme="minorHAnsi" w:hAnsiTheme="minorHAnsi" w:cstheme="minorHAnsi"/>
                <w:sz w:val="14"/>
                <w:szCs w:val="14"/>
                <w:lang w:val="pt-BR"/>
              </w:rPr>
              <w:t>Envia para SLM</w:t>
            </w:r>
          </w:p>
        </w:tc>
        <w:tc>
          <w:tcPr>
            <w:tcW w:w="3023" w:type="dxa"/>
            <w:shd w:val="clear" w:color="auto" w:fill="auto"/>
            <w:vAlign w:val="center"/>
          </w:tcPr>
          <w:p w:rsidR="00F308B4" w:rsidRPr="00F308B4" w:rsidRDefault="00F308B4" w:rsidP="00F308B4">
            <w:pPr>
              <w:spacing w:line="288" w:lineRule="auto"/>
              <w:jc w:val="both"/>
              <w:rPr>
                <w:rFonts w:asciiTheme="minorHAnsi" w:hAnsiTheme="minorHAnsi" w:cstheme="minorHAnsi"/>
                <w:sz w:val="14"/>
                <w:szCs w:val="14"/>
                <w:lang w:val="pt-BR"/>
              </w:rPr>
            </w:pPr>
            <w:r w:rsidRPr="00F308B4">
              <w:rPr>
                <w:rFonts w:asciiTheme="minorHAnsi" w:hAnsiTheme="minorHAnsi" w:cstheme="minorHAnsi"/>
                <w:sz w:val="14"/>
                <w:szCs w:val="14"/>
                <w:lang w:val="pt-BR"/>
              </w:rPr>
              <w:t>O Gestor do Fornecedor Crítico de TI deve enviar as informações mapeadas ao SLM (</w:t>
            </w:r>
            <w:proofErr w:type="spellStart"/>
            <w:r w:rsidRPr="00F308B4">
              <w:rPr>
                <w:rFonts w:asciiTheme="minorHAnsi" w:hAnsiTheme="minorHAnsi" w:cstheme="minorHAnsi"/>
                <w:sz w:val="14"/>
                <w:szCs w:val="14"/>
                <w:lang w:val="pt-BR"/>
              </w:rPr>
              <w:t>Smiles</w:t>
            </w:r>
            <w:proofErr w:type="spellEnd"/>
            <w:r w:rsidRPr="00F308B4">
              <w:rPr>
                <w:rFonts w:asciiTheme="minorHAnsi" w:hAnsiTheme="minorHAnsi" w:cstheme="minorHAnsi"/>
                <w:sz w:val="14"/>
                <w:szCs w:val="14"/>
                <w:lang w:val="pt-BR"/>
              </w:rPr>
              <w:t>).</w:t>
            </w:r>
          </w:p>
        </w:tc>
      </w:tr>
      <w:tr w:rsidR="00F308B4" w:rsidRPr="00147755" w:rsidTr="00A54D31">
        <w:tc>
          <w:tcPr>
            <w:tcW w:w="1525" w:type="dxa"/>
            <w:shd w:val="clear" w:color="auto" w:fill="auto"/>
            <w:vAlign w:val="center"/>
          </w:tcPr>
          <w:p w:rsidR="00F308B4" w:rsidRPr="00F308B4" w:rsidRDefault="00F308B4" w:rsidP="00F308B4">
            <w:pPr>
              <w:spacing w:line="288" w:lineRule="auto"/>
              <w:jc w:val="both"/>
              <w:rPr>
                <w:rFonts w:asciiTheme="minorHAnsi" w:hAnsiTheme="minorHAnsi" w:cstheme="minorHAnsi"/>
                <w:sz w:val="14"/>
                <w:szCs w:val="14"/>
                <w:lang w:val="pt-BR"/>
              </w:rPr>
            </w:pPr>
            <w:r w:rsidRPr="00F308B4">
              <w:rPr>
                <w:rFonts w:asciiTheme="minorHAnsi" w:hAnsiTheme="minorHAnsi" w:cstheme="minorHAnsi"/>
                <w:sz w:val="14"/>
                <w:szCs w:val="14"/>
                <w:lang w:val="pt-BR"/>
              </w:rPr>
              <w:t>Recebe Informações</w:t>
            </w:r>
          </w:p>
        </w:tc>
        <w:tc>
          <w:tcPr>
            <w:tcW w:w="3023" w:type="dxa"/>
            <w:shd w:val="clear" w:color="auto" w:fill="auto"/>
            <w:vAlign w:val="center"/>
          </w:tcPr>
          <w:p w:rsidR="00F308B4" w:rsidRPr="00F308B4" w:rsidRDefault="00F308B4" w:rsidP="00F308B4">
            <w:pPr>
              <w:spacing w:line="288" w:lineRule="auto"/>
              <w:jc w:val="both"/>
              <w:rPr>
                <w:rFonts w:asciiTheme="minorHAnsi" w:hAnsiTheme="minorHAnsi" w:cstheme="minorHAnsi"/>
                <w:sz w:val="14"/>
                <w:szCs w:val="14"/>
                <w:lang w:val="pt-BR"/>
              </w:rPr>
            </w:pPr>
            <w:r w:rsidRPr="00F308B4">
              <w:rPr>
                <w:rFonts w:asciiTheme="minorHAnsi" w:hAnsiTheme="minorHAnsi" w:cstheme="minorHAnsi"/>
                <w:sz w:val="14"/>
                <w:szCs w:val="14"/>
                <w:lang w:val="pt-BR"/>
              </w:rPr>
              <w:t>O SLM (</w:t>
            </w:r>
            <w:proofErr w:type="spellStart"/>
            <w:r w:rsidRPr="00F308B4">
              <w:rPr>
                <w:rFonts w:asciiTheme="minorHAnsi" w:hAnsiTheme="minorHAnsi" w:cstheme="minorHAnsi"/>
                <w:sz w:val="14"/>
                <w:szCs w:val="14"/>
                <w:lang w:val="pt-BR"/>
              </w:rPr>
              <w:t>Smiles</w:t>
            </w:r>
            <w:proofErr w:type="spellEnd"/>
            <w:r w:rsidRPr="00F308B4">
              <w:rPr>
                <w:rFonts w:asciiTheme="minorHAnsi" w:hAnsiTheme="minorHAnsi" w:cstheme="minorHAnsi"/>
                <w:sz w:val="14"/>
                <w:szCs w:val="14"/>
                <w:lang w:val="pt-BR"/>
              </w:rPr>
              <w:t>) recebe as informações mapeadas pelo Gestor do Fornecedor Crítico de TI.</w:t>
            </w:r>
          </w:p>
        </w:tc>
      </w:tr>
      <w:tr w:rsidR="00F308B4" w:rsidRPr="00147755" w:rsidTr="00A54D31">
        <w:tc>
          <w:tcPr>
            <w:tcW w:w="1525" w:type="dxa"/>
            <w:shd w:val="clear" w:color="auto" w:fill="auto"/>
            <w:vAlign w:val="center"/>
          </w:tcPr>
          <w:p w:rsidR="00F308B4" w:rsidRPr="00F308B4" w:rsidRDefault="00F308B4" w:rsidP="00F308B4">
            <w:pPr>
              <w:spacing w:line="288" w:lineRule="auto"/>
              <w:jc w:val="both"/>
              <w:rPr>
                <w:rFonts w:asciiTheme="minorHAnsi" w:hAnsiTheme="minorHAnsi" w:cstheme="minorHAnsi"/>
                <w:sz w:val="14"/>
                <w:szCs w:val="14"/>
                <w:lang w:val="pt-BR"/>
              </w:rPr>
            </w:pPr>
            <w:r w:rsidRPr="00F308B4">
              <w:rPr>
                <w:rFonts w:asciiTheme="minorHAnsi" w:hAnsiTheme="minorHAnsi" w:cstheme="minorHAnsi"/>
                <w:sz w:val="14"/>
                <w:szCs w:val="14"/>
                <w:lang w:val="pt-BR"/>
              </w:rPr>
              <w:t>Confronta com Contrato Estabelecido</w:t>
            </w:r>
          </w:p>
        </w:tc>
        <w:tc>
          <w:tcPr>
            <w:tcW w:w="3023" w:type="dxa"/>
            <w:shd w:val="clear" w:color="auto" w:fill="auto"/>
            <w:vAlign w:val="center"/>
          </w:tcPr>
          <w:p w:rsidR="00F308B4" w:rsidRPr="00F308B4" w:rsidRDefault="00F308B4" w:rsidP="00F308B4">
            <w:pPr>
              <w:spacing w:line="288" w:lineRule="auto"/>
              <w:jc w:val="both"/>
              <w:rPr>
                <w:rFonts w:asciiTheme="minorHAnsi" w:hAnsiTheme="minorHAnsi" w:cstheme="minorHAnsi"/>
                <w:sz w:val="14"/>
                <w:szCs w:val="14"/>
                <w:lang w:val="pt-BR"/>
              </w:rPr>
            </w:pPr>
            <w:r w:rsidRPr="00F308B4">
              <w:rPr>
                <w:rFonts w:asciiTheme="minorHAnsi" w:hAnsiTheme="minorHAnsi" w:cstheme="minorHAnsi"/>
                <w:sz w:val="14"/>
                <w:szCs w:val="14"/>
                <w:lang w:val="pt-BR"/>
              </w:rPr>
              <w:t>O SLM (</w:t>
            </w:r>
            <w:proofErr w:type="spellStart"/>
            <w:r w:rsidRPr="00F308B4">
              <w:rPr>
                <w:rFonts w:asciiTheme="minorHAnsi" w:hAnsiTheme="minorHAnsi" w:cstheme="minorHAnsi"/>
                <w:sz w:val="14"/>
                <w:szCs w:val="14"/>
                <w:lang w:val="pt-BR"/>
              </w:rPr>
              <w:t>Smiles</w:t>
            </w:r>
            <w:proofErr w:type="spellEnd"/>
            <w:r w:rsidRPr="00F308B4">
              <w:rPr>
                <w:rFonts w:asciiTheme="minorHAnsi" w:hAnsiTheme="minorHAnsi" w:cstheme="minorHAnsi"/>
                <w:sz w:val="14"/>
                <w:szCs w:val="14"/>
                <w:lang w:val="pt-BR"/>
              </w:rPr>
              <w:t>) deve confrontar as informações mapeadas pelo Gestor do Fornecedor Crítico de TI junto ao contrato estabelecido.</w:t>
            </w:r>
          </w:p>
        </w:tc>
      </w:tr>
      <w:tr w:rsidR="00F308B4" w:rsidRPr="00147755" w:rsidTr="00A54D31">
        <w:tc>
          <w:tcPr>
            <w:tcW w:w="1525" w:type="dxa"/>
            <w:shd w:val="clear" w:color="auto" w:fill="auto"/>
            <w:vAlign w:val="center"/>
          </w:tcPr>
          <w:p w:rsidR="00F308B4" w:rsidRPr="00F308B4" w:rsidRDefault="00F308B4" w:rsidP="00F308B4">
            <w:pPr>
              <w:spacing w:line="288" w:lineRule="auto"/>
              <w:jc w:val="both"/>
              <w:rPr>
                <w:rFonts w:asciiTheme="minorHAnsi" w:hAnsiTheme="minorHAnsi" w:cstheme="minorHAnsi"/>
                <w:sz w:val="14"/>
                <w:szCs w:val="14"/>
                <w:lang w:val="pt-BR"/>
              </w:rPr>
            </w:pPr>
            <w:r w:rsidRPr="00F308B4">
              <w:rPr>
                <w:rFonts w:asciiTheme="minorHAnsi" w:hAnsiTheme="minorHAnsi" w:cstheme="minorHAnsi"/>
                <w:sz w:val="14"/>
                <w:szCs w:val="14"/>
                <w:lang w:val="pt-BR"/>
              </w:rPr>
              <w:t>Documenta Informações no Repositório</w:t>
            </w:r>
          </w:p>
        </w:tc>
        <w:tc>
          <w:tcPr>
            <w:tcW w:w="3023" w:type="dxa"/>
            <w:shd w:val="clear" w:color="auto" w:fill="auto"/>
            <w:vAlign w:val="center"/>
          </w:tcPr>
          <w:p w:rsidR="00F308B4" w:rsidRPr="00F308B4" w:rsidRDefault="00F308B4" w:rsidP="00F308B4">
            <w:pPr>
              <w:spacing w:line="288" w:lineRule="auto"/>
              <w:jc w:val="both"/>
              <w:rPr>
                <w:rFonts w:asciiTheme="minorHAnsi" w:hAnsiTheme="minorHAnsi" w:cstheme="minorHAnsi"/>
                <w:sz w:val="14"/>
                <w:szCs w:val="14"/>
                <w:lang w:val="pt-BR"/>
              </w:rPr>
            </w:pPr>
            <w:r w:rsidRPr="00F308B4">
              <w:rPr>
                <w:rFonts w:asciiTheme="minorHAnsi" w:hAnsiTheme="minorHAnsi" w:cstheme="minorHAnsi"/>
                <w:sz w:val="14"/>
                <w:szCs w:val="14"/>
                <w:lang w:val="pt-BR"/>
              </w:rPr>
              <w:t>Caso não haja divergências entre as informações mapeadas e o contrato estabelecido, o SLM (</w:t>
            </w:r>
            <w:proofErr w:type="spellStart"/>
            <w:r w:rsidRPr="00F308B4">
              <w:rPr>
                <w:rFonts w:asciiTheme="minorHAnsi" w:hAnsiTheme="minorHAnsi" w:cstheme="minorHAnsi"/>
                <w:sz w:val="14"/>
                <w:szCs w:val="14"/>
                <w:lang w:val="pt-BR"/>
              </w:rPr>
              <w:t>Smiles</w:t>
            </w:r>
            <w:proofErr w:type="spellEnd"/>
            <w:r w:rsidRPr="00F308B4">
              <w:rPr>
                <w:rFonts w:asciiTheme="minorHAnsi" w:hAnsiTheme="minorHAnsi" w:cstheme="minorHAnsi"/>
                <w:sz w:val="14"/>
                <w:szCs w:val="14"/>
                <w:lang w:val="pt-BR"/>
              </w:rPr>
              <w:t>) documenta as mesmas no repositório oficial.</w:t>
            </w:r>
          </w:p>
        </w:tc>
      </w:tr>
    </w:tbl>
    <w:p w:rsidR="007C4E1A" w:rsidRDefault="00F308B4" w:rsidP="00147755">
      <w:pPr>
        <w:spacing w:line="264" w:lineRule="auto"/>
        <w:rPr>
          <w:rFonts w:asciiTheme="minorHAnsi" w:hAnsiTheme="minorHAnsi" w:cstheme="minorHAnsi"/>
          <w:color w:val="ED7D31" w:themeColor="accent2"/>
          <w:sz w:val="16"/>
          <w:szCs w:val="16"/>
          <w:lang w:val="pt-BR"/>
        </w:rPr>
      </w:pPr>
      <w:r w:rsidRPr="00147755">
        <w:rPr>
          <w:rFonts w:asciiTheme="minorHAnsi" w:hAnsiTheme="minorHAnsi" w:cstheme="minorHAnsi"/>
          <w:noProof/>
          <w:sz w:val="16"/>
          <w:szCs w:val="16"/>
          <w:lang w:val="pt-BR" w:eastAsia="pt-BR"/>
        </w:rPr>
        <mc:AlternateContent>
          <mc:Choice Requires="wps">
            <w:drawing>
              <wp:anchor distT="0" distB="0" distL="114300" distR="114300" simplePos="0" relativeHeight="251675648" behindDoc="0" locked="0" layoutInCell="1" allowOverlap="1" wp14:anchorId="5A774D27" wp14:editId="2DD7C0E3">
                <wp:simplePos x="0" y="0"/>
                <wp:positionH relativeFrom="column">
                  <wp:posOffset>476250</wp:posOffset>
                </wp:positionH>
                <wp:positionV relativeFrom="paragraph">
                  <wp:posOffset>93345</wp:posOffset>
                </wp:positionV>
                <wp:extent cx="1800000" cy="400050"/>
                <wp:effectExtent l="0" t="0" r="0" b="0"/>
                <wp:wrapNone/>
                <wp:docPr id="12" name="Caixa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400050"/>
                        </a:xfrm>
                        <a:prstGeom prst="rect">
                          <a:avLst/>
                        </a:prstGeom>
                        <a:gradFill rotWithShape="0">
                          <a:gsLst>
                            <a:gs pos="0">
                              <a:srgbClr val="FFC000"/>
                            </a:gs>
                            <a:gs pos="100000">
                              <a:srgbClr val="FFC000">
                                <a:gamma/>
                                <a:tint val="20000"/>
                                <a:invGamma/>
                              </a:srgbClr>
                            </a:gs>
                          </a:gsLst>
                          <a:lin ang="270000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308B4" w:rsidRPr="00180F55" w:rsidRDefault="00F308B4" w:rsidP="00F308B4">
                            <w:pPr>
                              <w:jc w:val="center"/>
                              <w:rPr>
                                <w:rFonts w:ascii="Verdana" w:hAnsi="Verdana"/>
                                <w:b/>
                                <w:color w:val="7030A0"/>
                                <w:sz w:val="20"/>
                                <w:szCs w:val="20"/>
                                <w:lang w:val="pt-BR"/>
                              </w:rPr>
                            </w:pPr>
                            <w:r>
                              <w:rPr>
                                <w:rFonts w:ascii="Verdana" w:hAnsi="Verdana"/>
                                <w:b/>
                                <w:color w:val="7030A0"/>
                                <w:sz w:val="20"/>
                                <w:szCs w:val="20"/>
                                <w:lang w:val="pt-BR"/>
                              </w:rPr>
                              <w:t>RENOVAÇÃO CONTRATUAL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A774D27" id="_x0000_t202" coordsize="21600,21600" o:spt="202" path="m,l,21600r21600,l21600,xe">
                <v:stroke joinstyle="miter"/>
                <v:path gradientshapeok="t" o:connecttype="rect"/>
              </v:shapetype>
              <v:shape id="Caixa de texto 12" o:spid="_x0000_s1026" type="#_x0000_t202" style="position:absolute;margin-left:37.5pt;margin-top:7.35pt;width:141.75pt;height:3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" fillcolor="#ffc000" stroked="f">
                <v:fill color2="#fff2cc" angle="45" focus="100%" type="gradient"/>
                <v:textbox>
                  <w:txbxContent>
                    <w:p w:rsidR="00F308B4" w:rsidRPr="00180F55" w:rsidRDefault="00F308B4" w:rsidP="00F308B4">
                      <w:pPr>
                        <w:jc w:val="center"/>
                        <w:rPr>
                          <w:rFonts w:ascii="Verdana" w:hAnsi="Verdana"/>
                          <w:b/>
                          <w:color w:val="7030A0"/>
                          <w:sz w:val="20"/>
                          <w:szCs w:val="20"/>
                          <w:lang w:val="pt-BR"/>
                        </w:rPr>
                      </w:pPr>
                      <w:r>
                        <w:rPr>
                          <w:rFonts w:ascii="Verdana" w:hAnsi="Verdana"/>
                          <w:b/>
                          <w:color w:val="7030A0"/>
                          <w:sz w:val="20"/>
                          <w:szCs w:val="20"/>
                          <w:lang w:val="pt-BR"/>
                        </w:rPr>
                        <w:t>RENOVAÇÃO CONTRATUAL</w:t>
                      </w:r>
                    </w:p>
                  </w:txbxContent>
                </v:textbox>
              </v:shape>
            </w:pict>
          </mc:Fallback>
        </mc:AlternateContent>
      </w:r>
    </w:p>
    <w:p w:rsidR="00F308B4" w:rsidRDefault="00F308B4" w:rsidP="00F308B4">
      <w:pPr>
        <w:ind w:left="142"/>
        <w:jc w:val="both"/>
        <w:rPr>
          <w:rFonts w:asciiTheme="minorHAnsi" w:hAnsiTheme="minorHAnsi" w:cstheme="minorHAnsi"/>
          <w:b/>
          <w:color w:val="339966"/>
          <w:sz w:val="22"/>
          <w:szCs w:val="22"/>
          <w:lang w:val="pt-BR"/>
        </w:rPr>
      </w:pPr>
    </w:p>
    <w:p w:rsidR="00F308B4" w:rsidRPr="00147755" w:rsidRDefault="00F308B4" w:rsidP="00F308B4">
      <w:pPr>
        <w:pBdr>
          <w:bottom w:val="single" w:sz="6" w:space="1" w:color="auto"/>
        </w:pBdr>
        <w:spacing w:line="288" w:lineRule="auto"/>
        <w:jc w:val="center"/>
        <w:rPr>
          <w:rFonts w:asciiTheme="minorHAnsi" w:hAnsiTheme="minorHAnsi" w:cstheme="minorHAnsi"/>
          <w:b/>
          <w:color w:val="339966"/>
          <w:sz w:val="22"/>
          <w:szCs w:val="22"/>
          <w:lang w:val="pt-BR"/>
        </w:rPr>
      </w:pPr>
    </w:p>
    <w:p w:rsidR="00F308B4" w:rsidRPr="00147755" w:rsidRDefault="00F308B4" w:rsidP="00F308B4">
      <w:pPr>
        <w:spacing w:line="120" w:lineRule="auto"/>
        <w:ind w:left="284"/>
        <w:jc w:val="both"/>
        <w:rPr>
          <w:rFonts w:asciiTheme="minorHAnsi" w:hAnsiTheme="minorHAnsi" w:cstheme="minorHAnsi"/>
          <w:sz w:val="16"/>
          <w:szCs w:val="16"/>
          <w:lang w:val="pt-BR"/>
        </w:rPr>
      </w:pPr>
    </w:p>
    <w:p w:rsidR="00F308B4" w:rsidRPr="00B340FC" w:rsidRDefault="00F308B4" w:rsidP="00F308B4">
      <w:pPr>
        <w:spacing w:line="288" w:lineRule="auto"/>
        <w:jc w:val="both"/>
        <w:rPr>
          <w:rFonts w:asciiTheme="minorHAnsi" w:hAnsiTheme="minorHAnsi" w:cstheme="minorHAnsi"/>
          <w:sz w:val="16"/>
          <w:szCs w:val="16"/>
          <w:lang w:val="pt-BR"/>
        </w:rPr>
      </w:pPr>
      <w:r>
        <w:rPr>
          <w:noProof/>
          <w:lang w:val="pt-BR" w:eastAsia="pt-BR"/>
        </w:rPr>
        <w:drawing>
          <wp:inline distT="0" distB="0" distL="0" distR="0" wp14:anchorId="019B0E8B" wp14:editId="348988B1">
            <wp:extent cx="2318311" cy="1304925"/>
            <wp:effectExtent l="0" t="0" r="635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miles - SubProcesso - Renovação Contratual - v2.png"/>
                    <pic:cNvPicPr/>
                  </pic:nvPicPr>
                  <pic:blipFill rotWithShape="1">
                    <a:blip r:embed="rId7">
                      <a:extLst>
                        <a:ext uri="{28A0092B-C50C-407E-A947-70E740481C1C}">
                          <a14:useLocalDpi xmlns:a14="http://schemas.microsoft.com/office/drawing/2010/main"/>
                        </a:ext>
                      </a:extLst>
                    </a:blip>
                    <a:srcRect b="11977"/>
                    <a:stretch/>
                  </pic:blipFill>
                  <pic:spPr bwMode="auto">
                    <a:xfrm>
                      <a:off x="0" y="0"/>
                      <a:ext cx="2323470" cy="1307829"/>
                    </a:xfrm>
                    <a:prstGeom prst="rect">
                      <a:avLst/>
                    </a:prstGeom>
                    <a:ln>
                      <a:noFill/>
                    </a:ln>
                    <a:extLst>
                      <a:ext uri="{53640926-AAD7-44D8-BBD7-CCE9431645EC}">
                        <a14:shadowObscured xmlns:a14="http://schemas.microsoft.com/office/drawing/2010/main"/>
                      </a:ext>
                    </a:extLst>
                  </pic:spPr>
                </pic:pic>
              </a:graphicData>
            </a:graphic>
          </wp:inline>
        </w:drawing>
      </w:r>
    </w:p>
    <w:p w:rsidR="00F308B4" w:rsidRDefault="00F308B4" w:rsidP="00147755">
      <w:pPr>
        <w:spacing w:line="264" w:lineRule="auto"/>
        <w:rPr>
          <w:rFonts w:asciiTheme="minorHAnsi" w:hAnsiTheme="minorHAnsi" w:cstheme="minorHAnsi"/>
          <w:color w:val="ED7D31" w:themeColor="accent2"/>
          <w:sz w:val="20"/>
          <w:szCs w:val="16"/>
          <w:lang w:val="pt-BR"/>
        </w:rPr>
      </w:pPr>
    </w:p>
    <w:tbl>
      <w:tblPr>
        <w:tblStyle w:val="TabeladeGrade4-nfase2"/>
        <w:tblW w:w="0" w:type="auto"/>
        <w:tblLook w:val="04A0" w:firstRow="1" w:lastRow="0" w:firstColumn="1" w:lastColumn="0" w:noHBand="0" w:noVBand="1"/>
      </w:tblPr>
      <w:tblGrid>
        <w:gridCol w:w="1525"/>
        <w:gridCol w:w="3023"/>
      </w:tblGrid>
      <w:tr w:rsidR="00F308B4" w:rsidRPr="0027107A" w:rsidTr="002622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rsidR="00F308B4" w:rsidRPr="0027107A" w:rsidRDefault="00F308B4" w:rsidP="002622B8">
            <w:pPr>
              <w:spacing w:line="312" w:lineRule="auto"/>
              <w:jc w:val="center"/>
              <w:rPr>
                <w:rFonts w:asciiTheme="minorHAnsi" w:eastAsia="Calibri" w:hAnsiTheme="minorHAnsi" w:cstheme="minorHAnsi"/>
                <w:b w:val="0"/>
                <w:bCs w:val="0"/>
                <w:color w:val="FFFFFF"/>
                <w:sz w:val="16"/>
                <w:szCs w:val="16"/>
              </w:rPr>
            </w:pPr>
            <w:r w:rsidRPr="0027107A">
              <w:rPr>
                <w:rFonts w:asciiTheme="minorHAnsi" w:eastAsia="Calibri" w:hAnsiTheme="minorHAnsi" w:cstheme="minorHAnsi"/>
                <w:color w:val="FFFFFF"/>
                <w:sz w:val="16"/>
                <w:szCs w:val="16"/>
              </w:rPr>
              <w:t>Atividade</w:t>
            </w:r>
          </w:p>
        </w:tc>
        <w:tc>
          <w:tcPr>
            <w:tcW w:w="3023" w:type="dxa"/>
          </w:tcPr>
          <w:p w:rsidR="00F308B4" w:rsidRPr="0027107A" w:rsidRDefault="00F308B4" w:rsidP="002622B8">
            <w:pPr>
              <w:spacing w:line="312" w:lineRule="auto"/>
              <w:jc w:val="center"/>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theme="minorHAnsi"/>
                <w:b w:val="0"/>
                <w:bCs w:val="0"/>
                <w:color w:val="FFFFFF"/>
                <w:sz w:val="16"/>
                <w:szCs w:val="16"/>
              </w:rPr>
            </w:pPr>
            <w:r w:rsidRPr="0027107A">
              <w:rPr>
                <w:rFonts w:asciiTheme="minorHAnsi" w:eastAsia="Calibri" w:hAnsiTheme="minorHAnsi" w:cstheme="minorHAnsi"/>
                <w:color w:val="FFFFFF"/>
                <w:sz w:val="16"/>
                <w:szCs w:val="16"/>
              </w:rPr>
              <w:t>Descrição</w:t>
            </w:r>
          </w:p>
        </w:tc>
      </w:tr>
      <w:tr w:rsidR="00F308B4" w:rsidRPr="00F308B4" w:rsidTr="00BF7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vAlign w:val="center"/>
          </w:tcPr>
          <w:p w:rsidR="00F308B4" w:rsidRPr="00F308B4" w:rsidRDefault="00F308B4" w:rsidP="00F308B4">
            <w:pPr>
              <w:spacing w:line="288" w:lineRule="auto"/>
              <w:jc w:val="both"/>
              <w:rPr>
                <w:rFonts w:asciiTheme="minorHAnsi" w:hAnsiTheme="minorHAnsi" w:cstheme="minorHAnsi"/>
                <w:sz w:val="14"/>
                <w:szCs w:val="14"/>
                <w:lang w:val="pt-BR"/>
              </w:rPr>
            </w:pPr>
            <w:r w:rsidRPr="00F308B4">
              <w:rPr>
                <w:rFonts w:asciiTheme="minorHAnsi" w:hAnsiTheme="minorHAnsi" w:cstheme="minorHAnsi"/>
                <w:b w:val="0"/>
                <w:sz w:val="14"/>
                <w:szCs w:val="14"/>
                <w:lang w:val="pt-BR"/>
              </w:rPr>
              <w:t>Verifica vigência dos Contratos com os Fornecedores Críticos de TI</w:t>
            </w:r>
          </w:p>
        </w:tc>
        <w:tc>
          <w:tcPr>
            <w:tcW w:w="3023" w:type="dxa"/>
            <w:vAlign w:val="center"/>
          </w:tcPr>
          <w:p w:rsidR="00F308B4" w:rsidRPr="00F308B4" w:rsidRDefault="00F308B4" w:rsidP="00F308B4">
            <w:pPr>
              <w:spacing w:line="288"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lang w:val="pt-BR"/>
              </w:rPr>
            </w:pPr>
            <w:r w:rsidRPr="00F308B4">
              <w:rPr>
                <w:rFonts w:asciiTheme="minorHAnsi" w:hAnsiTheme="minorHAnsi" w:cstheme="minorHAnsi"/>
                <w:sz w:val="14"/>
                <w:szCs w:val="14"/>
                <w:lang w:val="pt-BR"/>
              </w:rPr>
              <w:t>Mensalmente o SLM (</w:t>
            </w:r>
            <w:proofErr w:type="spellStart"/>
            <w:r w:rsidRPr="00F308B4">
              <w:rPr>
                <w:rFonts w:asciiTheme="minorHAnsi" w:hAnsiTheme="minorHAnsi" w:cstheme="minorHAnsi"/>
                <w:sz w:val="14"/>
                <w:szCs w:val="14"/>
                <w:lang w:val="pt-BR"/>
              </w:rPr>
              <w:t>Smiles</w:t>
            </w:r>
            <w:proofErr w:type="spellEnd"/>
            <w:r w:rsidRPr="00F308B4">
              <w:rPr>
                <w:rFonts w:asciiTheme="minorHAnsi" w:hAnsiTheme="minorHAnsi" w:cstheme="minorHAnsi"/>
                <w:sz w:val="14"/>
                <w:szCs w:val="14"/>
                <w:lang w:val="pt-BR"/>
              </w:rPr>
              <w:t xml:space="preserve">) verifica a vigência dos contratos com os Fornecedores Críticos de TI. </w:t>
            </w:r>
          </w:p>
        </w:tc>
      </w:tr>
      <w:tr w:rsidR="00F308B4" w:rsidRPr="00F308B4" w:rsidTr="00BF7C36">
        <w:tc>
          <w:tcPr>
            <w:cnfStyle w:val="001000000000" w:firstRow="0" w:lastRow="0" w:firstColumn="1" w:lastColumn="0" w:oddVBand="0" w:evenVBand="0" w:oddHBand="0" w:evenHBand="0" w:firstRowFirstColumn="0" w:firstRowLastColumn="0" w:lastRowFirstColumn="0" w:lastRowLastColumn="0"/>
            <w:tcW w:w="1525" w:type="dxa"/>
            <w:vAlign w:val="center"/>
          </w:tcPr>
          <w:p w:rsidR="00F308B4" w:rsidRPr="00F308B4" w:rsidRDefault="00F308B4" w:rsidP="00F308B4">
            <w:pPr>
              <w:spacing w:line="288" w:lineRule="auto"/>
              <w:jc w:val="both"/>
              <w:rPr>
                <w:rFonts w:asciiTheme="minorHAnsi" w:hAnsiTheme="minorHAnsi" w:cstheme="minorHAnsi"/>
                <w:sz w:val="14"/>
                <w:szCs w:val="14"/>
                <w:lang w:val="pt-BR"/>
              </w:rPr>
            </w:pPr>
            <w:r w:rsidRPr="00F308B4">
              <w:rPr>
                <w:rFonts w:asciiTheme="minorHAnsi" w:hAnsiTheme="minorHAnsi" w:cstheme="minorHAnsi"/>
                <w:b w:val="0"/>
                <w:sz w:val="14"/>
                <w:szCs w:val="14"/>
                <w:lang w:val="pt-BR"/>
              </w:rPr>
              <w:t>Notifica Gestor do Fornecedor</w:t>
            </w:r>
          </w:p>
        </w:tc>
        <w:tc>
          <w:tcPr>
            <w:tcW w:w="3023" w:type="dxa"/>
            <w:vAlign w:val="center"/>
          </w:tcPr>
          <w:p w:rsidR="00F308B4" w:rsidRPr="00F308B4" w:rsidRDefault="00F308B4" w:rsidP="00F308B4">
            <w:pPr>
              <w:spacing w:line="288"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lang w:val="pt-BR"/>
              </w:rPr>
            </w:pPr>
            <w:r w:rsidRPr="00F308B4">
              <w:rPr>
                <w:rFonts w:asciiTheme="minorHAnsi" w:hAnsiTheme="minorHAnsi" w:cstheme="minorHAnsi"/>
                <w:sz w:val="14"/>
                <w:szCs w:val="14"/>
                <w:lang w:val="pt-BR"/>
              </w:rPr>
              <w:t>Caso algum contrato com Fornecedor Crítico de TI possua término de vigência dentro dos próximos 90 dias, o SLM (</w:t>
            </w:r>
            <w:proofErr w:type="spellStart"/>
            <w:r w:rsidRPr="00F308B4">
              <w:rPr>
                <w:rFonts w:asciiTheme="minorHAnsi" w:hAnsiTheme="minorHAnsi" w:cstheme="minorHAnsi"/>
                <w:sz w:val="14"/>
                <w:szCs w:val="14"/>
                <w:lang w:val="pt-BR"/>
              </w:rPr>
              <w:t>Smiles</w:t>
            </w:r>
            <w:proofErr w:type="spellEnd"/>
            <w:r w:rsidRPr="00F308B4">
              <w:rPr>
                <w:rFonts w:asciiTheme="minorHAnsi" w:hAnsiTheme="minorHAnsi" w:cstheme="minorHAnsi"/>
                <w:sz w:val="14"/>
                <w:szCs w:val="14"/>
                <w:lang w:val="pt-BR"/>
              </w:rPr>
              <w:t>) deve notificar o Gestor do Fornecedor Crítico para que o mesmo possa endereçar as providências de renegociação ou cancelamento.</w:t>
            </w:r>
          </w:p>
        </w:tc>
      </w:tr>
      <w:tr w:rsidR="00F308B4" w:rsidRPr="00F308B4" w:rsidTr="00BF7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vAlign w:val="center"/>
          </w:tcPr>
          <w:p w:rsidR="00F308B4" w:rsidRPr="00F308B4" w:rsidRDefault="00F308B4" w:rsidP="00F308B4">
            <w:pPr>
              <w:spacing w:line="288" w:lineRule="auto"/>
              <w:jc w:val="both"/>
              <w:rPr>
                <w:rFonts w:asciiTheme="minorHAnsi" w:hAnsiTheme="minorHAnsi" w:cstheme="minorHAnsi"/>
                <w:sz w:val="14"/>
                <w:szCs w:val="14"/>
                <w:lang w:val="pt-BR"/>
              </w:rPr>
            </w:pPr>
            <w:r w:rsidRPr="00F308B4">
              <w:rPr>
                <w:rFonts w:asciiTheme="minorHAnsi" w:hAnsiTheme="minorHAnsi" w:cstheme="minorHAnsi"/>
                <w:b w:val="0"/>
                <w:sz w:val="14"/>
                <w:szCs w:val="14"/>
                <w:lang w:val="pt-BR"/>
              </w:rPr>
              <w:t>Acompanha até o próximo ciclo mensal</w:t>
            </w:r>
          </w:p>
        </w:tc>
        <w:tc>
          <w:tcPr>
            <w:tcW w:w="3023" w:type="dxa"/>
            <w:vAlign w:val="center"/>
          </w:tcPr>
          <w:p w:rsidR="00F308B4" w:rsidRPr="00F308B4" w:rsidRDefault="00F308B4" w:rsidP="00F308B4">
            <w:pPr>
              <w:spacing w:line="288"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lang w:val="pt-BR"/>
              </w:rPr>
            </w:pPr>
            <w:r w:rsidRPr="00F308B4">
              <w:rPr>
                <w:rFonts w:asciiTheme="minorHAnsi" w:hAnsiTheme="minorHAnsi" w:cstheme="minorHAnsi"/>
                <w:sz w:val="14"/>
                <w:szCs w:val="14"/>
                <w:lang w:val="pt-BR"/>
              </w:rPr>
              <w:t>Caso não exista nenhum contrato com Fornecedor Crítico de TI com término de vigência dentro dos próximos 90 dias, o SLM (</w:t>
            </w:r>
            <w:proofErr w:type="spellStart"/>
            <w:r w:rsidRPr="00F308B4">
              <w:rPr>
                <w:rFonts w:asciiTheme="minorHAnsi" w:hAnsiTheme="minorHAnsi" w:cstheme="minorHAnsi"/>
                <w:sz w:val="14"/>
                <w:szCs w:val="14"/>
                <w:lang w:val="pt-BR"/>
              </w:rPr>
              <w:t>Smiles</w:t>
            </w:r>
            <w:proofErr w:type="spellEnd"/>
            <w:r w:rsidRPr="00F308B4">
              <w:rPr>
                <w:rFonts w:asciiTheme="minorHAnsi" w:hAnsiTheme="minorHAnsi" w:cstheme="minorHAnsi"/>
                <w:sz w:val="14"/>
                <w:szCs w:val="14"/>
                <w:lang w:val="pt-BR"/>
              </w:rPr>
              <w:t>) deve acompanhar as vigências até o próximo ciclo mensal.</w:t>
            </w:r>
          </w:p>
        </w:tc>
      </w:tr>
      <w:tr w:rsidR="00F308B4" w:rsidRPr="00F308B4" w:rsidTr="00BF7C36">
        <w:tc>
          <w:tcPr>
            <w:cnfStyle w:val="001000000000" w:firstRow="0" w:lastRow="0" w:firstColumn="1" w:lastColumn="0" w:oddVBand="0" w:evenVBand="0" w:oddHBand="0" w:evenHBand="0" w:firstRowFirstColumn="0" w:firstRowLastColumn="0" w:lastRowFirstColumn="0" w:lastRowLastColumn="0"/>
            <w:tcW w:w="1525" w:type="dxa"/>
            <w:vAlign w:val="center"/>
          </w:tcPr>
          <w:p w:rsidR="00F308B4" w:rsidRPr="00F308B4" w:rsidRDefault="00F308B4" w:rsidP="00F308B4">
            <w:pPr>
              <w:spacing w:line="288" w:lineRule="auto"/>
              <w:jc w:val="both"/>
              <w:rPr>
                <w:rFonts w:asciiTheme="minorHAnsi" w:hAnsiTheme="minorHAnsi" w:cstheme="minorHAnsi"/>
                <w:sz w:val="14"/>
                <w:szCs w:val="14"/>
                <w:lang w:val="pt-BR"/>
              </w:rPr>
            </w:pPr>
            <w:proofErr w:type="spellStart"/>
            <w:r w:rsidRPr="00F308B4">
              <w:rPr>
                <w:rFonts w:asciiTheme="minorHAnsi" w:hAnsiTheme="minorHAnsi" w:cstheme="minorHAnsi"/>
                <w:b w:val="0"/>
                <w:sz w:val="14"/>
                <w:szCs w:val="14"/>
                <w:lang w:val="pt-BR"/>
              </w:rPr>
              <w:t>Recebe</w:t>
            </w:r>
            <w:proofErr w:type="spellEnd"/>
            <w:r w:rsidRPr="00F308B4">
              <w:rPr>
                <w:rFonts w:asciiTheme="minorHAnsi" w:hAnsiTheme="minorHAnsi" w:cstheme="minorHAnsi"/>
                <w:b w:val="0"/>
                <w:sz w:val="14"/>
                <w:szCs w:val="14"/>
                <w:lang w:val="pt-BR"/>
              </w:rPr>
              <w:t xml:space="preserve"> notificação de vigência &lt; 90 dias</w:t>
            </w:r>
          </w:p>
        </w:tc>
        <w:tc>
          <w:tcPr>
            <w:tcW w:w="3023" w:type="dxa"/>
            <w:vAlign w:val="center"/>
          </w:tcPr>
          <w:p w:rsidR="00F308B4" w:rsidRPr="00F308B4" w:rsidRDefault="00F308B4" w:rsidP="00F308B4">
            <w:pPr>
              <w:spacing w:line="288"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lang w:val="pt-BR"/>
              </w:rPr>
            </w:pPr>
            <w:r w:rsidRPr="00F308B4">
              <w:rPr>
                <w:rFonts w:asciiTheme="minorHAnsi" w:hAnsiTheme="minorHAnsi" w:cstheme="minorHAnsi"/>
                <w:sz w:val="14"/>
                <w:szCs w:val="14"/>
                <w:lang w:val="pt-BR"/>
              </w:rPr>
              <w:t xml:space="preserve">O Gestor do Fornecedor Crítico de TI recebe a notificação de término de vigência dentro dos próximos 90 dias. </w:t>
            </w:r>
          </w:p>
        </w:tc>
      </w:tr>
      <w:tr w:rsidR="00F308B4" w:rsidRPr="00F308B4" w:rsidTr="00BF7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vAlign w:val="center"/>
          </w:tcPr>
          <w:p w:rsidR="00F308B4" w:rsidRPr="00F308B4" w:rsidRDefault="00F308B4" w:rsidP="00F308B4">
            <w:pPr>
              <w:spacing w:line="288" w:lineRule="auto"/>
              <w:jc w:val="both"/>
              <w:rPr>
                <w:rFonts w:asciiTheme="minorHAnsi" w:hAnsiTheme="minorHAnsi" w:cstheme="minorHAnsi"/>
                <w:sz w:val="14"/>
                <w:szCs w:val="14"/>
                <w:lang w:val="pt-BR"/>
              </w:rPr>
            </w:pPr>
            <w:r w:rsidRPr="00F308B4">
              <w:rPr>
                <w:rFonts w:asciiTheme="minorHAnsi" w:hAnsiTheme="minorHAnsi" w:cstheme="minorHAnsi"/>
                <w:b w:val="0"/>
                <w:sz w:val="14"/>
                <w:szCs w:val="14"/>
                <w:lang w:val="pt-BR"/>
              </w:rPr>
              <w:t>Notifica cancelamento ao Fornecedor</w:t>
            </w:r>
          </w:p>
        </w:tc>
        <w:tc>
          <w:tcPr>
            <w:tcW w:w="3023" w:type="dxa"/>
            <w:vAlign w:val="center"/>
          </w:tcPr>
          <w:p w:rsidR="00F308B4" w:rsidRPr="00F308B4" w:rsidRDefault="00F308B4" w:rsidP="00F308B4">
            <w:pPr>
              <w:spacing w:line="288"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lang w:val="pt-BR"/>
              </w:rPr>
            </w:pPr>
            <w:r w:rsidRPr="00F308B4">
              <w:rPr>
                <w:rFonts w:asciiTheme="minorHAnsi" w:hAnsiTheme="minorHAnsi" w:cstheme="minorHAnsi"/>
                <w:sz w:val="14"/>
                <w:szCs w:val="14"/>
                <w:lang w:val="pt-BR"/>
              </w:rPr>
              <w:t>Caso o Gestor do Fornecedor Crítico de TI entenda que não será necessário renovar o contrato, o Jurídico (</w:t>
            </w:r>
            <w:proofErr w:type="spellStart"/>
            <w:r w:rsidRPr="00F308B4">
              <w:rPr>
                <w:rFonts w:asciiTheme="minorHAnsi" w:hAnsiTheme="minorHAnsi" w:cstheme="minorHAnsi"/>
                <w:sz w:val="14"/>
                <w:szCs w:val="14"/>
                <w:lang w:val="pt-BR"/>
              </w:rPr>
              <w:t>Smiles</w:t>
            </w:r>
            <w:proofErr w:type="spellEnd"/>
            <w:r w:rsidRPr="00F308B4">
              <w:rPr>
                <w:rFonts w:asciiTheme="minorHAnsi" w:hAnsiTheme="minorHAnsi" w:cstheme="minorHAnsi"/>
                <w:sz w:val="14"/>
                <w:szCs w:val="14"/>
                <w:lang w:val="pt-BR"/>
              </w:rPr>
              <w:t>) deve enviar uma notificação de cancelamento ao respectivo Fornecedor.</w:t>
            </w:r>
          </w:p>
        </w:tc>
      </w:tr>
      <w:tr w:rsidR="00F308B4" w:rsidRPr="00F308B4" w:rsidTr="00BF7C36">
        <w:tc>
          <w:tcPr>
            <w:cnfStyle w:val="001000000000" w:firstRow="0" w:lastRow="0" w:firstColumn="1" w:lastColumn="0" w:oddVBand="0" w:evenVBand="0" w:oddHBand="0" w:evenHBand="0" w:firstRowFirstColumn="0" w:firstRowLastColumn="0" w:lastRowFirstColumn="0" w:lastRowLastColumn="0"/>
            <w:tcW w:w="1525" w:type="dxa"/>
            <w:vAlign w:val="center"/>
          </w:tcPr>
          <w:p w:rsidR="00F308B4" w:rsidRPr="00F308B4" w:rsidRDefault="00F308B4" w:rsidP="00F308B4">
            <w:pPr>
              <w:spacing w:line="288" w:lineRule="auto"/>
              <w:jc w:val="both"/>
              <w:rPr>
                <w:rFonts w:asciiTheme="minorHAnsi" w:hAnsiTheme="minorHAnsi" w:cstheme="minorHAnsi"/>
                <w:sz w:val="14"/>
                <w:szCs w:val="14"/>
                <w:lang w:val="pt-BR"/>
              </w:rPr>
            </w:pPr>
            <w:r w:rsidRPr="00F308B4">
              <w:rPr>
                <w:rFonts w:asciiTheme="minorHAnsi" w:hAnsiTheme="minorHAnsi" w:cstheme="minorHAnsi"/>
                <w:b w:val="0"/>
                <w:sz w:val="14"/>
                <w:szCs w:val="14"/>
                <w:lang w:val="pt-BR"/>
              </w:rPr>
              <w:t>Negocia com Fornecedor</w:t>
            </w:r>
          </w:p>
        </w:tc>
        <w:tc>
          <w:tcPr>
            <w:tcW w:w="3023" w:type="dxa"/>
            <w:vAlign w:val="center"/>
          </w:tcPr>
          <w:p w:rsidR="00F308B4" w:rsidRPr="00F308B4" w:rsidRDefault="00F308B4" w:rsidP="00F308B4">
            <w:pPr>
              <w:spacing w:line="288"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lang w:val="pt-BR"/>
              </w:rPr>
            </w:pPr>
            <w:r w:rsidRPr="00F308B4">
              <w:rPr>
                <w:rFonts w:asciiTheme="minorHAnsi" w:hAnsiTheme="minorHAnsi" w:cstheme="minorHAnsi"/>
                <w:sz w:val="14"/>
                <w:szCs w:val="14"/>
                <w:lang w:val="pt-BR"/>
              </w:rPr>
              <w:t xml:space="preserve">Caso o Gestor do Fornecedor Crítico de TI entenda que será necessário renovar o contrato e a renovação não for automática, o mesmo deverá realizar a renegociação dos serviços, levando em consideração o desempenho da prestação de serviços ao longo do contrato atual, propondo, caso necessário, a revisão de escopo, níveis de serviço (SLA) ou qualquer nova exigência pretendida pela </w:t>
            </w:r>
            <w:proofErr w:type="spellStart"/>
            <w:r w:rsidRPr="00F308B4">
              <w:rPr>
                <w:rFonts w:asciiTheme="minorHAnsi" w:hAnsiTheme="minorHAnsi" w:cstheme="minorHAnsi"/>
                <w:sz w:val="14"/>
                <w:szCs w:val="14"/>
                <w:lang w:val="pt-BR"/>
              </w:rPr>
              <w:t>Smiles</w:t>
            </w:r>
            <w:proofErr w:type="spellEnd"/>
            <w:r w:rsidRPr="00F308B4">
              <w:rPr>
                <w:rFonts w:asciiTheme="minorHAnsi" w:hAnsiTheme="minorHAnsi" w:cstheme="minorHAnsi"/>
                <w:sz w:val="14"/>
                <w:szCs w:val="14"/>
                <w:lang w:val="pt-BR"/>
              </w:rPr>
              <w:t>.</w:t>
            </w:r>
          </w:p>
        </w:tc>
      </w:tr>
      <w:tr w:rsidR="00F308B4" w:rsidRPr="00F308B4" w:rsidTr="00BF7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vAlign w:val="center"/>
          </w:tcPr>
          <w:p w:rsidR="00F308B4" w:rsidRPr="00F308B4" w:rsidRDefault="00F308B4" w:rsidP="00F308B4">
            <w:pPr>
              <w:spacing w:line="288" w:lineRule="auto"/>
              <w:jc w:val="both"/>
              <w:rPr>
                <w:rFonts w:asciiTheme="minorHAnsi" w:hAnsiTheme="minorHAnsi" w:cstheme="minorHAnsi"/>
                <w:sz w:val="14"/>
                <w:szCs w:val="14"/>
                <w:lang w:val="pt-BR"/>
              </w:rPr>
            </w:pPr>
            <w:r w:rsidRPr="00F308B4">
              <w:rPr>
                <w:rFonts w:asciiTheme="minorHAnsi" w:hAnsiTheme="minorHAnsi" w:cstheme="minorHAnsi"/>
                <w:b w:val="0"/>
                <w:sz w:val="14"/>
                <w:szCs w:val="14"/>
                <w:lang w:val="pt-BR"/>
              </w:rPr>
              <w:t>Formaliza Contrato com o Fornecedor</w:t>
            </w:r>
          </w:p>
        </w:tc>
        <w:tc>
          <w:tcPr>
            <w:tcW w:w="3023" w:type="dxa"/>
            <w:vAlign w:val="center"/>
          </w:tcPr>
          <w:p w:rsidR="00F308B4" w:rsidRPr="00F308B4" w:rsidRDefault="00F308B4" w:rsidP="00F308B4">
            <w:pPr>
              <w:spacing w:line="288"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lang w:val="pt-BR"/>
              </w:rPr>
            </w:pPr>
            <w:r w:rsidRPr="00F308B4">
              <w:rPr>
                <w:rFonts w:asciiTheme="minorHAnsi" w:hAnsiTheme="minorHAnsi" w:cstheme="minorHAnsi"/>
                <w:sz w:val="14"/>
                <w:szCs w:val="14"/>
                <w:lang w:val="pt-BR"/>
              </w:rPr>
              <w:t>Com base na negociação técnica entre o Gestor do Fornecedor Crítico de TI e o Fornecedor, o Jurídico (</w:t>
            </w:r>
            <w:proofErr w:type="spellStart"/>
            <w:r w:rsidRPr="00F308B4">
              <w:rPr>
                <w:rFonts w:asciiTheme="minorHAnsi" w:hAnsiTheme="minorHAnsi" w:cstheme="minorHAnsi"/>
                <w:sz w:val="14"/>
                <w:szCs w:val="14"/>
                <w:lang w:val="pt-BR"/>
              </w:rPr>
              <w:t>Smiles</w:t>
            </w:r>
            <w:proofErr w:type="spellEnd"/>
            <w:r w:rsidRPr="00F308B4">
              <w:rPr>
                <w:rFonts w:asciiTheme="minorHAnsi" w:hAnsiTheme="minorHAnsi" w:cstheme="minorHAnsi"/>
                <w:sz w:val="14"/>
                <w:szCs w:val="14"/>
                <w:lang w:val="pt-BR"/>
              </w:rPr>
              <w:t>) deve formalizar a relação contratual entre as partes para posterior assinatura pelos responsáveis por ambas empresas.</w:t>
            </w:r>
          </w:p>
        </w:tc>
      </w:tr>
      <w:tr w:rsidR="00F308B4" w:rsidRPr="00F308B4" w:rsidTr="00BF7C36">
        <w:tc>
          <w:tcPr>
            <w:cnfStyle w:val="001000000000" w:firstRow="0" w:lastRow="0" w:firstColumn="1" w:lastColumn="0" w:oddVBand="0" w:evenVBand="0" w:oddHBand="0" w:evenHBand="0" w:firstRowFirstColumn="0" w:firstRowLastColumn="0" w:lastRowFirstColumn="0" w:lastRowLastColumn="0"/>
            <w:tcW w:w="1525" w:type="dxa"/>
            <w:vAlign w:val="center"/>
          </w:tcPr>
          <w:p w:rsidR="00F308B4" w:rsidRPr="00F308B4" w:rsidRDefault="00F308B4" w:rsidP="00F308B4">
            <w:pPr>
              <w:spacing w:line="288" w:lineRule="auto"/>
              <w:jc w:val="both"/>
              <w:rPr>
                <w:rFonts w:asciiTheme="minorHAnsi" w:hAnsiTheme="minorHAnsi" w:cstheme="minorHAnsi"/>
                <w:sz w:val="14"/>
                <w:szCs w:val="14"/>
                <w:lang w:val="pt-BR"/>
              </w:rPr>
            </w:pPr>
            <w:r w:rsidRPr="00F308B4">
              <w:rPr>
                <w:rFonts w:asciiTheme="minorHAnsi" w:hAnsiTheme="minorHAnsi" w:cstheme="minorHAnsi"/>
                <w:b w:val="0"/>
                <w:sz w:val="14"/>
                <w:szCs w:val="14"/>
                <w:lang w:val="pt-BR"/>
              </w:rPr>
              <w:t>Permite Renovação Automática</w:t>
            </w:r>
          </w:p>
        </w:tc>
        <w:tc>
          <w:tcPr>
            <w:tcW w:w="3023" w:type="dxa"/>
            <w:vAlign w:val="center"/>
          </w:tcPr>
          <w:p w:rsidR="00F308B4" w:rsidRPr="00F308B4" w:rsidRDefault="00F308B4" w:rsidP="00F308B4">
            <w:pPr>
              <w:spacing w:line="288"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lang w:val="pt-BR"/>
              </w:rPr>
            </w:pPr>
            <w:r w:rsidRPr="00F308B4">
              <w:rPr>
                <w:rFonts w:asciiTheme="minorHAnsi" w:hAnsiTheme="minorHAnsi" w:cstheme="minorHAnsi"/>
                <w:sz w:val="14"/>
                <w:szCs w:val="14"/>
                <w:lang w:val="pt-BR"/>
              </w:rPr>
              <w:t>Caso o Gestor do Fornecedor Crítico de TI entenda que será necessário renovar o contrato, o mesmo possua renovação automática e também não seja necessário nenhum ajuste no serviço prestado, o mesmo deverá permitir que a renovação automática ocorra conforme estabelecido.</w:t>
            </w:r>
          </w:p>
        </w:tc>
      </w:tr>
    </w:tbl>
    <w:p w:rsidR="00F308B4" w:rsidRDefault="00F308B4" w:rsidP="00147755">
      <w:pPr>
        <w:spacing w:line="264" w:lineRule="auto"/>
        <w:rPr>
          <w:rFonts w:asciiTheme="minorHAnsi" w:hAnsiTheme="minorHAnsi" w:cstheme="minorHAnsi"/>
          <w:color w:val="ED7D31" w:themeColor="accent2"/>
          <w:sz w:val="20"/>
          <w:szCs w:val="16"/>
          <w:lang w:val="pt-BR"/>
        </w:rPr>
      </w:pPr>
    </w:p>
    <w:p w:rsidR="0027107A" w:rsidRDefault="0027107A" w:rsidP="00BD5F90">
      <w:pPr>
        <w:spacing w:line="264" w:lineRule="auto"/>
        <w:jc w:val="center"/>
        <w:rPr>
          <w:rFonts w:asciiTheme="minorHAnsi" w:hAnsiTheme="minorHAnsi" w:cstheme="minorHAnsi"/>
          <w:color w:val="0070C0"/>
          <w:sz w:val="28"/>
          <w:szCs w:val="28"/>
          <w:lang w:val="pt-BR"/>
        </w:rPr>
      </w:pPr>
    </w:p>
    <w:p w:rsidR="0027107A" w:rsidRDefault="0027107A" w:rsidP="00BD5F90">
      <w:pPr>
        <w:spacing w:line="264" w:lineRule="auto"/>
        <w:jc w:val="center"/>
        <w:rPr>
          <w:rFonts w:asciiTheme="minorHAnsi" w:hAnsiTheme="minorHAnsi" w:cstheme="minorHAnsi"/>
          <w:color w:val="0070C0"/>
          <w:sz w:val="28"/>
          <w:szCs w:val="28"/>
          <w:lang w:val="pt-BR"/>
        </w:rPr>
      </w:pPr>
    </w:p>
    <w:p w:rsidR="0027107A" w:rsidRDefault="0027107A" w:rsidP="00BD5F90">
      <w:pPr>
        <w:spacing w:line="264" w:lineRule="auto"/>
        <w:jc w:val="center"/>
        <w:rPr>
          <w:rFonts w:asciiTheme="minorHAnsi" w:hAnsiTheme="minorHAnsi" w:cstheme="minorHAnsi"/>
          <w:color w:val="0070C0"/>
          <w:sz w:val="28"/>
          <w:szCs w:val="28"/>
          <w:lang w:val="pt-BR"/>
        </w:rPr>
      </w:pPr>
    </w:p>
    <w:p w:rsidR="00BD5F90" w:rsidRPr="00147755" w:rsidRDefault="00B10353" w:rsidP="00BD5F90">
      <w:pPr>
        <w:spacing w:line="264" w:lineRule="auto"/>
        <w:jc w:val="center"/>
        <w:rPr>
          <w:rFonts w:asciiTheme="minorHAnsi" w:hAnsiTheme="minorHAnsi" w:cstheme="minorHAnsi"/>
          <w:color w:val="0070C0"/>
          <w:sz w:val="28"/>
          <w:szCs w:val="28"/>
          <w:lang w:val="pt-BR"/>
        </w:rPr>
      </w:pPr>
      <w:r>
        <w:rPr>
          <w:rFonts w:asciiTheme="minorHAnsi" w:hAnsiTheme="minorHAnsi" w:cstheme="minorHAnsi"/>
          <w:noProof/>
          <w:sz w:val="16"/>
          <w:szCs w:val="16"/>
          <w:lang w:val="pt-BR" w:eastAsia="pt-BR"/>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left:0;text-align:left;margin-left:75.6pt;margin-top:11.75pt;width:87.75pt;height:39pt;z-index:251664384">
            <v:imagedata r:id="rId8" o:title=""/>
          </v:shape>
          <o:OLEObject Type="Embed" ProgID="PBrush" ShapeID="_x0000_s1031" DrawAspect="Content" ObjectID="_1542695712" r:id="rId9"/>
        </w:object>
      </w:r>
    </w:p>
    <w:p w:rsidR="00BD5F90" w:rsidRPr="00147755" w:rsidRDefault="00BD5F90" w:rsidP="00BD5F90">
      <w:pPr>
        <w:spacing w:line="264" w:lineRule="auto"/>
        <w:jc w:val="center"/>
        <w:rPr>
          <w:rFonts w:asciiTheme="minorHAnsi" w:hAnsiTheme="minorHAnsi" w:cstheme="minorHAnsi"/>
          <w:color w:val="0070C0"/>
          <w:sz w:val="28"/>
          <w:szCs w:val="28"/>
          <w:lang w:val="pt-BR"/>
        </w:rPr>
      </w:pPr>
    </w:p>
    <w:p w:rsidR="00BD5F90" w:rsidRPr="00147755" w:rsidRDefault="00BD5F90" w:rsidP="00BD5F90">
      <w:pPr>
        <w:spacing w:line="264" w:lineRule="auto"/>
        <w:jc w:val="center"/>
        <w:rPr>
          <w:rFonts w:asciiTheme="minorHAnsi" w:hAnsiTheme="minorHAnsi" w:cstheme="minorHAnsi"/>
          <w:color w:val="0070C0"/>
          <w:sz w:val="28"/>
          <w:szCs w:val="28"/>
          <w:lang w:val="pt-BR"/>
        </w:rPr>
      </w:pPr>
    </w:p>
    <w:p w:rsidR="00BD5F90" w:rsidRPr="00147755" w:rsidRDefault="00BD5F90" w:rsidP="00BD5F90">
      <w:pPr>
        <w:spacing w:line="264" w:lineRule="auto"/>
        <w:jc w:val="center"/>
        <w:rPr>
          <w:rFonts w:asciiTheme="minorHAnsi" w:hAnsiTheme="minorHAnsi" w:cstheme="minorHAnsi"/>
          <w:color w:val="0070C0"/>
          <w:sz w:val="28"/>
          <w:szCs w:val="28"/>
          <w:lang w:val="pt-BR"/>
        </w:rPr>
      </w:pPr>
    </w:p>
    <w:p w:rsidR="00BD5F90" w:rsidRPr="00147755" w:rsidRDefault="00BD5F90" w:rsidP="00BD5F90">
      <w:pPr>
        <w:spacing w:line="264" w:lineRule="auto"/>
        <w:jc w:val="center"/>
        <w:rPr>
          <w:rFonts w:asciiTheme="minorHAnsi" w:hAnsiTheme="minorHAnsi" w:cstheme="minorHAnsi"/>
          <w:color w:val="0070C0"/>
          <w:sz w:val="28"/>
          <w:szCs w:val="28"/>
          <w:lang w:val="pt-BR"/>
        </w:rPr>
      </w:pPr>
    </w:p>
    <w:p w:rsidR="00BD5F90" w:rsidRPr="00147755" w:rsidRDefault="00BD5F90" w:rsidP="00BD5F90">
      <w:pPr>
        <w:spacing w:line="264" w:lineRule="auto"/>
        <w:jc w:val="center"/>
        <w:rPr>
          <w:rFonts w:asciiTheme="minorHAnsi" w:hAnsiTheme="minorHAnsi" w:cstheme="minorHAnsi"/>
          <w:b/>
          <w:color w:val="ED7D31" w:themeColor="accent2"/>
          <w:sz w:val="28"/>
          <w:szCs w:val="28"/>
          <w:lang w:val="pt-BR"/>
        </w:rPr>
      </w:pPr>
      <w:r w:rsidRPr="00147755">
        <w:rPr>
          <w:rFonts w:asciiTheme="minorHAnsi" w:hAnsiTheme="minorHAnsi" w:cstheme="minorHAnsi"/>
          <w:b/>
          <w:color w:val="ED7D31" w:themeColor="accent2"/>
          <w:sz w:val="28"/>
          <w:szCs w:val="28"/>
          <w:lang w:val="pt-BR"/>
        </w:rPr>
        <w:t xml:space="preserve">Gerenciamento de </w:t>
      </w:r>
      <w:r w:rsidR="0027107A">
        <w:rPr>
          <w:rFonts w:asciiTheme="minorHAnsi" w:hAnsiTheme="minorHAnsi" w:cstheme="minorHAnsi"/>
          <w:b/>
          <w:color w:val="ED7D31" w:themeColor="accent2"/>
          <w:sz w:val="28"/>
          <w:szCs w:val="28"/>
          <w:lang w:val="pt-BR"/>
        </w:rPr>
        <w:t>Fornecedores Críticos de TI</w:t>
      </w:r>
    </w:p>
    <w:p w:rsidR="00BD5F90" w:rsidRPr="00147755" w:rsidRDefault="00FB1F19" w:rsidP="00BD5F90">
      <w:pPr>
        <w:spacing w:line="264" w:lineRule="auto"/>
        <w:jc w:val="center"/>
        <w:rPr>
          <w:rFonts w:asciiTheme="minorHAnsi" w:hAnsiTheme="minorHAnsi" w:cstheme="minorHAnsi"/>
          <w:color w:val="0070C0"/>
          <w:sz w:val="28"/>
          <w:szCs w:val="28"/>
          <w:lang w:val="pt-BR"/>
        </w:rPr>
      </w:pPr>
      <w:r>
        <w:rPr>
          <w:rFonts w:asciiTheme="minorHAnsi" w:hAnsiTheme="minorHAnsi" w:cstheme="minorHAnsi"/>
          <w:noProof/>
          <w:color w:val="0070C0"/>
          <w:sz w:val="28"/>
          <w:szCs w:val="28"/>
          <w:lang w:val="pt-BR" w:eastAsia="pt-BR"/>
        </w:rPr>
        <w:drawing>
          <wp:inline distT="0" distB="0" distL="0" distR="0">
            <wp:extent cx="2231157" cy="1914525"/>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34816" cy="1917664"/>
                    </a:xfrm>
                    <a:prstGeom prst="rect">
                      <a:avLst/>
                    </a:prstGeom>
                    <a:ln>
                      <a:noFill/>
                    </a:ln>
                    <a:effectLst>
                      <a:softEdge rad="112500"/>
                    </a:effectLst>
                  </pic:spPr>
                </pic:pic>
              </a:graphicData>
            </a:graphic>
          </wp:inline>
        </w:drawing>
      </w:r>
    </w:p>
    <w:p w:rsidR="00BD5F90" w:rsidRPr="00147755" w:rsidRDefault="00BD5F90" w:rsidP="00BD5F90">
      <w:pPr>
        <w:spacing w:line="264" w:lineRule="auto"/>
        <w:jc w:val="center"/>
        <w:rPr>
          <w:rFonts w:asciiTheme="minorHAnsi" w:hAnsiTheme="minorHAnsi" w:cstheme="minorHAnsi"/>
          <w:color w:val="0070C0"/>
          <w:sz w:val="28"/>
          <w:szCs w:val="28"/>
          <w:lang w:val="pt-BR"/>
        </w:rPr>
      </w:pPr>
    </w:p>
    <w:p w:rsidR="00166A56" w:rsidRPr="00147755" w:rsidRDefault="00166A56" w:rsidP="00BD5F90">
      <w:pPr>
        <w:spacing w:line="264" w:lineRule="auto"/>
        <w:jc w:val="center"/>
        <w:rPr>
          <w:rFonts w:asciiTheme="minorHAnsi" w:hAnsiTheme="minorHAnsi" w:cstheme="minorHAnsi"/>
          <w:color w:val="0070C0"/>
          <w:sz w:val="28"/>
          <w:szCs w:val="28"/>
          <w:lang w:val="pt-BR"/>
        </w:rPr>
      </w:pPr>
    </w:p>
    <w:p w:rsidR="00BD5F90" w:rsidRPr="00147755" w:rsidRDefault="00BD5F90" w:rsidP="00BD5F90">
      <w:pPr>
        <w:spacing w:line="264" w:lineRule="auto"/>
        <w:jc w:val="center"/>
        <w:rPr>
          <w:rFonts w:asciiTheme="minorHAnsi" w:hAnsiTheme="minorHAnsi" w:cstheme="minorHAnsi"/>
          <w:color w:val="1F497D"/>
          <w:sz w:val="20"/>
          <w:szCs w:val="20"/>
          <w:lang w:val="pt-BR"/>
        </w:rPr>
      </w:pPr>
    </w:p>
    <w:p w:rsidR="00BD5F90" w:rsidRDefault="00BD5F90" w:rsidP="00BD5F90">
      <w:pPr>
        <w:spacing w:line="264" w:lineRule="auto"/>
        <w:jc w:val="center"/>
        <w:rPr>
          <w:rFonts w:asciiTheme="minorHAnsi" w:hAnsiTheme="minorHAnsi" w:cstheme="minorHAnsi"/>
          <w:color w:val="1F497D"/>
          <w:sz w:val="20"/>
          <w:szCs w:val="20"/>
          <w:lang w:val="pt-BR"/>
        </w:rPr>
      </w:pPr>
    </w:p>
    <w:p w:rsidR="00BD5F90" w:rsidRPr="00147755" w:rsidRDefault="00BD5F90" w:rsidP="00BD5F90">
      <w:pPr>
        <w:spacing w:line="264" w:lineRule="auto"/>
        <w:jc w:val="center"/>
        <w:rPr>
          <w:rFonts w:asciiTheme="minorHAnsi" w:hAnsiTheme="minorHAnsi" w:cstheme="minorHAnsi"/>
          <w:color w:val="1F497D"/>
          <w:sz w:val="20"/>
          <w:szCs w:val="20"/>
          <w:lang w:val="pt-BR"/>
        </w:rPr>
      </w:pPr>
    </w:p>
    <w:p w:rsidR="00BD5F90" w:rsidRPr="00147755" w:rsidRDefault="00BD5F90" w:rsidP="00BD5F90">
      <w:pPr>
        <w:spacing w:line="264" w:lineRule="auto"/>
        <w:jc w:val="center"/>
        <w:rPr>
          <w:rFonts w:asciiTheme="minorHAnsi" w:hAnsiTheme="minorHAnsi" w:cstheme="minorHAnsi"/>
          <w:color w:val="1F497D"/>
          <w:sz w:val="20"/>
          <w:szCs w:val="20"/>
          <w:lang w:val="pt-BR"/>
        </w:rPr>
      </w:pPr>
    </w:p>
    <w:p w:rsidR="00BD5F90" w:rsidRDefault="00BD5F90" w:rsidP="00BD5F90">
      <w:pPr>
        <w:spacing w:line="264" w:lineRule="auto"/>
        <w:jc w:val="center"/>
        <w:rPr>
          <w:rFonts w:asciiTheme="minorHAnsi" w:hAnsiTheme="minorHAnsi" w:cstheme="minorHAnsi"/>
          <w:color w:val="1F497D"/>
          <w:sz w:val="20"/>
          <w:szCs w:val="20"/>
          <w:lang w:val="pt-BR"/>
        </w:rPr>
      </w:pPr>
    </w:p>
    <w:p w:rsidR="00366AF2" w:rsidRDefault="00366AF2" w:rsidP="00BD5F90">
      <w:pPr>
        <w:spacing w:line="264" w:lineRule="auto"/>
        <w:jc w:val="center"/>
        <w:rPr>
          <w:rFonts w:asciiTheme="minorHAnsi" w:hAnsiTheme="minorHAnsi" w:cstheme="minorHAnsi"/>
          <w:color w:val="1F497D"/>
          <w:sz w:val="20"/>
          <w:szCs w:val="20"/>
          <w:lang w:val="pt-BR"/>
        </w:rPr>
      </w:pPr>
    </w:p>
    <w:p w:rsidR="00366AF2" w:rsidRPr="00147755" w:rsidRDefault="00366AF2" w:rsidP="00BD5F90">
      <w:pPr>
        <w:spacing w:line="264" w:lineRule="auto"/>
        <w:jc w:val="center"/>
        <w:rPr>
          <w:rFonts w:asciiTheme="minorHAnsi" w:hAnsiTheme="minorHAnsi" w:cstheme="minorHAnsi"/>
          <w:color w:val="1F497D"/>
          <w:sz w:val="20"/>
          <w:szCs w:val="20"/>
          <w:lang w:val="pt-BR"/>
        </w:rPr>
      </w:pPr>
    </w:p>
    <w:p w:rsidR="00BD5F90" w:rsidRPr="00147755" w:rsidRDefault="00BD5F90" w:rsidP="00BD5F90">
      <w:pPr>
        <w:spacing w:line="264" w:lineRule="auto"/>
        <w:jc w:val="center"/>
        <w:rPr>
          <w:rFonts w:asciiTheme="minorHAnsi" w:hAnsiTheme="minorHAnsi" w:cstheme="minorHAnsi"/>
          <w:b/>
          <w:color w:val="ED7D31"/>
          <w:sz w:val="18"/>
          <w:szCs w:val="20"/>
          <w:lang w:val="pt-BR"/>
        </w:rPr>
      </w:pPr>
      <w:r w:rsidRPr="00147755">
        <w:rPr>
          <w:rFonts w:asciiTheme="minorHAnsi" w:hAnsiTheme="minorHAnsi" w:cstheme="minorHAnsi"/>
          <w:b/>
          <w:color w:val="ED7D31"/>
          <w:sz w:val="20"/>
          <w:szCs w:val="20"/>
          <w:lang w:val="pt-BR"/>
        </w:rPr>
        <w:t xml:space="preserve">Gerência de </w:t>
      </w:r>
      <w:r w:rsidR="0034389D">
        <w:rPr>
          <w:rFonts w:asciiTheme="minorHAnsi" w:hAnsiTheme="minorHAnsi" w:cstheme="minorHAnsi"/>
          <w:b/>
          <w:color w:val="ED7D31"/>
          <w:sz w:val="20"/>
          <w:szCs w:val="20"/>
          <w:lang w:val="pt-BR"/>
        </w:rPr>
        <w:t>Governança de TI</w:t>
      </w:r>
    </w:p>
    <w:p w:rsidR="00147755" w:rsidRDefault="00BD5F90" w:rsidP="00BD5F90">
      <w:pPr>
        <w:spacing w:line="264" w:lineRule="auto"/>
        <w:jc w:val="center"/>
        <w:rPr>
          <w:rFonts w:asciiTheme="minorHAnsi" w:hAnsiTheme="minorHAnsi" w:cstheme="minorHAnsi"/>
          <w:color w:val="ED7D31"/>
          <w:sz w:val="12"/>
          <w:szCs w:val="20"/>
          <w:lang w:val="pt-BR"/>
        </w:rPr>
      </w:pPr>
      <w:r w:rsidRPr="00147755">
        <w:rPr>
          <w:rFonts w:asciiTheme="minorHAnsi" w:hAnsiTheme="minorHAnsi" w:cstheme="minorHAnsi"/>
          <w:color w:val="ED7D31"/>
          <w:sz w:val="12"/>
          <w:szCs w:val="20"/>
          <w:lang w:val="pt-BR"/>
        </w:rPr>
        <w:t xml:space="preserve">Guia Rápido da </w:t>
      </w:r>
      <w:r w:rsidR="00B340FC">
        <w:rPr>
          <w:rFonts w:asciiTheme="minorHAnsi" w:hAnsiTheme="minorHAnsi" w:cstheme="minorHAnsi"/>
          <w:color w:val="ED7D31"/>
          <w:sz w:val="12"/>
          <w:szCs w:val="20"/>
          <w:lang w:val="pt-BR"/>
        </w:rPr>
        <w:t xml:space="preserve">Gerenciamento de </w:t>
      </w:r>
      <w:r w:rsidR="0034389D">
        <w:rPr>
          <w:rFonts w:asciiTheme="minorHAnsi" w:hAnsiTheme="minorHAnsi" w:cstheme="minorHAnsi"/>
          <w:color w:val="ED7D31"/>
          <w:sz w:val="12"/>
          <w:szCs w:val="20"/>
          <w:lang w:val="pt-BR"/>
        </w:rPr>
        <w:t>Fornecedores Críticos de TI</w:t>
      </w:r>
      <w:bookmarkStart w:id="0" w:name="_GoBack"/>
      <w:bookmarkEnd w:id="0"/>
    </w:p>
    <w:p w:rsidR="00BD5F90" w:rsidRPr="00147755" w:rsidRDefault="00476ED2" w:rsidP="00BD5F90">
      <w:pPr>
        <w:spacing w:line="264" w:lineRule="auto"/>
        <w:jc w:val="center"/>
        <w:rPr>
          <w:rFonts w:asciiTheme="minorHAnsi" w:hAnsiTheme="minorHAnsi" w:cstheme="minorHAnsi"/>
          <w:color w:val="ED7D31"/>
          <w:sz w:val="12"/>
          <w:szCs w:val="20"/>
          <w:lang w:val="pt-BR"/>
        </w:rPr>
      </w:pPr>
      <w:r w:rsidRPr="00147755">
        <w:rPr>
          <w:rFonts w:asciiTheme="minorHAnsi" w:hAnsiTheme="minorHAnsi" w:cstheme="minorHAnsi"/>
          <w:color w:val="ED7D31"/>
          <w:sz w:val="12"/>
          <w:szCs w:val="20"/>
          <w:lang w:val="pt-BR"/>
        </w:rPr>
        <w:t>Versão</w:t>
      </w:r>
      <w:r w:rsidR="00BD5F90" w:rsidRPr="00147755">
        <w:rPr>
          <w:rFonts w:asciiTheme="minorHAnsi" w:hAnsiTheme="minorHAnsi" w:cstheme="minorHAnsi"/>
          <w:color w:val="ED7D31"/>
          <w:sz w:val="12"/>
          <w:szCs w:val="20"/>
          <w:lang w:val="pt-BR"/>
        </w:rPr>
        <w:t xml:space="preserve"> 01</w:t>
      </w:r>
      <w:r w:rsidR="00187DE7" w:rsidRPr="00147755">
        <w:rPr>
          <w:rFonts w:asciiTheme="minorHAnsi" w:hAnsiTheme="minorHAnsi" w:cstheme="minorHAnsi"/>
          <w:color w:val="ED7D31"/>
          <w:sz w:val="12"/>
          <w:szCs w:val="20"/>
          <w:lang w:val="pt-BR"/>
        </w:rPr>
        <w:t xml:space="preserve"> </w:t>
      </w:r>
      <w:r w:rsidR="00E72FB0">
        <w:rPr>
          <w:rFonts w:asciiTheme="minorHAnsi" w:hAnsiTheme="minorHAnsi" w:cstheme="minorHAnsi"/>
          <w:color w:val="ED7D31"/>
          <w:sz w:val="12"/>
          <w:szCs w:val="20"/>
          <w:lang w:val="pt-BR"/>
        </w:rPr>
        <w:t>–</w:t>
      </w:r>
      <w:r w:rsidR="00BD5F90" w:rsidRPr="00147755">
        <w:rPr>
          <w:rFonts w:asciiTheme="minorHAnsi" w:hAnsiTheme="minorHAnsi" w:cstheme="minorHAnsi"/>
          <w:color w:val="ED7D31"/>
          <w:sz w:val="12"/>
          <w:szCs w:val="20"/>
          <w:lang w:val="pt-BR"/>
        </w:rPr>
        <w:t xml:space="preserve"> </w:t>
      </w:r>
      <w:r w:rsidR="00B340FC">
        <w:rPr>
          <w:rFonts w:asciiTheme="minorHAnsi" w:hAnsiTheme="minorHAnsi" w:cstheme="minorHAnsi"/>
          <w:color w:val="ED7D31"/>
          <w:sz w:val="12"/>
          <w:szCs w:val="20"/>
          <w:lang w:val="pt-BR"/>
        </w:rPr>
        <w:t>Dez</w:t>
      </w:r>
      <w:r w:rsidR="00E72FB0">
        <w:rPr>
          <w:rFonts w:asciiTheme="minorHAnsi" w:hAnsiTheme="minorHAnsi" w:cstheme="minorHAnsi"/>
          <w:color w:val="ED7D31"/>
          <w:sz w:val="12"/>
          <w:szCs w:val="20"/>
          <w:lang w:val="pt-BR"/>
        </w:rPr>
        <w:t>/</w:t>
      </w:r>
      <w:r w:rsidR="00BD5F90" w:rsidRPr="00147755">
        <w:rPr>
          <w:rFonts w:asciiTheme="minorHAnsi" w:hAnsiTheme="minorHAnsi" w:cstheme="minorHAnsi"/>
          <w:color w:val="ED7D31"/>
          <w:sz w:val="12"/>
          <w:szCs w:val="20"/>
          <w:lang w:val="pt-BR"/>
        </w:rPr>
        <w:t>2016</w:t>
      </w:r>
    </w:p>
    <w:p w:rsidR="00BD5F90" w:rsidRPr="00147755" w:rsidRDefault="00BD5F90" w:rsidP="00BD5F90">
      <w:pPr>
        <w:pBdr>
          <w:bottom w:val="single" w:sz="6" w:space="1" w:color="auto"/>
        </w:pBdr>
        <w:spacing w:line="288" w:lineRule="auto"/>
        <w:jc w:val="center"/>
        <w:rPr>
          <w:rFonts w:asciiTheme="minorHAnsi" w:hAnsiTheme="minorHAnsi" w:cstheme="minorHAnsi"/>
          <w:b/>
          <w:color w:val="339966"/>
          <w:sz w:val="22"/>
          <w:szCs w:val="22"/>
          <w:lang w:val="pt-BR"/>
        </w:rPr>
      </w:pPr>
      <w:r w:rsidRPr="00147755">
        <w:rPr>
          <w:rFonts w:asciiTheme="minorHAnsi" w:hAnsiTheme="minorHAnsi" w:cstheme="minorHAnsi"/>
          <w:noProof/>
          <w:lang w:val="pt-BR" w:eastAsia="pt-BR"/>
        </w:rPr>
        <w:lastRenderedPageBreak/>
        <mc:AlternateContent>
          <mc:Choice Requires="wps">
            <w:drawing>
              <wp:anchor distT="0" distB="0" distL="114300" distR="114300" simplePos="0" relativeHeight="251661312" behindDoc="0" locked="0" layoutInCell="1" allowOverlap="1" wp14:anchorId="43868484" wp14:editId="1A96A767">
                <wp:simplePos x="0" y="0"/>
                <wp:positionH relativeFrom="column">
                  <wp:posOffset>624456</wp:posOffset>
                </wp:positionH>
                <wp:positionV relativeFrom="paragraph">
                  <wp:posOffset>-41683</wp:posOffset>
                </wp:positionV>
                <wp:extent cx="1800000" cy="226695"/>
                <wp:effectExtent l="0" t="0" r="0" b="1905"/>
                <wp:wrapNone/>
                <wp:docPr id="5" name="Caixa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226695"/>
                        </a:xfrm>
                        <a:prstGeom prst="rect">
                          <a:avLst/>
                        </a:prstGeom>
                        <a:gradFill rotWithShape="0">
                          <a:gsLst>
                            <a:gs pos="0">
                              <a:srgbClr val="FFC000"/>
                            </a:gs>
                            <a:gs pos="100000">
                              <a:srgbClr val="FFC000">
                                <a:gamma/>
                                <a:tint val="20000"/>
                                <a:invGamma/>
                              </a:srgbClr>
                            </a:gs>
                          </a:gsLst>
                          <a:lin ang="2700000" scaled="1"/>
                        </a:gradFill>
                        <a:ln>
                          <a:noFill/>
                        </a:ln>
                        <a:extLst>
                          <a:ext uri="{91240B29-F687-4F45-9708-019B960494DF}">
                            <a14:hiddenLine xmlns:a14="http://schemas.microsoft.com/office/drawing/2010/main" w="9525">
                              <a:solidFill>
                                <a:srgbClr val="ED7D31"/>
                              </a:solidFill>
                              <a:miter lim="800000"/>
                              <a:headEnd/>
                              <a:tailEnd/>
                            </a14:hiddenLine>
                          </a:ext>
                        </a:extLst>
                      </wps:spPr>
                      <wps:txbx>
                        <w:txbxContent>
                          <w:p w:rsidR="00BD5F90" w:rsidRPr="000E3A3D" w:rsidRDefault="00BD5F90" w:rsidP="00BD5F90">
                            <w:pPr>
                              <w:jc w:val="center"/>
                              <w:rPr>
                                <w:rFonts w:ascii="Verdana" w:hAnsi="Verdana"/>
                                <w:b/>
                                <w:color w:val="7030A0"/>
                                <w:sz w:val="20"/>
                                <w:szCs w:val="20"/>
                                <w:lang w:val="pt-BR"/>
                              </w:rPr>
                            </w:pPr>
                            <w:r w:rsidRPr="000E3A3D">
                              <w:rPr>
                                <w:rFonts w:ascii="Verdana" w:hAnsi="Verdana"/>
                                <w:b/>
                                <w:color w:val="7030A0"/>
                                <w:sz w:val="20"/>
                                <w:szCs w:val="20"/>
                                <w:lang w:val="pt-BR"/>
                              </w:rPr>
                              <w:t>OBJETIVO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868484" id="Caixa de texto 5" o:spid="_x0000_s1027" type="#_x0000_t202" style="position:absolute;left:0;text-align:left;margin-left:49.15pt;margin-top:-3.3pt;width:141.75pt;height:17.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" fillcolor="#ffc000" stroked="f" strokecolor="#ed7d31">
                <v:fill color2="#fff2cc" angle="45" focus="100%" type="gradient"/>
                <v:textbox>
                  <w:txbxContent>
                    <w:p w:rsidR="00BD5F90" w:rsidRPr="000E3A3D" w:rsidRDefault="00BD5F90" w:rsidP="00BD5F90">
                      <w:pPr>
                        <w:jc w:val="center"/>
                        <w:rPr>
                          <w:rFonts w:ascii="Verdana" w:hAnsi="Verdana"/>
                          <w:b/>
                          <w:color w:val="7030A0"/>
                          <w:sz w:val="20"/>
                          <w:szCs w:val="20"/>
                          <w:lang w:val="pt-BR"/>
                        </w:rPr>
                      </w:pPr>
                      <w:r w:rsidRPr="000E3A3D">
                        <w:rPr>
                          <w:rFonts w:ascii="Verdana" w:hAnsi="Verdana"/>
                          <w:b/>
                          <w:color w:val="7030A0"/>
                          <w:sz w:val="20"/>
                          <w:szCs w:val="20"/>
                          <w:lang w:val="pt-BR"/>
                        </w:rPr>
                        <w:t>OBJETIVO</w:t>
                      </w:r>
                    </w:p>
                  </w:txbxContent>
                </v:textbox>
              </v:shape>
            </w:pict>
          </mc:Fallback>
        </mc:AlternateContent>
      </w:r>
    </w:p>
    <w:p w:rsidR="00BD5F90" w:rsidRPr="00147755" w:rsidRDefault="00BD5F90" w:rsidP="00BD5F90">
      <w:pPr>
        <w:spacing w:line="120" w:lineRule="auto"/>
        <w:ind w:left="284"/>
        <w:jc w:val="both"/>
        <w:rPr>
          <w:rFonts w:asciiTheme="minorHAnsi" w:hAnsiTheme="minorHAnsi" w:cstheme="minorHAnsi"/>
          <w:sz w:val="16"/>
          <w:szCs w:val="16"/>
          <w:lang w:val="pt-BR"/>
        </w:rPr>
      </w:pPr>
    </w:p>
    <w:p w:rsidR="00F308B4" w:rsidRDefault="0027107A" w:rsidP="00F308B4">
      <w:pPr>
        <w:spacing w:line="288" w:lineRule="auto"/>
        <w:jc w:val="both"/>
        <w:rPr>
          <w:rFonts w:asciiTheme="minorHAnsi" w:hAnsiTheme="minorHAnsi" w:cstheme="minorHAnsi"/>
          <w:sz w:val="16"/>
          <w:szCs w:val="20"/>
          <w:lang w:val="pt-BR"/>
        </w:rPr>
      </w:pPr>
      <w:r w:rsidRPr="0027107A">
        <w:rPr>
          <w:rFonts w:asciiTheme="minorHAnsi" w:hAnsiTheme="minorHAnsi" w:cstheme="minorHAnsi"/>
          <w:sz w:val="16"/>
          <w:szCs w:val="20"/>
          <w:lang w:val="pt-BR"/>
        </w:rPr>
        <w:t>Este processo tem como objetivo gerenciar os serviços prestados pelos Fornecedores Críticos de TI da Smiles, através do: entendimento e</w:t>
      </w:r>
    </w:p>
    <w:p w:rsidR="00993415" w:rsidRPr="00F308B4" w:rsidRDefault="0027107A" w:rsidP="00F308B4">
      <w:pPr>
        <w:spacing w:line="288" w:lineRule="auto"/>
        <w:jc w:val="both"/>
        <w:rPr>
          <w:rFonts w:asciiTheme="minorHAnsi" w:hAnsiTheme="minorHAnsi" w:cstheme="minorHAnsi"/>
          <w:sz w:val="16"/>
          <w:szCs w:val="20"/>
          <w:lang w:val="pt-BR"/>
        </w:rPr>
      </w:pPr>
      <w:proofErr w:type="gramStart"/>
      <w:r w:rsidRPr="0027107A">
        <w:rPr>
          <w:rFonts w:asciiTheme="minorHAnsi" w:hAnsiTheme="minorHAnsi" w:cstheme="minorHAnsi"/>
          <w:sz w:val="16"/>
          <w:szCs w:val="20"/>
          <w:lang w:val="pt-BR"/>
        </w:rPr>
        <w:t>características</w:t>
      </w:r>
      <w:proofErr w:type="gramEnd"/>
      <w:r w:rsidRPr="0027107A">
        <w:rPr>
          <w:rFonts w:asciiTheme="minorHAnsi" w:hAnsiTheme="minorHAnsi" w:cstheme="minorHAnsi"/>
          <w:sz w:val="16"/>
          <w:szCs w:val="20"/>
          <w:lang w:val="pt-BR"/>
        </w:rPr>
        <w:t xml:space="preserve"> dos serviços contratados, bem como de seus respectivos níveis de serviço estabelecidos (</w:t>
      </w:r>
      <w:proofErr w:type="spellStart"/>
      <w:r w:rsidRPr="0027107A">
        <w:rPr>
          <w:rFonts w:asciiTheme="minorHAnsi" w:hAnsiTheme="minorHAnsi" w:cstheme="minorHAnsi"/>
          <w:sz w:val="16"/>
          <w:szCs w:val="20"/>
          <w:lang w:val="pt-BR"/>
        </w:rPr>
        <w:t>SLAs</w:t>
      </w:r>
      <w:proofErr w:type="spellEnd"/>
      <w:r w:rsidRPr="0027107A">
        <w:rPr>
          <w:rFonts w:asciiTheme="minorHAnsi" w:hAnsiTheme="minorHAnsi" w:cstheme="minorHAnsi"/>
          <w:sz w:val="16"/>
          <w:szCs w:val="20"/>
          <w:lang w:val="pt-BR"/>
        </w:rPr>
        <w:t>); acompanhamento e análise periódica do desempenho dos Serviços contratados (</w:t>
      </w:r>
      <w:proofErr w:type="spellStart"/>
      <w:r w:rsidRPr="0027107A">
        <w:rPr>
          <w:rFonts w:asciiTheme="minorHAnsi" w:hAnsiTheme="minorHAnsi" w:cstheme="minorHAnsi"/>
          <w:sz w:val="16"/>
          <w:szCs w:val="20"/>
          <w:lang w:val="pt-BR"/>
        </w:rPr>
        <w:t>SLAs</w:t>
      </w:r>
      <w:proofErr w:type="spellEnd"/>
      <w:r w:rsidRPr="0027107A">
        <w:rPr>
          <w:rFonts w:asciiTheme="minorHAnsi" w:hAnsiTheme="minorHAnsi" w:cstheme="minorHAnsi"/>
          <w:sz w:val="16"/>
          <w:szCs w:val="20"/>
          <w:lang w:val="pt-BR"/>
        </w:rPr>
        <w:t xml:space="preserve">); atualização periódica dos contratos alinhado à sua vigência, escopo e </w:t>
      </w:r>
      <w:proofErr w:type="spellStart"/>
      <w:r w:rsidRPr="0027107A">
        <w:rPr>
          <w:rFonts w:asciiTheme="minorHAnsi" w:hAnsiTheme="minorHAnsi" w:cstheme="minorHAnsi"/>
          <w:sz w:val="16"/>
          <w:szCs w:val="20"/>
          <w:lang w:val="pt-BR"/>
        </w:rPr>
        <w:t>SLAs</w:t>
      </w:r>
      <w:proofErr w:type="spellEnd"/>
      <w:r w:rsidRPr="0027107A">
        <w:rPr>
          <w:rFonts w:asciiTheme="minorHAnsi" w:hAnsiTheme="minorHAnsi" w:cstheme="minorHAnsi"/>
          <w:sz w:val="16"/>
          <w:szCs w:val="20"/>
          <w:lang w:val="pt-BR"/>
        </w:rPr>
        <w:t xml:space="preserve"> que atendam efetivamente as necessidades da Smiles. </w:t>
      </w:r>
    </w:p>
    <w:p w:rsidR="00BD5F90" w:rsidRPr="00260717" w:rsidRDefault="00BD5F90" w:rsidP="00BD5F90">
      <w:pPr>
        <w:jc w:val="both"/>
        <w:rPr>
          <w:rFonts w:asciiTheme="minorHAnsi" w:hAnsiTheme="minorHAnsi" w:cstheme="minorHAnsi"/>
          <w:sz w:val="20"/>
          <w:szCs w:val="20"/>
          <w:lang w:val="pt-BR"/>
        </w:rPr>
      </w:pPr>
      <w:r w:rsidRPr="00260717">
        <w:rPr>
          <w:rFonts w:asciiTheme="minorHAnsi" w:hAnsiTheme="minorHAnsi" w:cstheme="minorHAnsi"/>
          <w:noProof/>
          <w:sz w:val="20"/>
          <w:szCs w:val="20"/>
          <w:lang w:val="pt-BR" w:eastAsia="pt-BR"/>
        </w:rPr>
        <mc:AlternateContent>
          <mc:Choice Requires="wps">
            <w:drawing>
              <wp:anchor distT="0" distB="0" distL="114300" distR="114300" simplePos="0" relativeHeight="251660288" behindDoc="0" locked="0" layoutInCell="1" allowOverlap="1" wp14:anchorId="20A0E007" wp14:editId="56BF3C91">
                <wp:simplePos x="0" y="0"/>
                <wp:positionH relativeFrom="column">
                  <wp:posOffset>653044</wp:posOffset>
                </wp:positionH>
                <wp:positionV relativeFrom="paragraph">
                  <wp:posOffset>19050</wp:posOffset>
                </wp:positionV>
                <wp:extent cx="1800000" cy="226695"/>
                <wp:effectExtent l="0" t="0" r="0" b="1905"/>
                <wp:wrapNone/>
                <wp:docPr id="4" name="Caixa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226695"/>
                        </a:xfrm>
                        <a:prstGeom prst="rect">
                          <a:avLst/>
                        </a:prstGeom>
                        <a:gradFill rotWithShape="0">
                          <a:gsLst>
                            <a:gs pos="0">
                              <a:srgbClr val="FFC000"/>
                            </a:gs>
                            <a:gs pos="100000">
                              <a:srgbClr val="FFC000">
                                <a:gamma/>
                                <a:tint val="20000"/>
                                <a:invGamma/>
                              </a:srgbClr>
                            </a:gs>
                          </a:gsLst>
                          <a:lin ang="270000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F90" w:rsidRPr="000E3A3D" w:rsidRDefault="00BD5F90" w:rsidP="00BD5F90">
                            <w:pPr>
                              <w:jc w:val="center"/>
                              <w:rPr>
                                <w:rFonts w:ascii="Verdana" w:hAnsi="Verdana"/>
                                <w:b/>
                                <w:color w:val="7030A0"/>
                                <w:sz w:val="20"/>
                                <w:szCs w:val="20"/>
                                <w:lang w:val="pt-BR"/>
                              </w:rPr>
                            </w:pPr>
                            <w:r w:rsidRPr="000E3A3D">
                              <w:rPr>
                                <w:rFonts w:ascii="Verdana" w:hAnsi="Verdana"/>
                                <w:b/>
                                <w:color w:val="7030A0"/>
                                <w:sz w:val="20"/>
                                <w:szCs w:val="20"/>
                                <w:lang w:val="pt-BR"/>
                              </w:rPr>
                              <w:t>ESCOPO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A0E007" id="Caixa de texto 4" o:spid="_x0000_s1028" type="#_x0000_t202" style="position:absolute;left:0;text-align:left;margin-left:51.4pt;margin-top:1.5pt;width:141.75pt;height:17.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" fillcolor="#ffc000" stroked="f">
                <v:fill color2="#fff2cc" angle="45" focus="100%" type="gradient"/>
                <v:textbox>
                  <w:txbxContent>
                    <w:p w:rsidR="00BD5F90" w:rsidRPr="000E3A3D" w:rsidRDefault="00BD5F90" w:rsidP="00BD5F90">
                      <w:pPr>
                        <w:jc w:val="center"/>
                        <w:rPr>
                          <w:rFonts w:ascii="Verdana" w:hAnsi="Verdana"/>
                          <w:b/>
                          <w:color w:val="7030A0"/>
                          <w:sz w:val="20"/>
                          <w:szCs w:val="20"/>
                          <w:lang w:val="pt-BR"/>
                        </w:rPr>
                      </w:pPr>
                      <w:r w:rsidRPr="000E3A3D">
                        <w:rPr>
                          <w:rFonts w:ascii="Verdana" w:hAnsi="Verdana"/>
                          <w:b/>
                          <w:color w:val="7030A0"/>
                          <w:sz w:val="20"/>
                          <w:szCs w:val="20"/>
                          <w:lang w:val="pt-BR"/>
                        </w:rPr>
                        <w:t>ESCOPO</w:t>
                      </w:r>
                    </w:p>
                  </w:txbxContent>
                </v:textbox>
              </v:shape>
            </w:pict>
          </mc:Fallback>
        </mc:AlternateContent>
      </w:r>
    </w:p>
    <w:p w:rsidR="00BD5F90" w:rsidRPr="00260717" w:rsidRDefault="00BD5F90" w:rsidP="00BD5F90">
      <w:pPr>
        <w:pBdr>
          <w:bottom w:val="single" w:sz="4" w:space="1" w:color="auto"/>
        </w:pBdr>
        <w:spacing w:line="288" w:lineRule="auto"/>
        <w:jc w:val="both"/>
        <w:rPr>
          <w:rFonts w:asciiTheme="minorHAnsi" w:hAnsiTheme="minorHAnsi" w:cstheme="minorHAnsi"/>
          <w:sz w:val="20"/>
          <w:szCs w:val="20"/>
          <w:lang w:val="pt-BR"/>
        </w:rPr>
      </w:pPr>
    </w:p>
    <w:p w:rsidR="00BD5F90" w:rsidRPr="00260717" w:rsidRDefault="00BD5F90" w:rsidP="00BD5F90">
      <w:pPr>
        <w:spacing w:line="120" w:lineRule="auto"/>
        <w:jc w:val="both"/>
        <w:rPr>
          <w:rFonts w:asciiTheme="minorHAnsi" w:hAnsiTheme="minorHAnsi" w:cstheme="minorHAnsi"/>
          <w:sz w:val="20"/>
          <w:szCs w:val="20"/>
          <w:lang w:val="pt-BR"/>
        </w:rPr>
      </w:pPr>
    </w:p>
    <w:p w:rsidR="00993415" w:rsidRPr="00260717" w:rsidRDefault="0027107A" w:rsidP="0027107A">
      <w:pPr>
        <w:spacing w:line="288" w:lineRule="auto"/>
        <w:jc w:val="both"/>
        <w:rPr>
          <w:rFonts w:asciiTheme="minorHAnsi" w:hAnsiTheme="minorHAnsi" w:cstheme="minorHAnsi"/>
          <w:sz w:val="20"/>
          <w:szCs w:val="20"/>
          <w:lang w:val="pt-BR"/>
        </w:rPr>
      </w:pPr>
      <w:r w:rsidRPr="0027107A">
        <w:rPr>
          <w:rFonts w:asciiTheme="minorHAnsi" w:hAnsiTheme="minorHAnsi" w:cstheme="minorHAnsi"/>
          <w:sz w:val="16"/>
          <w:szCs w:val="20"/>
          <w:lang w:val="pt-BR"/>
        </w:rPr>
        <w:t xml:space="preserve">O escopo deste processo cobre os Serviços contratados junto a Fornecedores Críticos de TI da Smiles. </w:t>
      </w:r>
    </w:p>
    <w:p w:rsidR="00BD5F90" w:rsidRPr="00260717" w:rsidRDefault="00BD5F90" w:rsidP="00BD5F90">
      <w:pPr>
        <w:numPr>
          <w:ilvl w:val="0"/>
          <w:numId w:val="1"/>
        </w:numPr>
        <w:spacing w:line="312" w:lineRule="auto"/>
        <w:ind w:left="284" w:hanging="284"/>
        <w:jc w:val="both"/>
        <w:rPr>
          <w:rFonts w:asciiTheme="minorHAnsi" w:hAnsiTheme="minorHAnsi" w:cstheme="minorHAnsi"/>
          <w:vanish/>
          <w:sz w:val="20"/>
          <w:szCs w:val="20"/>
          <w:lang w:val="pt-BR"/>
          <w:specVanish/>
        </w:rPr>
      </w:pPr>
    </w:p>
    <w:p w:rsidR="00BD5F90" w:rsidRPr="00260717" w:rsidRDefault="00BD5F90" w:rsidP="00BD5F90">
      <w:pPr>
        <w:ind w:left="142"/>
        <w:jc w:val="both"/>
        <w:rPr>
          <w:rFonts w:asciiTheme="minorHAnsi" w:hAnsiTheme="minorHAnsi" w:cstheme="minorHAnsi"/>
          <w:sz w:val="20"/>
          <w:szCs w:val="20"/>
          <w:lang w:val="pt-BR"/>
        </w:rPr>
      </w:pPr>
      <w:r w:rsidRPr="00260717">
        <w:rPr>
          <w:rFonts w:asciiTheme="minorHAnsi" w:hAnsiTheme="minorHAnsi" w:cstheme="minorHAnsi"/>
          <w:b/>
          <w:noProof/>
          <w:color w:val="339966"/>
          <w:sz w:val="20"/>
          <w:szCs w:val="20"/>
          <w:lang w:val="pt-BR" w:eastAsia="pt-BR"/>
        </w:rPr>
        <mc:AlternateContent>
          <mc:Choice Requires="wps">
            <w:drawing>
              <wp:anchor distT="0" distB="0" distL="114300" distR="114300" simplePos="0" relativeHeight="251659264" behindDoc="0" locked="0" layoutInCell="1" allowOverlap="1" wp14:anchorId="01836038" wp14:editId="280EFA25">
                <wp:simplePos x="0" y="0"/>
                <wp:positionH relativeFrom="column">
                  <wp:posOffset>560418</wp:posOffset>
                </wp:positionH>
                <wp:positionV relativeFrom="paragraph">
                  <wp:posOffset>58468</wp:posOffset>
                </wp:positionV>
                <wp:extent cx="1800000" cy="226695"/>
                <wp:effectExtent l="0" t="0" r="0" b="1905"/>
                <wp:wrapNone/>
                <wp:docPr id="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226695"/>
                        </a:xfrm>
                        <a:prstGeom prst="rect">
                          <a:avLst/>
                        </a:prstGeom>
                        <a:gradFill rotWithShape="0">
                          <a:gsLst>
                            <a:gs pos="0">
                              <a:srgbClr val="FFC000"/>
                            </a:gs>
                            <a:gs pos="100000">
                              <a:srgbClr val="FFC000">
                                <a:gamma/>
                                <a:tint val="20000"/>
                                <a:invGamma/>
                              </a:srgbClr>
                            </a:gs>
                          </a:gsLst>
                          <a:lin ang="270000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F90" w:rsidRPr="00180F55" w:rsidRDefault="00C050A8" w:rsidP="00BD5F90">
                            <w:pPr>
                              <w:jc w:val="center"/>
                              <w:rPr>
                                <w:rFonts w:ascii="Verdana" w:hAnsi="Verdana"/>
                                <w:b/>
                                <w:color w:val="7030A0"/>
                                <w:sz w:val="20"/>
                                <w:szCs w:val="20"/>
                                <w:lang w:val="pt-BR"/>
                              </w:rPr>
                            </w:pPr>
                            <w:r>
                              <w:rPr>
                                <w:rFonts w:ascii="Verdana" w:hAnsi="Verdana"/>
                                <w:b/>
                                <w:color w:val="7030A0"/>
                                <w:sz w:val="20"/>
                                <w:szCs w:val="20"/>
                                <w:lang w:val="pt-BR"/>
                              </w:rPr>
                              <w:t>DIRETRIZES</w:t>
                            </w:r>
                          </w:p>
                          <w:p w:rsidR="00BD5F90" w:rsidRPr="00180F55" w:rsidRDefault="00BD5F90" w:rsidP="00BD5F90">
                            <w:pPr>
                              <w:jc w:val="center"/>
                              <w:rPr>
                                <w:rFonts w:ascii="Verdana" w:hAnsi="Verdana"/>
                                <w:b/>
                                <w:color w:val="7030A0"/>
                                <w:sz w:val="20"/>
                                <w:szCs w:val="20"/>
                                <w:lang w:val="pt-BR"/>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1836038" id="Caixa de texto 2" o:spid="_x0000_s1029" type="#_x0000_t202" style="position:absolute;left:0;text-align:left;margin-left:44.15pt;margin-top:4.6pt;width:141.75pt;height:17.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" fillcolor="#ffc000" stroked="f">
                <v:fill color2="#fff2cc" angle="45" focus="100%" type="gradient"/>
                <v:textbox>
                  <w:txbxContent>
                    <w:p w:rsidR="00BD5F90" w:rsidRPr="00180F55" w:rsidRDefault="00C050A8" w:rsidP="00BD5F90">
                      <w:pPr>
                        <w:jc w:val="center"/>
                        <w:rPr>
                          <w:rFonts w:ascii="Verdana" w:hAnsi="Verdana"/>
                          <w:b/>
                          <w:color w:val="7030A0"/>
                          <w:sz w:val="20"/>
                          <w:szCs w:val="20"/>
                          <w:lang w:val="pt-BR"/>
                        </w:rPr>
                      </w:pPr>
                      <w:r>
                        <w:rPr>
                          <w:rFonts w:ascii="Verdana" w:hAnsi="Verdana"/>
                          <w:b/>
                          <w:color w:val="7030A0"/>
                          <w:sz w:val="20"/>
                          <w:szCs w:val="20"/>
                          <w:lang w:val="pt-BR"/>
                        </w:rPr>
                        <w:t>DIRETRIZES</w:t>
                      </w:r>
                    </w:p>
                    <w:p w:rsidR="00BD5F90" w:rsidRPr="00180F55" w:rsidRDefault="00BD5F90" w:rsidP="00BD5F90">
                      <w:pPr>
                        <w:jc w:val="center"/>
                        <w:rPr>
                          <w:rFonts w:ascii="Verdana" w:hAnsi="Verdana"/>
                          <w:b/>
                          <w:color w:val="7030A0"/>
                          <w:sz w:val="20"/>
                          <w:szCs w:val="20"/>
                          <w:lang w:val="pt-BR"/>
                        </w:rPr>
                      </w:pPr>
                    </w:p>
                  </w:txbxContent>
                </v:textbox>
              </v:shape>
            </w:pict>
          </mc:Fallback>
        </mc:AlternateContent>
      </w:r>
    </w:p>
    <w:p w:rsidR="00BD5F90" w:rsidRPr="00260717" w:rsidRDefault="00BD5F90" w:rsidP="00BD5F90">
      <w:pPr>
        <w:pBdr>
          <w:bottom w:val="single" w:sz="6" w:space="1" w:color="auto"/>
        </w:pBdr>
        <w:spacing w:line="288" w:lineRule="auto"/>
        <w:jc w:val="center"/>
        <w:rPr>
          <w:rFonts w:asciiTheme="minorHAnsi" w:hAnsiTheme="minorHAnsi" w:cstheme="minorHAnsi"/>
          <w:b/>
          <w:color w:val="339966"/>
          <w:sz w:val="20"/>
          <w:szCs w:val="20"/>
          <w:lang w:val="pt-BR"/>
        </w:rPr>
      </w:pPr>
    </w:p>
    <w:p w:rsidR="00BD5F90" w:rsidRPr="00260717" w:rsidRDefault="00BD5F90" w:rsidP="00BD5F90">
      <w:pPr>
        <w:spacing w:line="120" w:lineRule="auto"/>
        <w:ind w:left="284"/>
        <w:jc w:val="both"/>
        <w:rPr>
          <w:rFonts w:asciiTheme="minorHAnsi" w:hAnsiTheme="minorHAnsi" w:cstheme="minorHAnsi"/>
          <w:sz w:val="20"/>
          <w:szCs w:val="20"/>
          <w:lang w:val="pt-BR"/>
        </w:rPr>
      </w:pPr>
    </w:p>
    <w:p w:rsidR="0027107A" w:rsidRPr="0027107A" w:rsidRDefault="0027107A" w:rsidP="0027107A">
      <w:pPr>
        <w:spacing w:line="288" w:lineRule="auto"/>
        <w:jc w:val="both"/>
        <w:rPr>
          <w:rFonts w:asciiTheme="minorHAnsi" w:hAnsiTheme="minorHAnsi" w:cstheme="minorHAnsi"/>
          <w:sz w:val="16"/>
          <w:szCs w:val="20"/>
          <w:lang w:val="pt-BR"/>
        </w:rPr>
      </w:pPr>
      <w:r w:rsidRPr="0027107A">
        <w:rPr>
          <w:rFonts w:asciiTheme="minorHAnsi" w:hAnsiTheme="minorHAnsi" w:cstheme="minorHAnsi"/>
          <w:sz w:val="16"/>
          <w:szCs w:val="20"/>
          <w:lang w:val="pt-BR"/>
        </w:rPr>
        <w:t>O processo de Gerenciamento de Fornecedores Críticos de TI possui as seguintes diretrizes:</w:t>
      </w:r>
    </w:p>
    <w:p w:rsidR="0027107A" w:rsidRPr="0027107A" w:rsidRDefault="0027107A" w:rsidP="0027107A">
      <w:pPr>
        <w:numPr>
          <w:ilvl w:val="0"/>
          <w:numId w:val="1"/>
        </w:numPr>
        <w:spacing w:line="288" w:lineRule="auto"/>
        <w:ind w:left="144" w:hanging="284"/>
        <w:jc w:val="both"/>
        <w:rPr>
          <w:rFonts w:asciiTheme="minorHAnsi" w:hAnsiTheme="minorHAnsi" w:cstheme="minorHAnsi"/>
          <w:sz w:val="16"/>
          <w:szCs w:val="20"/>
          <w:lang w:val="pt-BR"/>
        </w:rPr>
      </w:pPr>
      <w:r w:rsidRPr="0027107A">
        <w:rPr>
          <w:rFonts w:asciiTheme="minorHAnsi" w:hAnsiTheme="minorHAnsi" w:cstheme="minorHAnsi"/>
          <w:sz w:val="16"/>
          <w:szCs w:val="20"/>
          <w:lang w:val="pt-BR"/>
        </w:rPr>
        <w:t xml:space="preserve">Deve ser nomeado um responsável na TI da </w:t>
      </w:r>
      <w:proofErr w:type="spellStart"/>
      <w:r w:rsidRPr="0027107A">
        <w:rPr>
          <w:rFonts w:asciiTheme="minorHAnsi" w:hAnsiTheme="minorHAnsi" w:cstheme="minorHAnsi"/>
          <w:sz w:val="16"/>
          <w:szCs w:val="20"/>
          <w:lang w:val="pt-BR"/>
        </w:rPr>
        <w:t>Smiles</w:t>
      </w:r>
      <w:proofErr w:type="spellEnd"/>
      <w:r w:rsidRPr="0027107A">
        <w:rPr>
          <w:rFonts w:asciiTheme="minorHAnsi" w:hAnsiTheme="minorHAnsi" w:cstheme="minorHAnsi"/>
          <w:sz w:val="16"/>
          <w:szCs w:val="20"/>
          <w:lang w:val="pt-BR"/>
        </w:rPr>
        <w:t xml:space="preserve"> para cada Fornecedor Crítico de TI.</w:t>
      </w:r>
    </w:p>
    <w:p w:rsidR="0027107A" w:rsidRPr="0027107A" w:rsidRDefault="0027107A" w:rsidP="0027107A">
      <w:pPr>
        <w:numPr>
          <w:ilvl w:val="0"/>
          <w:numId w:val="1"/>
        </w:numPr>
        <w:spacing w:line="288" w:lineRule="auto"/>
        <w:ind w:left="144" w:hanging="284"/>
        <w:jc w:val="both"/>
        <w:rPr>
          <w:rFonts w:asciiTheme="minorHAnsi" w:hAnsiTheme="minorHAnsi" w:cstheme="minorHAnsi"/>
          <w:sz w:val="16"/>
          <w:szCs w:val="20"/>
          <w:lang w:val="pt-BR"/>
        </w:rPr>
      </w:pPr>
      <w:r w:rsidRPr="0027107A">
        <w:rPr>
          <w:rFonts w:asciiTheme="minorHAnsi" w:hAnsiTheme="minorHAnsi" w:cstheme="minorHAnsi"/>
          <w:sz w:val="16"/>
          <w:szCs w:val="20"/>
          <w:lang w:val="pt-BR"/>
        </w:rPr>
        <w:t>Deve ser elaborada e mantida mensalmente uma lista de Fornecedores Críticos de TI.</w:t>
      </w:r>
    </w:p>
    <w:p w:rsidR="0027107A" w:rsidRPr="0027107A" w:rsidRDefault="0027107A" w:rsidP="0027107A">
      <w:pPr>
        <w:numPr>
          <w:ilvl w:val="0"/>
          <w:numId w:val="1"/>
        </w:numPr>
        <w:spacing w:line="288" w:lineRule="auto"/>
        <w:ind w:left="144" w:hanging="284"/>
        <w:jc w:val="both"/>
        <w:rPr>
          <w:rFonts w:asciiTheme="minorHAnsi" w:hAnsiTheme="minorHAnsi" w:cstheme="minorHAnsi"/>
          <w:sz w:val="16"/>
          <w:szCs w:val="20"/>
          <w:lang w:val="pt-BR"/>
        </w:rPr>
      </w:pPr>
      <w:r w:rsidRPr="0027107A">
        <w:rPr>
          <w:rFonts w:asciiTheme="minorHAnsi" w:hAnsiTheme="minorHAnsi" w:cstheme="minorHAnsi"/>
          <w:sz w:val="16"/>
          <w:szCs w:val="20"/>
          <w:lang w:val="pt-BR"/>
        </w:rPr>
        <w:t>Deve ser elaborado mensalmente um calendário contendo as reuniões de Prestação de Contas dos Fornecedores Críticos de TI para a Smiles.</w:t>
      </w:r>
    </w:p>
    <w:p w:rsidR="0027107A" w:rsidRPr="0027107A" w:rsidRDefault="0027107A" w:rsidP="0027107A">
      <w:pPr>
        <w:numPr>
          <w:ilvl w:val="0"/>
          <w:numId w:val="1"/>
        </w:numPr>
        <w:spacing w:line="288" w:lineRule="auto"/>
        <w:ind w:left="144" w:hanging="284"/>
        <w:jc w:val="both"/>
        <w:rPr>
          <w:rFonts w:asciiTheme="minorHAnsi" w:hAnsiTheme="minorHAnsi" w:cstheme="minorHAnsi"/>
          <w:sz w:val="16"/>
          <w:szCs w:val="20"/>
          <w:lang w:val="pt-BR"/>
        </w:rPr>
      </w:pPr>
      <w:r w:rsidRPr="0027107A">
        <w:rPr>
          <w:rFonts w:asciiTheme="minorHAnsi" w:hAnsiTheme="minorHAnsi" w:cstheme="minorHAnsi"/>
          <w:sz w:val="16"/>
          <w:szCs w:val="20"/>
          <w:lang w:val="pt-BR"/>
        </w:rPr>
        <w:t>Devem ser convocadas/agendadas mensalmente as reuniões de prestação de contas.</w:t>
      </w:r>
    </w:p>
    <w:p w:rsidR="00F308B4" w:rsidRPr="00F308B4" w:rsidRDefault="0027107A" w:rsidP="00F308B4">
      <w:pPr>
        <w:numPr>
          <w:ilvl w:val="0"/>
          <w:numId w:val="1"/>
        </w:numPr>
        <w:spacing w:line="288" w:lineRule="auto"/>
        <w:ind w:left="144" w:hanging="284"/>
        <w:jc w:val="both"/>
        <w:rPr>
          <w:rFonts w:asciiTheme="minorHAnsi" w:hAnsiTheme="minorHAnsi" w:cstheme="minorHAnsi"/>
          <w:sz w:val="16"/>
          <w:szCs w:val="20"/>
          <w:lang w:val="pt-BR"/>
        </w:rPr>
      </w:pPr>
      <w:r w:rsidRPr="0027107A">
        <w:rPr>
          <w:rFonts w:asciiTheme="minorHAnsi" w:hAnsiTheme="minorHAnsi" w:cstheme="minorHAnsi"/>
          <w:sz w:val="16"/>
          <w:szCs w:val="20"/>
          <w:lang w:val="pt-BR"/>
        </w:rPr>
        <w:t xml:space="preserve">Devem ser elaboradas Atas de Reunião para cada reunião de prestação de contas realizada. </w:t>
      </w:r>
    </w:p>
    <w:p w:rsidR="0027107A" w:rsidRPr="0027107A" w:rsidRDefault="0027107A" w:rsidP="0027107A">
      <w:pPr>
        <w:numPr>
          <w:ilvl w:val="0"/>
          <w:numId w:val="1"/>
        </w:numPr>
        <w:spacing w:line="288" w:lineRule="auto"/>
        <w:ind w:left="144" w:hanging="284"/>
        <w:jc w:val="both"/>
        <w:rPr>
          <w:rFonts w:asciiTheme="minorHAnsi" w:hAnsiTheme="minorHAnsi" w:cstheme="minorHAnsi"/>
          <w:sz w:val="16"/>
          <w:szCs w:val="20"/>
          <w:lang w:val="pt-BR"/>
        </w:rPr>
      </w:pPr>
      <w:r w:rsidRPr="0027107A">
        <w:rPr>
          <w:rFonts w:asciiTheme="minorHAnsi" w:hAnsiTheme="minorHAnsi" w:cstheme="minorHAnsi"/>
          <w:sz w:val="16"/>
          <w:szCs w:val="20"/>
          <w:lang w:val="pt-BR"/>
        </w:rPr>
        <w:t>As Atas devem conter o nível de serviço atingido no mês anterior, assuntos debatidos e as ações a serem realizadas apontando os responsáveis pelas mesmas.</w:t>
      </w:r>
    </w:p>
    <w:p w:rsidR="0027107A" w:rsidRPr="0027107A" w:rsidRDefault="0027107A" w:rsidP="0027107A">
      <w:pPr>
        <w:numPr>
          <w:ilvl w:val="0"/>
          <w:numId w:val="1"/>
        </w:numPr>
        <w:spacing w:line="288" w:lineRule="auto"/>
        <w:ind w:left="144" w:hanging="284"/>
        <w:jc w:val="both"/>
        <w:rPr>
          <w:rFonts w:asciiTheme="minorHAnsi" w:hAnsiTheme="minorHAnsi" w:cstheme="minorHAnsi"/>
          <w:sz w:val="16"/>
          <w:szCs w:val="20"/>
          <w:lang w:val="pt-BR"/>
        </w:rPr>
      </w:pPr>
      <w:r w:rsidRPr="0027107A">
        <w:rPr>
          <w:rFonts w:asciiTheme="minorHAnsi" w:hAnsiTheme="minorHAnsi" w:cstheme="minorHAnsi"/>
          <w:sz w:val="16"/>
          <w:szCs w:val="20"/>
          <w:lang w:val="pt-BR"/>
        </w:rPr>
        <w:t>Qualquer desvio ou quebra de nível de serviço que seja passível de penalização deve ser documentado em Ata para posterior notificação ao Fornecedor e aplicação da respectiva penalidade conforme contrato.</w:t>
      </w:r>
    </w:p>
    <w:p w:rsidR="0027107A" w:rsidRPr="0027107A" w:rsidRDefault="0027107A" w:rsidP="0027107A">
      <w:pPr>
        <w:numPr>
          <w:ilvl w:val="0"/>
          <w:numId w:val="1"/>
        </w:numPr>
        <w:spacing w:line="288" w:lineRule="auto"/>
        <w:ind w:left="144" w:hanging="284"/>
        <w:jc w:val="both"/>
        <w:rPr>
          <w:rFonts w:asciiTheme="minorHAnsi" w:hAnsiTheme="minorHAnsi" w:cstheme="minorHAnsi"/>
          <w:sz w:val="16"/>
          <w:szCs w:val="20"/>
          <w:lang w:val="pt-BR"/>
        </w:rPr>
      </w:pPr>
      <w:r w:rsidRPr="0027107A">
        <w:rPr>
          <w:rFonts w:asciiTheme="minorHAnsi" w:hAnsiTheme="minorHAnsi" w:cstheme="minorHAnsi"/>
          <w:sz w:val="16"/>
          <w:szCs w:val="20"/>
          <w:lang w:val="pt-BR"/>
        </w:rPr>
        <w:t xml:space="preserve">Toda documentação resultante deste processo (materiais enviados pelos Fornecedores Críticos de TI, Atas de Reunião, Quadro-Resumo executivo, etc.) devem ser guardados em um repositório específico para fins de rastreabilidade e controle. </w:t>
      </w:r>
    </w:p>
    <w:p w:rsidR="0027107A" w:rsidRPr="0027107A" w:rsidRDefault="0027107A" w:rsidP="0027107A">
      <w:pPr>
        <w:numPr>
          <w:ilvl w:val="0"/>
          <w:numId w:val="1"/>
        </w:numPr>
        <w:spacing w:line="288" w:lineRule="auto"/>
        <w:ind w:left="144" w:hanging="284"/>
        <w:jc w:val="both"/>
        <w:rPr>
          <w:rFonts w:asciiTheme="minorHAnsi" w:hAnsiTheme="minorHAnsi" w:cstheme="minorHAnsi"/>
          <w:sz w:val="16"/>
          <w:szCs w:val="20"/>
          <w:lang w:val="pt-BR"/>
        </w:rPr>
      </w:pPr>
      <w:r w:rsidRPr="0027107A">
        <w:rPr>
          <w:rFonts w:asciiTheme="minorHAnsi" w:hAnsiTheme="minorHAnsi" w:cstheme="minorHAnsi"/>
          <w:sz w:val="16"/>
          <w:szCs w:val="20"/>
          <w:lang w:val="pt-BR"/>
        </w:rPr>
        <w:t xml:space="preserve">Definido para o início da operação do Processo de Gerenciamento de Fornecedores Críticos de TI que o Repositório oficial será a ferramenta </w:t>
      </w:r>
      <w:proofErr w:type="spellStart"/>
      <w:r w:rsidRPr="0027107A">
        <w:rPr>
          <w:rFonts w:asciiTheme="minorHAnsi" w:hAnsiTheme="minorHAnsi" w:cstheme="minorHAnsi"/>
          <w:sz w:val="16"/>
          <w:szCs w:val="20"/>
          <w:lang w:val="pt-BR"/>
        </w:rPr>
        <w:t>Atlassian</w:t>
      </w:r>
      <w:proofErr w:type="spellEnd"/>
      <w:r w:rsidRPr="0027107A">
        <w:rPr>
          <w:rFonts w:asciiTheme="minorHAnsi" w:hAnsiTheme="minorHAnsi" w:cstheme="minorHAnsi"/>
          <w:sz w:val="16"/>
          <w:szCs w:val="20"/>
          <w:lang w:val="pt-BR"/>
        </w:rPr>
        <w:t xml:space="preserve"> </w:t>
      </w:r>
      <w:proofErr w:type="spellStart"/>
      <w:r w:rsidRPr="0027107A">
        <w:rPr>
          <w:rFonts w:asciiTheme="minorHAnsi" w:hAnsiTheme="minorHAnsi" w:cstheme="minorHAnsi"/>
          <w:sz w:val="16"/>
          <w:szCs w:val="20"/>
          <w:lang w:val="pt-BR"/>
        </w:rPr>
        <w:t>Confluence</w:t>
      </w:r>
      <w:proofErr w:type="spellEnd"/>
      <w:r w:rsidRPr="0027107A">
        <w:rPr>
          <w:rFonts w:asciiTheme="minorHAnsi" w:hAnsiTheme="minorHAnsi" w:cstheme="minorHAnsi"/>
          <w:sz w:val="16"/>
          <w:szCs w:val="20"/>
          <w:lang w:val="pt-BR"/>
        </w:rPr>
        <w:t>.</w:t>
      </w:r>
    </w:p>
    <w:p w:rsidR="00B340FC" w:rsidRPr="0027107A" w:rsidRDefault="0027107A" w:rsidP="00091666">
      <w:pPr>
        <w:numPr>
          <w:ilvl w:val="0"/>
          <w:numId w:val="1"/>
        </w:numPr>
        <w:spacing w:line="288" w:lineRule="auto"/>
        <w:ind w:left="144" w:hanging="284"/>
        <w:jc w:val="both"/>
        <w:rPr>
          <w:rFonts w:asciiTheme="minorHAnsi" w:hAnsiTheme="minorHAnsi" w:cstheme="minorHAnsi"/>
          <w:sz w:val="20"/>
          <w:szCs w:val="20"/>
          <w:lang w:val="pt-BR"/>
        </w:rPr>
      </w:pPr>
      <w:r w:rsidRPr="0027107A">
        <w:rPr>
          <w:rFonts w:asciiTheme="minorHAnsi" w:hAnsiTheme="minorHAnsi" w:cstheme="minorHAnsi"/>
          <w:sz w:val="16"/>
          <w:szCs w:val="20"/>
          <w:lang w:val="pt-BR"/>
        </w:rPr>
        <w:t xml:space="preserve">Definido que haverá apenas um processo de Gerenciamento de Fornecedores Críticos de TI para toda </w:t>
      </w:r>
      <w:proofErr w:type="spellStart"/>
      <w:r w:rsidRPr="0027107A">
        <w:rPr>
          <w:rFonts w:asciiTheme="minorHAnsi" w:hAnsiTheme="minorHAnsi" w:cstheme="minorHAnsi"/>
          <w:sz w:val="16"/>
          <w:szCs w:val="20"/>
          <w:lang w:val="pt-BR"/>
        </w:rPr>
        <w:t>Smiles</w:t>
      </w:r>
      <w:proofErr w:type="spellEnd"/>
      <w:r w:rsidRPr="0027107A">
        <w:rPr>
          <w:rFonts w:asciiTheme="minorHAnsi" w:hAnsiTheme="minorHAnsi" w:cstheme="minorHAnsi"/>
          <w:sz w:val="16"/>
          <w:szCs w:val="20"/>
          <w:lang w:val="pt-BR"/>
        </w:rPr>
        <w:t xml:space="preserve">. </w:t>
      </w:r>
    </w:p>
    <w:p w:rsidR="00B340FC" w:rsidRPr="00260717" w:rsidRDefault="00B340FC" w:rsidP="00B340FC">
      <w:pPr>
        <w:ind w:left="142"/>
        <w:jc w:val="both"/>
        <w:rPr>
          <w:rFonts w:asciiTheme="minorHAnsi" w:hAnsiTheme="minorHAnsi" w:cstheme="minorHAnsi"/>
          <w:sz w:val="20"/>
          <w:szCs w:val="20"/>
          <w:lang w:val="pt-BR"/>
        </w:rPr>
      </w:pPr>
      <w:r w:rsidRPr="00260717">
        <w:rPr>
          <w:rFonts w:asciiTheme="minorHAnsi" w:hAnsiTheme="minorHAnsi" w:cstheme="minorHAnsi"/>
          <w:noProof/>
          <w:sz w:val="20"/>
          <w:szCs w:val="20"/>
          <w:lang w:val="pt-BR" w:eastAsia="pt-BR"/>
        </w:rPr>
        <mc:AlternateContent>
          <mc:Choice Requires="wps">
            <w:drawing>
              <wp:anchor distT="0" distB="0" distL="114300" distR="114300" simplePos="0" relativeHeight="251671552" behindDoc="0" locked="0" layoutInCell="1" allowOverlap="1" wp14:anchorId="3409713B" wp14:editId="6949C131">
                <wp:simplePos x="0" y="0"/>
                <wp:positionH relativeFrom="column">
                  <wp:posOffset>573405</wp:posOffset>
                </wp:positionH>
                <wp:positionV relativeFrom="paragraph">
                  <wp:posOffset>81915</wp:posOffset>
                </wp:positionV>
                <wp:extent cx="1800000" cy="226695"/>
                <wp:effectExtent l="0" t="0" r="0" b="1905"/>
                <wp:wrapNone/>
                <wp:docPr id="3" name="Caixa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226695"/>
                        </a:xfrm>
                        <a:prstGeom prst="rect">
                          <a:avLst/>
                        </a:prstGeom>
                        <a:gradFill rotWithShape="0">
                          <a:gsLst>
                            <a:gs pos="0">
                              <a:srgbClr val="FFC000"/>
                            </a:gs>
                            <a:gs pos="100000">
                              <a:srgbClr val="FFC000">
                                <a:gamma/>
                                <a:tint val="20000"/>
                                <a:invGamma/>
                              </a:srgbClr>
                            </a:gs>
                          </a:gsLst>
                          <a:lin ang="2700000" scaled="1"/>
                        </a:gradFill>
                        <a:ln>
                          <a:noFill/>
                        </a:ln>
                        <a:extLst>
                          <a:ext uri="{91240B29-F687-4F45-9708-019B960494DF}">
                            <a14:hiddenLine xmlns:a14="http://schemas.microsoft.com/office/drawing/2010/main" w="9525">
                              <a:solidFill>
                                <a:srgbClr val="ED7D31"/>
                              </a:solidFill>
                              <a:miter lim="800000"/>
                              <a:headEnd/>
                              <a:tailEnd/>
                            </a14:hiddenLine>
                          </a:ext>
                        </a:extLst>
                      </wps:spPr>
                      <wps:txbx>
                        <w:txbxContent>
                          <w:p w:rsidR="00B340FC" w:rsidRPr="000E3A3D" w:rsidRDefault="0027107A" w:rsidP="00B340FC">
                            <w:pPr>
                              <w:jc w:val="center"/>
                              <w:rPr>
                                <w:rFonts w:ascii="Verdana" w:hAnsi="Verdana"/>
                                <w:b/>
                                <w:color w:val="7030A0"/>
                                <w:sz w:val="20"/>
                                <w:szCs w:val="20"/>
                                <w:lang w:val="pt-BR"/>
                              </w:rPr>
                            </w:pPr>
                            <w:r>
                              <w:rPr>
                                <w:rFonts w:ascii="Verdana" w:hAnsi="Verdana"/>
                                <w:b/>
                                <w:color w:val="7030A0"/>
                                <w:sz w:val="20"/>
                                <w:szCs w:val="20"/>
                                <w:lang w:val="pt-BR"/>
                              </w:rPr>
                              <w:t>GESTÃO DE SLA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09713B" id="Caixa de texto 3" o:spid="_x0000_s1030" type="#_x0000_t202" style="position:absolute;left:0;text-align:left;margin-left:45.15pt;margin-top:6.45pt;width:141.75pt;height:17.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" fillcolor="#ffc000" stroked="f" strokecolor="#ed7d31">
                <v:fill color2="#fff2cc" angle="45" focus="100%" type="gradient"/>
                <v:textbox>
                  <w:txbxContent>
                    <w:p w:rsidR="00B340FC" w:rsidRPr="000E3A3D" w:rsidRDefault="0027107A" w:rsidP="00B340FC">
                      <w:pPr>
                        <w:jc w:val="center"/>
                        <w:rPr>
                          <w:rFonts w:ascii="Verdana" w:hAnsi="Verdana"/>
                          <w:b/>
                          <w:color w:val="7030A0"/>
                          <w:sz w:val="20"/>
                          <w:szCs w:val="20"/>
                          <w:lang w:val="pt-BR"/>
                        </w:rPr>
                      </w:pPr>
                      <w:r>
                        <w:rPr>
                          <w:rFonts w:ascii="Verdana" w:hAnsi="Verdana"/>
                          <w:b/>
                          <w:color w:val="7030A0"/>
                          <w:sz w:val="20"/>
                          <w:szCs w:val="20"/>
                          <w:lang w:val="pt-BR"/>
                        </w:rPr>
                        <w:t>GESTÃO DE SLA</w:t>
                      </w:r>
                    </w:p>
                  </w:txbxContent>
                </v:textbox>
              </v:shape>
            </w:pict>
          </mc:Fallback>
        </mc:AlternateContent>
      </w:r>
    </w:p>
    <w:p w:rsidR="00B340FC" w:rsidRPr="00260717" w:rsidRDefault="00B340FC" w:rsidP="00B340FC">
      <w:pPr>
        <w:pBdr>
          <w:bottom w:val="single" w:sz="6" w:space="1" w:color="auto"/>
        </w:pBdr>
        <w:spacing w:line="288" w:lineRule="auto"/>
        <w:jc w:val="center"/>
        <w:rPr>
          <w:rFonts w:asciiTheme="minorHAnsi" w:hAnsiTheme="minorHAnsi" w:cstheme="minorHAnsi"/>
          <w:b/>
          <w:color w:val="339966"/>
          <w:sz w:val="20"/>
          <w:szCs w:val="20"/>
          <w:lang w:val="pt-BR"/>
        </w:rPr>
      </w:pPr>
    </w:p>
    <w:p w:rsidR="00B340FC" w:rsidRPr="00260717" w:rsidRDefault="00B340FC" w:rsidP="00B340FC">
      <w:pPr>
        <w:spacing w:line="120" w:lineRule="auto"/>
        <w:ind w:left="284"/>
        <w:jc w:val="both"/>
        <w:rPr>
          <w:rFonts w:asciiTheme="minorHAnsi" w:hAnsiTheme="minorHAnsi" w:cstheme="minorHAnsi"/>
          <w:sz w:val="20"/>
          <w:szCs w:val="20"/>
          <w:lang w:val="pt-BR"/>
        </w:rPr>
      </w:pPr>
    </w:p>
    <w:p w:rsidR="00260717" w:rsidRDefault="0027107A" w:rsidP="0027107A">
      <w:pPr>
        <w:spacing w:line="288" w:lineRule="auto"/>
        <w:ind w:left="360"/>
        <w:rPr>
          <w:rFonts w:asciiTheme="minorHAnsi" w:hAnsiTheme="minorHAnsi" w:cstheme="minorHAnsi"/>
          <w:sz w:val="20"/>
          <w:szCs w:val="20"/>
          <w:lang w:val="pt-BR"/>
        </w:rPr>
      </w:pPr>
      <w:r>
        <w:rPr>
          <w:noProof/>
          <w:lang w:val="pt-BR" w:eastAsia="pt-BR"/>
        </w:rPr>
        <w:drawing>
          <wp:inline distT="0" distB="0" distL="0" distR="0">
            <wp:extent cx="2893791" cy="1083945"/>
            <wp:effectExtent l="0" t="0" r="1905" b="1905"/>
            <wp:docPr id="10" name="Imagem 10" descr="Smiles - SubProcesso - Gestão dos SLAs -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miles - SubProcesso - Gestão dos SLAs - v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9008"/>
                    <a:stretch/>
                  </pic:blipFill>
                  <pic:spPr bwMode="auto">
                    <a:xfrm>
                      <a:off x="0" y="0"/>
                      <a:ext cx="2894330" cy="1084147"/>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eladeGrade4-nfase2"/>
        <w:tblW w:w="0" w:type="auto"/>
        <w:tblLook w:val="04A0" w:firstRow="1" w:lastRow="0" w:firstColumn="1" w:lastColumn="0" w:noHBand="0" w:noVBand="1"/>
      </w:tblPr>
      <w:tblGrid>
        <w:gridCol w:w="1525"/>
        <w:gridCol w:w="3023"/>
      </w:tblGrid>
      <w:tr w:rsidR="0027107A" w:rsidRPr="00260717" w:rsidTr="00271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rsidR="0027107A" w:rsidRPr="0027107A" w:rsidRDefault="0027107A" w:rsidP="002622B8">
            <w:pPr>
              <w:spacing w:line="312" w:lineRule="auto"/>
              <w:jc w:val="center"/>
              <w:rPr>
                <w:rFonts w:asciiTheme="minorHAnsi" w:eastAsia="Calibri" w:hAnsiTheme="minorHAnsi" w:cstheme="minorHAnsi"/>
                <w:b w:val="0"/>
                <w:bCs w:val="0"/>
                <w:color w:val="FFFFFF"/>
                <w:sz w:val="16"/>
                <w:szCs w:val="16"/>
              </w:rPr>
            </w:pPr>
            <w:r w:rsidRPr="0027107A">
              <w:rPr>
                <w:rFonts w:asciiTheme="minorHAnsi" w:eastAsia="Calibri" w:hAnsiTheme="minorHAnsi" w:cstheme="minorHAnsi"/>
                <w:color w:val="FFFFFF"/>
                <w:sz w:val="16"/>
                <w:szCs w:val="16"/>
              </w:rPr>
              <w:t>Atividade</w:t>
            </w:r>
          </w:p>
        </w:tc>
        <w:tc>
          <w:tcPr>
            <w:tcW w:w="3023" w:type="dxa"/>
          </w:tcPr>
          <w:p w:rsidR="0027107A" w:rsidRPr="0027107A" w:rsidRDefault="0027107A" w:rsidP="002622B8">
            <w:pPr>
              <w:spacing w:line="312" w:lineRule="auto"/>
              <w:jc w:val="center"/>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theme="minorHAnsi"/>
                <w:b w:val="0"/>
                <w:bCs w:val="0"/>
                <w:color w:val="FFFFFF"/>
                <w:sz w:val="16"/>
                <w:szCs w:val="16"/>
              </w:rPr>
            </w:pPr>
            <w:r w:rsidRPr="0027107A">
              <w:rPr>
                <w:rFonts w:asciiTheme="minorHAnsi" w:eastAsia="Calibri" w:hAnsiTheme="minorHAnsi" w:cstheme="minorHAnsi"/>
                <w:color w:val="FFFFFF"/>
                <w:sz w:val="16"/>
                <w:szCs w:val="16"/>
              </w:rPr>
              <w:t>Descrição</w:t>
            </w:r>
          </w:p>
        </w:tc>
      </w:tr>
      <w:tr w:rsidR="0027107A" w:rsidRPr="00260717" w:rsidTr="002710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rsidR="0027107A" w:rsidRPr="00F308B4" w:rsidRDefault="0027107A" w:rsidP="0027107A">
            <w:pPr>
              <w:spacing w:line="288" w:lineRule="auto"/>
              <w:jc w:val="both"/>
              <w:rPr>
                <w:rFonts w:asciiTheme="minorHAnsi" w:hAnsiTheme="minorHAnsi" w:cstheme="minorHAnsi"/>
                <w:sz w:val="14"/>
                <w:szCs w:val="14"/>
                <w:lang w:val="pt-BR"/>
              </w:rPr>
            </w:pPr>
            <w:r w:rsidRPr="00F308B4">
              <w:rPr>
                <w:rFonts w:asciiTheme="minorHAnsi" w:hAnsiTheme="minorHAnsi" w:cstheme="minorHAnsi"/>
                <w:b w:val="0"/>
                <w:sz w:val="14"/>
                <w:szCs w:val="14"/>
                <w:lang w:val="pt-BR"/>
              </w:rPr>
              <w:t>Elabora ou Atualiza Calendário</w:t>
            </w:r>
          </w:p>
        </w:tc>
        <w:tc>
          <w:tcPr>
            <w:tcW w:w="3023" w:type="dxa"/>
          </w:tcPr>
          <w:p w:rsidR="0027107A" w:rsidRPr="00F308B4" w:rsidRDefault="0027107A" w:rsidP="0027107A">
            <w:pPr>
              <w:spacing w:line="288"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lang w:val="pt-BR"/>
              </w:rPr>
            </w:pPr>
            <w:r w:rsidRPr="00F308B4">
              <w:rPr>
                <w:rFonts w:asciiTheme="minorHAnsi" w:hAnsiTheme="minorHAnsi" w:cstheme="minorHAnsi"/>
                <w:sz w:val="14"/>
                <w:szCs w:val="14"/>
                <w:lang w:val="pt-BR"/>
              </w:rPr>
              <w:t>SLM (</w:t>
            </w:r>
            <w:proofErr w:type="spellStart"/>
            <w:r w:rsidRPr="00F308B4">
              <w:rPr>
                <w:rFonts w:asciiTheme="minorHAnsi" w:hAnsiTheme="minorHAnsi" w:cstheme="minorHAnsi"/>
                <w:sz w:val="14"/>
                <w:szCs w:val="14"/>
                <w:lang w:val="pt-BR"/>
              </w:rPr>
              <w:t>Smiles</w:t>
            </w:r>
            <w:proofErr w:type="spellEnd"/>
            <w:r w:rsidRPr="00F308B4">
              <w:rPr>
                <w:rFonts w:asciiTheme="minorHAnsi" w:hAnsiTheme="minorHAnsi" w:cstheme="minorHAnsi"/>
                <w:sz w:val="14"/>
                <w:szCs w:val="14"/>
                <w:lang w:val="pt-BR"/>
              </w:rPr>
              <w:t>) deve elaborar ou atualizar o Calendário de Prestação de Contas do mês corrente.</w:t>
            </w:r>
          </w:p>
        </w:tc>
      </w:tr>
      <w:tr w:rsidR="0027107A" w:rsidRPr="00260717" w:rsidTr="0027107A">
        <w:tc>
          <w:tcPr>
            <w:cnfStyle w:val="001000000000" w:firstRow="0" w:lastRow="0" w:firstColumn="1" w:lastColumn="0" w:oddVBand="0" w:evenVBand="0" w:oddHBand="0" w:evenHBand="0" w:firstRowFirstColumn="0" w:firstRowLastColumn="0" w:lastRowFirstColumn="0" w:lastRowLastColumn="0"/>
            <w:tcW w:w="1525" w:type="dxa"/>
          </w:tcPr>
          <w:p w:rsidR="0027107A" w:rsidRPr="00F308B4" w:rsidRDefault="0027107A" w:rsidP="0027107A">
            <w:pPr>
              <w:spacing w:line="288" w:lineRule="auto"/>
              <w:jc w:val="both"/>
              <w:rPr>
                <w:rFonts w:asciiTheme="minorHAnsi" w:hAnsiTheme="minorHAnsi" w:cstheme="minorHAnsi"/>
                <w:sz w:val="14"/>
                <w:szCs w:val="14"/>
                <w:lang w:val="pt-BR"/>
              </w:rPr>
            </w:pPr>
            <w:r w:rsidRPr="00F308B4">
              <w:rPr>
                <w:rFonts w:asciiTheme="minorHAnsi" w:hAnsiTheme="minorHAnsi" w:cstheme="minorHAnsi"/>
                <w:b w:val="0"/>
                <w:sz w:val="14"/>
                <w:szCs w:val="14"/>
                <w:lang w:val="pt-BR"/>
              </w:rPr>
              <w:t>Divulga Calendário e Convocações</w:t>
            </w:r>
          </w:p>
        </w:tc>
        <w:tc>
          <w:tcPr>
            <w:tcW w:w="3023" w:type="dxa"/>
          </w:tcPr>
          <w:p w:rsidR="0027107A" w:rsidRPr="00F308B4" w:rsidRDefault="0027107A" w:rsidP="0027107A">
            <w:pPr>
              <w:spacing w:line="288"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lang w:val="pt-BR"/>
              </w:rPr>
            </w:pPr>
            <w:r w:rsidRPr="00F308B4">
              <w:rPr>
                <w:rFonts w:asciiTheme="minorHAnsi" w:hAnsiTheme="minorHAnsi" w:cstheme="minorHAnsi"/>
                <w:sz w:val="14"/>
                <w:szCs w:val="14"/>
                <w:lang w:val="pt-BR"/>
              </w:rPr>
              <w:t>SLM (</w:t>
            </w:r>
            <w:proofErr w:type="spellStart"/>
            <w:r w:rsidRPr="00F308B4">
              <w:rPr>
                <w:rFonts w:asciiTheme="minorHAnsi" w:hAnsiTheme="minorHAnsi" w:cstheme="minorHAnsi"/>
                <w:sz w:val="14"/>
                <w:szCs w:val="14"/>
                <w:lang w:val="pt-BR"/>
              </w:rPr>
              <w:t>Smiles</w:t>
            </w:r>
            <w:proofErr w:type="spellEnd"/>
            <w:r w:rsidRPr="00F308B4">
              <w:rPr>
                <w:rFonts w:asciiTheme="minorHAnsi" w:hAnsiTheme="minorHAnsi" w:cstheme="minorHAnsi"/>
                <w:sz w:val="14"/>
                <w:szCs w:val="14"/>
                <w:lang w:val="pt-BR"/>
              </w:rPr>
              <w:t xml:space="preserve">) deve divulgar o Calendário de Prestação de Contas e as respectivas Convocações para cada reunião. </w:t>
            </w:r>
          </w:p>
        </w:tc>
      </w:tr>
      <w:tr w:rsidR="0027107A" w:rsidRPr="00260717" w:rsidTr="002710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rsidR="0027107A" w:rsidRPr="00F308B4" w:rsidRDefault="0027107A" w:rsidP="0027107A">
            <w:pPr>
              <w:spacing w:line="288" w:lineRule="auto"/>
              <w:jc w:val="both"/>
              <w:rPr>
                <w:rFonts w:asciiTheme="minorHAnsi" w:hAnsiTheme="minorHAnsi" w:cstheme="minorHAnsi"/>
                <w:sz w:val="14"/>
                <w:szCs w:val="14"/>
                <w:lang w:val="pt-BR"/>
              </w:rPr>
            </w:pPr>
            <w:r w:rsidRPr="00F308B4">
              <w:rPr>
                <w:rFonts w:asciiTheme="minorHAnsi" w:hAnsiTheme="minorHAnsi" w:cstheme="minorHAnsi"/>
                <w:b w:val="0"/>
                <w:sz w:val="14"/>
                <w:szCs w:val="14"/>
                <w:lang w:val="pt-BR"/>
              </w:rPr>
              <w:t>Recebe Calendário e Convocações</w:t>
            </w:r>
          </w:p>
        </w:tc>
        <w:tc>
          <w:tcPr>
            <w:tcW w:w="3023" w:type="dxa"/>
          </w:tcPr>
          <w:p w:rsidR="0027107A" w:rsidRPr="00F308B4" w:rsidRDefault="0027107A" w:rsidP="0027107A">
            <w:pPr>
              <w:spacing w:line="288"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lang w:val="pt-BR"/>
              </w:rPr>
            </w:pPr>
            <w:r w:rsidRPr="00F308B4">
              <w:rPr>
                <w:rFonts w:asciiTheme="minorHAnsi" w:hAnsiTheme="minorHAnsi" w:cstheme="minorHAnsi"/>
                <w:sz w:val="14"/>
                <w:szCs w:val="14"/>
                <w:lang w:val="pt-BR"/>
              </w:rPr>
              <w:t>Recebimento do Calendário de Prestação de Contas e também das Convocações para as reuniões de Prestação de Contas pelos Gestores de cada Fornecedor Crítico de TI e também os representantes de cada Fornecedor.</w:t>
            </w:r>
          </w:p>
          <w:p w:rsidR="0027107A" w:rsidRPr="00F308B4" w:rsidRDefault="0027107A" w:rsidP="0027107A">
            <w:pPr>
              <w:spacing w:line="288"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lang w:val="pt-BR"/>
              </w:rPr>
            </w:pPr>
            <w:r w:rsidRPr="00F308B4">
              <w:rPr>
                <w:rFonts w:asciiTheme="minorHAnsi" w:hAnsiTheme="minorHAnsi" w:cstheme="minorHAnsi"/>
                <w:sz w:val="14"/>
                <w:szCs w:val="14"/>
                <w:lang w:val="pt-BR"/>
              </w:rPr>
              <w:t>- Devem receber o Calendário de Prestação de Contas: Gestor de cada Fornecedor Crítico de TI, Gerente de Operações de TI e Gerente de Governança de TI.</w:t>
            </w:r>
          </w:p>
          <w:p w:rsidR="0027107A" w:rsidRPr="00F308B4" w:rsidRDefault="0027107A" w:rsidP="0027107A">
            <w:pPr>
              <w:spacing w:line="288"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lang w:val="pt-BR"/>
              </w:rPr>
            </w:pPr>
            <w:r w:rsidRPr="00F308B4">
              <w:rPr>
                <w:rFonts w:asciiTheme="minorHAnsi" w:hAnsiTheme="minorHAnsi" w:cstheme="minorHAnsi"/>
                <w:sz w:val="14"/>
                <w:szCs w:val="14"/>
                <w:lang w:val="pt-BR"/>
              </w:rPr>
              <w:t>- Devem receber as Convocações para as Reuniões: Gestor de cada Fornecedor Crítico de TI, Gerente de Operações de TI, Gerente de Governança de TI e os representantes de cada respectivo Fornecedor.</w:t>
            </w:r>
          </w:p>
        </w:tc>
      </w:tr>
      <w:tr w:rsidR="0027107A" w:rsidRPr="00260717" w:rsidTr="0027107A">
        <w:tc>
          <w:tcPr>
            <w:cnfStyle w:val="001000000000" w:firstRow="0" w:lastRow="0" w:firstColumn="1" w:lastColumn="0" w:oddVBand="0" w:evenVBand="0" w:oddHBand="0" w:evenHBand="0" w:firstRowFirstColumn="0" w:firstRowLastColumn="0" w:lastRowFirstColumn="0" w:lastRowLastColumn="0"/>
            <w:tcW w:w="1525" w:type="dxa"/>
          </w:tcPr>
          <w:p w:rsidR="0027107A" w:rsidRPr="00F308B4" w:rsidRDefault="0027107A" w:rsidP="0027107A">
            <w:pPr>
              <w:spacing w:line="288" w:lineRule="auto"/>
              <w:jc w:val="both"/>
              <w:rPr>
                <w:rFonts w:asciiTheme="minorHAnsi" w:hAnsiTheme="minorHAnsi" w:cstheme="minorHAnsi"/>
                <w:sz w:val="14"/>
                <w:szCs w:val="14"/>
                <w:lang w:val="pt-BR"/>
              </w:rPr>
            </w:pPr>
            <w:r w:rsidRPr="00F308B4">
              <w:rPr>
                <w:rFonts w:asciiTheme="minorHAnsi" w:hAnsiTheme="minorHAnsi" w:cstheme="minorHAnsi"/>
                <w:b w:val="0"/>
                <w:sz w:val="14"/>
                <w:szCs w:val="14"/>
                <w:lang w:val="pt-BR"/>
              </w:rPr>
              <w:t>Realiza Reunião de Prestação de Contas</w:t>
            </w:r>
          </w:p>
        </w:tc>
        <w:tc>
          <w:tcPr>
            <w:tcW w:w="3023" w:type="dxa"/>
          </w:tcPr>
          <w:p w:rsidR="0027107A" w:rsidRPr="00F308B4" w:rsidRDefault="0027107A" w:rsidP="0027107A">
            <w:pPr>
              <w:spacing w:line="288"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lang w:val="pt-BR"/>
              </w:rPr>
            </w:pPr>
            <w:r w:rsidRPr="00F308B4">
              <w:rPr>
                <w:rFonts w:asciiTheme="minorHAnsi" w:hAnsiTheme="minorHAnsi" w:cstheme="minorHAnsi"/>
                <w:sz w:val="14"/>
                <w:szCs w:val="14"/>
                <w:lang w:val="pt-BR"/>
              </w:rPr>
              <w:t>SLM (</w:t>
            </w:r>
            <w:proofErr w:type="spellStart"/>
            <w:r w:rsidRPr="00F308B4">
              <w:rPr>
                <w:rFonts w:asciiTheme="minorHAnsi" w:hAnsiTheme="minorHAnsi" w:cstheme="minorHAnsi"/>
                <w:sz w:val="14"/>
                <w:szCs w:val="14"/>
                <w:lang w:val="pt-BR"/>
              </w:rPr>
              <w:t>Smiles</w:t>
            </w:r>
            <w:proofErr w:type="spellEnd"/>
            <w:r w:rsidRPr="00F308B4">
              <w:rPr>
                <w:rFonts w:asciiTheme="minorHAnsi" w:hAnsiTheme="minorHAnsi" w:cstheme="minorHAnsi"/>
                <w:sz w:val="14"/>
                <w:szCs w:val="14"/>
                <w:lang w:val="pt-BR"/>
              </w:rPr>
              <w:t xml:space="preserve">), Gestor de cada Fornecedor Crítico de TI e os Representantes de cada Fornecedor realizam a Reunião de Prestação de Contas mensal. </w:t>
            </w:r>
          </w:p>
          <w:p w:rsidR="0027107A" w:rsidRPr="00F308B4" w:rsidRDefault="0027107A" w:rsidP="0027107A">
            <w:pPr>
              <w:spacing w:line="288"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lang w:val="pt-BR"/>
              </w:rPr>
            </w:pPr>
            <w:r w:rsidRPr="00F308B4">
              <w:rPr>
                <w:rFonts w:asciiTheme="minorHAnsi" w:hAnsiTheme="minorHAnsi" w:cstheme="minorHAnsi"/>
                <w:sz w:val="14"/>
                <w:szCs w:val="14"/>
                <w:lang w:val="pt-BR"/>
              </w:rPr>
              <w:t>Faz parte do escopo deste desta reunião: apresentação dos indicadores de nível de serviço do mês anterior, esclarecimento de eventuais desvios, sugestões de melhorias, esclarecimento de dúvidas e solicitações em geral relacionadas ao serviço.</w:t>
            </w:r>
          </w:p>
        </w:tc>
      </w:tr>
      <w:tr w:rsidR="0027107A" w:rsidRPr="00260717" w:rsidTr="002710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rsidR="0027107A" w:rsidRPr="00F308B4" w:rsidRDefault="0027107A" w:rsidP="0027107A">
            <w:pPr>
              <w:spacing w:line="288" w:lineRule="auto"/>
              <w:jc w:val="both"/>
              <w:rPr>
                <w:rFonts w:asciiTheme="minorHAnsi" w:hAnsiTheme="minorHAnsi" w:cstheme="minorHAnsi"/>
                <w:sz w:val="14"/>
                <w:szCs w:val="14"/>
                <w:lang w:val="pt-BR"/>
              </w:rPr>
            </w:pPr>
            <w:r w:rsidRPr="00F308B4">
              <w:rPr>
                <w:rFonts w:asciiTheme="minorHAnsi" w:hAnsiTheme="minorHAnsi" w:cstheme="minorHAnsi"/>
                <w:b w:val="0"/>
                <w:sz w:val="14"/>
                <w:szCs w:val="14"/>
                <w:lang w:val="pt-BR"/>
              </w:rPr>
              <w:t>Elabora e Divulga Ata</w:t>
            </w:r>
          </w:p>
        </w:tc>
        <w:tc>
          <w:tcPr>
            <w:tcW w:w="3023" w:type="dxa"/>
          </w:tcPr>
          <w:p w:rsidR="0027107A" w:rsidRPr="00F308B4" w:rsidRDefault="0027107A" w:rsidP="0027107A">
            <w:pPr>
              <w:spacing w:line="288"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lang w:val="pt-BR"/>
              </w:rPr>
            </w:pPr>
            <w:r w:rsidRPr="00F308B4">
              <w:rPr>
                <w:rFonts w:asciiTheme="minorHAnsi" w:hAnsiTheme="minorHAnsi" w:cstheme="minorHAnsi"/>
                <w:sz w:val="14"/>
                <w:szCs w:val="14"/>
                <w:lang w:val="pt-BR"/>
              </w:rPr>
              <w:t>Gestor de cada Fornecedor Crítico de TI elabora uma Ata para cada Reunião de Prestação de Contas realizada, considerando as Diretrizes do Processo (elementos que devem estar contidos nas atas e descritos no item 1.4 deste documento).</w:t>
            </w:r>
          </w:p>
        </w:tc>
      </w:tr>
      <w:tr w:rsidR="0027107A" w:rsidRPr="00260717" w:rsidTr="0027107A">
        <w:tc>
          <w:tcPr>
            <w:cnfStyle w:val="001000000000" w:firstRow="0" w:lastRow="0" w:firstColumn="1" w:lastColumn="0" w:oddVBand="0" w:evenVBand="0" w:oddHBand="0" w:evenHBand="0" w:firstRowFirstColumn="0" w:firstRowLastColumn="0" w:lastRowFirstColumn="0" w:lastRowLastColumn="0"/>
            <w:tcW w:w="1525" w:type="dxa"/>
          </w:tcPr>
          <w:p w:rsidR="0027107A" w:rsidRPr="00F308B4" w:rsidRDefault="0027107A" w:rsidP="0027107A">
            <w:pPr>
              <w:spacing w:line="288" w:lineRule="auto"/>
              <w:jc w:val="both"/>
              <w:rPr>
                <w:rFonts w:asciiTheme="minorHAnsi" w:hAnsiTheme="minorHAnsi" w:cstheme="minorHAnsi"/>
                <w:sz w:val="14"/>
                <w:szCs w:val="14"/>
                <w:lang w:val="pt-BR"/>
              </w:rPr>
            </w:pPr>
            <w:r w:rsidRPr="00F308B4">
              <w:rPr>
                <w:rFonts w:asciiTheme="minorHAnsi" w:hAnsiTheme="minorHAnsi" w:cstheme="minorHAnsi"/>
                <w:b w:val="0"/>
                <w:sz w:val="14"/>
                <w:szCs w:val="14"/>
                <w:lang w:val="pt-BR"/>
              </w:rPr>
              <w:t>Recebe Ata de Reunião</w:t>
            </w:r>
          </w:p>
        </w:tc>
        <w:tc>
          <w:tcPr>
            <w:tcW w:w="3023" w:type="dxa"/>
          </w:tcPr>
          <w:p w:rsidR="0027107A" w:rsidRPr="00F308B4" w:rsidRDefault="0027107A" w:rsidP="0027107A">
            <w:pPr>
              <w:spacing w:line="288"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lang w:val="pt-BR"/>
              </w:rPr>
            </w:pPr>
            <w:r w:rsidRPr="00F308B4">
              <w:rPr>
                <w:rFonts w:asciiTheme="minorHAnsi" w:hAnsiTheme="minorHAnsi" w:cstheme="minorHAnsi"/>
                <w:sz w:val="14"/>
                <w:szCs w:val="14"/>
                <w:lang w:val="pt-BR"/>
              </w:rPr>
              <w:t>Gestor de cada Fornecedor Crítico de TI e os Representantes de cada Fornecedor recebem as Atas de Reunião elaboradas.</w:t>
            </w:r>
          </w:p>
        </w:tc>
      </w:tr>
      <w:tr w:rsidR="0027107A" w:rsidRPr="00260717" w:rsidTr="002710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rsidR="0027107A" w:rsidRPr="00F308B4" w:rsidRDefault="0027107A" w:rsidP="0027107A">
            <w:pPr>
              <w:spacing w:line="288" w:lineRule="auto"/>
              <w:jc w:val="both"/>
              <w:rPr>
                <w:rFonts w:asciiTheme="minorHAnsi" w:hAnsiTheme="minorHAnsi" w:cstheme="minorHAnsi"/>
                <w:sz w:val="14"/>
                <w:szCs w:val="14"/>
                <w:lang w:val="pt-BR"/>
              </w:rPr>
            </w:pPr>
            <w:r w:rsidRPr="00F308B4">
              <w:rPr>
                <w:rFonts w:asciiTheme="minorHAnsi" w:hAnsiTheme="minorHAnsi" w:cstheme="minorHAnsi"/>
                <w:b w:val="0"/>
                <w:sz w:val="14"/>
                <w:szCs w:val="14"/>
                <w:lang w:val="pt-BR"/>
              </w:rPr>
              <w:t>Acompanha até próximo Ciclo Mensal</w:t>
            </w:r>
          </w:p>
        </w:tc>
        <w:tc>
          <w:tcPr>
            <w:tcW w:w="3023" w:type="dxa"/>
          </w:tcPr>
          <w:p w:rsidR="0027107A" w:rsidRPr="00F308B4" w:rsidRDefault="0027107A" w:rsidP="0027107A">
            <w:pPr>
              <w:spacing w:line="288"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lang w:val="pt-BR"/>
              </w:rPr>
            </w:pPr>
            <w:r w:rsidRPr="00F308B4">
              <w:rPr>
                <w:rFonts w:asciiTheme="minorHAnsi" w:hAnsiTheme="minorHAnsi" w:cstheme="minorHAnsi"/>
                <w:sz w:val="14"/>
                <w:szCs w:val="14"/>
                <w:lang w:val="pt-BR"/>
              </w:rPr>
              <w:t>Caso não tiver ocorrido nenhum desvio de SLA ou tiver ocorrido algum desvio que não é passível de penalização, o Gestor do Fornecedor Crítico de TI deve continuar acompanhando a prestação de serviços durante o mês corrente.</w:t>
            </w:r>
          </w:p>
        </w:tc>
      </w:tr>
      <w:tr w:rsidR="0027107A" w:rsidRPr="00260717" w:rsidTr="0027107A">
        <w:tc>
          <w:tcPr>
            <w:cnfStyle w:val="001000000000" w:firstRow="0" w:lastRow="0" w:firstColumn="1" w:lastColumn="0" w:oddVBand="0" w:evenVBand="0" w:oddHBand="0" w:evenHBand="0" w:firstRowFirstColumn="0" w:firstRowLastColumn="0" w:lastRowFirstColumn="0" w:lastRowLastColumn="0"/>
            <w:tcW w:w="1525" w:type="dxa"/>
          </w:tcPr>
          <w:p w:rsidR="0027107A" w:rsidRPr="00F308B4" w:rsidRDefault="0027107A" w:rsidP="0027107A">
            <w:pPr>
              <w:spacing w:line="288" w:lineRule="auto"/>
              <w:jc w:val="both"/>
              <w:rPr>
                <w:rFonts w:asciiTheme="minorHAnsi" w:hAnsiTheme="minorHAnsi" w:cstheme="minorHAnsi"/>
                <w:sz w:val="14"/>
                <w:szCs w:val="14"/>
                <w:lang w:val="pt-BR"/>
              </w:rPr>
            </w:pPr>
            <w:r w:rsidRPr="00F308B4">
              <w:rPr>
                <w:rFonts w:asciiTheme="minorHAnsi" w:hAnsiTheme="minorHAnsi" w:cstheme="minorHAnsi"/>
                <w:b w:val="0"/>
                <w:sz w:val="14"/>
                <w:szCs w:val="14"/>
                <w:lang w:val="pt-BR"/>
              </w:rPr>
              <w:t>Documenta Resultados no Repositório</w:t>
            </w:r>
          </w:p>
        </w:tc>
        <w:tc>
          <w:tcPr>
            <w:tcW w:w="3023" w:type="dxa"/>
          </w:tcPr>
          <w:p w:rsidR="0027107A" w:rsidRPr="00F308B4" w:rsidRDefault="0027107A" w:rsidP="0027107A">
            <w:pPr>
              <w:spacing w:line="288"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lang w:val="pt-BR"/>
              </w:rPr>
            </w:pPr>
            <w:r w:rsidRPr="00F308B4">
              <w:rPr>
                <w:rFonts w:asciiTheme="minorHAnsi" w:hAnsiTheme="minorHAnsi" w:cstheme="minorHAnsi"/>
                <w:sz w:val="14"/>
                <w:szCs w:val="14"/>
                <w:lang w:val="pt-BR"/>
              </w:rPr>
              <w:t>SLM (</w:t>
            </w:r>
            <w:proofErr w:type="spellStart"/>
            <w:r w:rsidRPr="00F308B4">
              <w:rPr>
                <w:rFonts w:asciiTheme="minorHAnsi" w:hAnsiTheme="minorHAnsi" w:cstheme="minorHAnsi"/>
                <w:sz w:val="14"/>
                <w:szCs w:val="14"/>
                <w:lang w:val="pt-BR"/>
              </w:rPr>
              <w:t>Smiles</w:t>
            </w:r>
            <w:proofErr w:type="spellEnd"/>
            <w:r w:rsidRPr="00F308B4">
              <w:rPr>
                <w:rFonts w:asciiTheme="minorHAnsi" w:hAnsiTheme="minorHAnsi" w:cstheme="minorHAnsi"/>
                <w:sz w:val="14"/>
                <w:szCs w:val="14"/>
                <w:lang w:val="pt-BR"/>
              </w:rPr>
              <w:t>) documenta os resultados do Mês no repositório oficial considerando as Diretrizes do Processo (elementos que devem estar contidos nas atas e descritos no item 1.4 deste documento).</w:t>
            </w:r>
          </w:p>
        </w:tc>
      </w:tr>
      <w:tr w:rsidR="0027107A" w:rsidRPr="00260717" w:rsidTr="002710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rsidR="0027107A" w:rsidRPr="00F308B4" w:rsidRDefault="0027107A" w:rsidP="0027107A">
            <w:pPr>
              <w:spacing w:line="288" w:lineRule="auto"/>
              <w:jc w:val="both"/>
              <w:rPr>
                <w:rFonts w:asciiTheme="minorHAnsi" w:hAnsiTheme="minorHAnsi" w:cstheme="minorHAnsi"/>
                <w:sz w:val="14"/>
                <w:szCs w:val="14"/>
                <w:lang w:val="pt-BR"/>
              </w:rPr>
            </w:pPr>
            <w:r w:rsidRPr="00F308B4">
              <w:rPr>
                <w:rFonts w:asciiTheme="minorHAnsi" w:hAnsiTheme="minorHAnsi" w:cstheme="minorHAnsi"/>
                <w:b w:val="0"/>
                <w:sz w:val="14"/>
                <w:szCs w:val="14"/>
                <w:lang w:val="pt-BR"/>
              </w:rPr>
              <w:t>Notifica penalização por desvio de SLA</w:t>
            </w:r>
          </w:p>
        </w:tc>
        <w:tc>
          <w:tcPr>
            <w:tcW w:w="3023" w:type="dxa"/>
          </w:tcPr>
          <w:p w:rsidR="0027107A" w:rsidRPr="00F308B4" w:rsidRDefault="0027107A" w:rsidP="0027107A">
            <w:pPr>
              <w:spacing w:line="288"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lang w:val="pt-BR"/>
              </w:rPr>
            </w:pPr>
            <w:r w:rsidRPr="00F308B4">
              <w:rPr>
                <w:rFonts w:asciiTheme="minorHAnsi" w:hAnsiTheme="minorHAnsi" w:cstheme="minorHAnsi"/>
                <w:sz w:val="14"/>
                <w:szCs w:val="14"/>
                <w:lang w:val="pt-BR"/>
              </w:rPr>
              <w:t>Caso tenha ocorrido um desvio de SLA que seja passível de penalização, o Gestor do Fornecedor Crítico de TI deve enviar uma notificação ao Fornecedor Crítico de TI exigindo a aplicação da penalidade contratual estabelecida.</w:t>
            </w:r>
          </w:p>
        </w:tc>
      </w:tr>
      <w:tr w:rsidR="0027107A" w:rsidRPr="00260717" w:rsidTr="0027107A">
        <w:tc>
          <w:tcPr>
            <w:cnfStyle w:val="001000000000" w:firstRow="0" w:lastRow="0" w:firstColumn="1" w:lastColumn="0" w:oddVBand="0" w:evenVBand="0" w:oddHBand="0" w:evenHBand="0" w:firstRowFirstColumn="0" w:firstRowLastColumn="0" w:lastRowFirstColumn="0" w:lastRowLastColumn="0"/>
            <w:tcW w:w="1525" w:type="dxa"/>
          </w:tcPr>
          <w:p w:rsidR="0027107A" w:rsidRPr="00F308B4" w:rsidRDefault="0027107A" w:rsidP="0027107A">
            <w:pPr>
              <w:spacing w:line="288" w:lineRule="auto"/>
              <w:jc w:val="both"/>
              <w:rPr>
                <w:rFonts w:asciiTheme="minorHAnsi" w:hAnsiTheme="minorHAnsi" w:cstheme="minorHAnsi"/>
                <w:sz w:val="14"/>
                <w:szCs w:val="14"/>
                <w:lang w:val="pt-BR"/>
              </w:rPr>
            </w:pPr>
            <w:proofErr w:type="spellStart"/>
            <w:r w:rsidRPr="00F308B4">
              <w:rPr>
                <w:rFonts w:asciiTheme="minorHAnsi" w:hAnsiTheme="minorHAnsi" w:cstheme="minorHAnsi"/>
                <w:b w:val="0"/>
                <w:sz w:val="14"/>
                <w:szCs w:val="14"/>
                <w:lang w:val="pt-BR"/>
              </w:rPr>
              <w:t>Recebe</w:t>
            </w:r>
            <w:proofErr w:type="spellEnd"/>
            <w:r w:rsidRPr="00F308B4">
              <w:rPr>
                <w:rFonts w:asciiTheme="minorHAnsi" w:hAnsiTheme="minorHAnsi" w:cstheme="minorHAnsi"/>
                <w:b w:val="0"/>
                <w:sz w:val="14"/>
                <w:szCs w:val="14"/>
                <w:lang w:val="pt-BR"/>
              </w:rPr>
              <w:t xml:space="preserve"> notificação de penalização</w:t>
            </w:r>
          </w:p>
        </w:tc>
        <w:tc>
          <w:tcPr>
            <w:tcW w:w="3023" w:type="dxa"/>
          </w:tcPr>
          <w:p w:rsidR="0027107A" w:rsidRPr="00F308B4" w:rsidRDefault="0027107A" w:rsidP="0027107A">
            <w:pPr>
              <w:spacing w:line="288"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lang w:val="pt-BR"/>
              </w:rPr>
            </w:pPr>
            <w:r w:rsidRPr="00F308B4">
              <w:rPr>
                <w:rFonts w:asciiTheme="minorHAnsi" w:hAnsiTheme="minorHAnsi" w:cstheme="minorHAnsi"/>
                <w:sz w:val="14"/>
                <w:szCs w:val="14"/>
                <w:lang w:val="pt-BR"/>
              </w:rPr>
              <w:t>Os Representantes do Fornecedor Crítico de TI recebem a notificação para aplicação da penalidade pelo desvio/quebra de nível de serviço (SLA).</w:t>
            </w:r>
          </w:p>
        </w:tc>
      </w:tr>
    </w:tbl>
    <w:p w:rsidR="0027107A" w:rsidRPr="00147755" w:rsidRDefault="0027107A" w:rsidP="0027107A">
      <w:pPr>
        <w:ind w:left="142"/>
        <w:jc w:val="both"/>
        <w:rPr>
          <w:rFonts w:asciiTheme="minorHAnsi" w:hAnsiTheme="minorHAnsi" w:cstheme="minorHAnsi"/>
          <w:sz w:val="16"/>
          <w:szCs w:val="16"/>
          <w:lang w:val="pt-BR"/>
        </w:rPr>
      </w:pPr>
      <w:r w:rsidRPr="00147755">
        <w:rPr>
          <w:rFonts w:asciiTheme="minorHAnsi" w:hAnsiTheme="minorHAnsi" w:cstheme="minorHAnsi"/>
          <w:noProof/>
          <w:sz w:val="16"/>
          <w:szCs w:val="16"/>
          <w:lang w:val="pt-BR" w:eastAsia="pt-BR"/>
        </w:rPr>
        <mc:AlternateContent>
          <mc:Choice Requires="wps">
            <w:drawing>
              <wp:anchor distT="0" distB="0" distL="114300" distR="114300" simplePos="0" relativeHeight="251673600" behindDoc="0" locked="0" layoutInCell="1" allowOverlap="1" wp14:anchorId="290763FA" wp14:editId="1B934663">
                <wp:simplePos x="0" y="0"/>
                <wp:positionH relativeFrom="column">
                  <wp:posOffset>443230</wp:posOffset>
                </wp:positionH>
                <wp:positionV relativeFrom="paragraph">
                  <wp:posOffset>82550</wp:posOffset>
                </wp:positionV>
                <wp:extent cx="1800000" cy="400050"/>
                <wp:effectExtent l="0" t="0" r="0" b="0"/>
                <wp:wrapNone/>
                <wp:docPr id="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400050"/>
                        </a:xfrm>
                        <a:prstGeom prst="rect">
                          <a:avLst/>
                        </a:prstGeom>
                        <a:gradFill rotWithShape="0">
                          <a:gsLst>
                            <a:gs pos="0">
                              <a:srgbClr val="FFC000"/>
                            </a:gs>
                            <a:gs pos="100000">
                              <a:srgbClr val="FFC000">
                                <a:gamma/>
                                <a:tint val="20000"/>
                                <a:invGamma/>
                              </a:srgbClr>
                            </a:gs>
                          </a:gsLst>
                          <a:lin ang="270000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107A" w:rsidRPr="00180F55" w:rsidRDefault="0027107A" w:rsidP="0027107A">
                            <w:pPr>
                              <w:jc w:val="center"/>
                              <w:rPr>
                                <w:rFonts w:ascii="Verdana" w:hAnsi="Verdana"/>
                                <w:b/>
                                <w:color w:val="7030A0"/>
                                <w:sz w:val="20"/>
                                <w:szCs w:val="20"/>
                                <w:lang w:val="pt-BR"/>
                              </w:rPr>
                            </w:pPr>
                            <w:r>
                              <w:rPr>
                                <w:rFonts w:ascii="Verdana" w:hAnsi="Verdana"/>
                                <w:b/>
                                <w:color w:val="7030A0"/>
                                <w:sz w:val="20"/>
                                <w:szCs w:val="20"/>
                                <w:lang w:val="pt-BR"/>
                              </w:rPr>
                              <w:t>IDENTIFICAÇÃO E MAPEAMENTO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0763FA" id="Caixa de texto 6" o:spid="_x0000_s1031" type="#_x0000_t202" style="position:absolute;left:0;text-align:left;margin-left:34.9pt;margin-top:6.5pt;width:141.75pt;height:3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" fillcolor="#ffc000" stroked="f">
                <v:fill color2="#fff2cc" angle="45" focus="100%" type="gradient"/>
                <v:textbox>
                  <w:txbxContent>
                    <w:p w:rsidR="0027107A" w:rsidRPr="00180F55" w:rsidRDefault="0027107A" w:rsidP="0027107A">
                      <w:pPr>
                        <w:jc w:val="center"/>
                        <w:rPr>
                          <w:rFonts w:ascii="Verdana" w:hAnsi="Verdana"/>
                          <w:b/>
                          <w:color w:val="7030A0"/>
                          <w:sz w:val="20"/>
                          <w:szCs w:val="20"/>
                          <w:lang w:val="pt-BR"/>
                        </w:rPr>
                      </w:pPr>
                      <w:r>
                        <w:rPr>
                          <w:rFonts w:ascii="Verdana" w:hAnsi="Verdana"/>
                          <w:b/>
                          <w:color w:val="7030A0"/>
                          <w:sz w:val="20"/>
                          <w:szCs w:val="20"/>
                          <w:lang w:val="pt-BR"/>
                        </w:rPr>
                        <w:t>IDENTIFICAÇÃO E MAPEAMENTO</w:t>
                      </w:r>
                    </w:p>
                  </w:txbxContent>
                </v:textbox>
              </v:shape>
            </w:pict>
          </mc:Fallback>
        </mc:AlternateContent>
      </w:r>
    </w:p>
    <w:p w:rsidR="0027107A" w:rsidRDefault="0027107A" w:rsidP="0027107A">
      <w:pPr>
        <w:pBdr>
          <w:bottom w:val="single" w:sz="6" w:space="1" w:color="auto"/>
        </w:pBdr>
        <w:spacing w:line="288" w:lineRule="auto"/>
        <w:jc w:val="center"/>
        <w:rPr>
          <w:rFonts w:asciiTheme="minorHAnsi" w:hAnsiTheme="minorHAnsi" w:cstheme="minorHAnsi"/>
          <w:b/>
          <w:color w:val="339966"/>
          <w:sz w:val="22"/>
          <w:szCs w:val="22"/>
          <w:lang w:val="pt-BR"/>
        </w:rPr>
      </w:pPr>
    </w:p>
    <w:p w:rsidR="0027107A" w:rsidRPr="00147755" w:rsidRDefault="0027107A" w:rsidP="0027107A">
      <w:pPr>
        <w:pBdr>
          <w:bottom w:val="single" w:sz="6" w:space="1" w:color="auto"/>
        </w:pBdr>
        <w:spacing w:line="288" w:lineRule="auto"/>
        <w:jc w:val="center"/>
        <w:rPr>
          <w:rFonts w:asciiTheme="minorHAnsi" w:hAnsiTheme="minorHAnsi" w:cstheme="minorHAnsi"/>
          <w:b/>
          <w:color w:val="339966"/>
          <w:sz w:val="22"/>
          <w:szCs w:val="22"/>
          <w:lang w:val="pt-BR"/>
        </w:rPr>
      </w:pPr>
    </w:p>
    <w:p w:rsidR="0027107A" w:rsidRPr="00147755" w:rsidRDefault="0027107A" w:rsidP="0027107A">
      <w:pPr>
        <w:spacing w:line="120" w:lineRule="auto"/>
        <w:ind w:left="284"/>
        <w:jc w:val="both"/>
        <w:rPr>
          <w:rFonts w:asciiTheme="minorHAnsi" w:hAnsiTheme="minorHAnsi" w:cstheme="minorHAnsi"/>
          <w:sz w:val="16"/>
          <w:szCs w:val="16"/>
          <w:lang w:val="pt-BR"/>
        </w:rPr>
      </w:pPr>
    </w:p>
    <w:p w:rsidR="0027107A" w:rsidRPr="00B340FC" w:rsidRDefault="0027107A" w:rsidP="0027107A">
      <w:pPr>
        <w:spacing w:line="288" w:lineRule="auto"/>
        <w:jc w:val="both"/>
        <w:rPr>
          <w:rFonts w:asciiTheme="minorHAnsi" w:hAnsiTheme="minorHAnsi" w:cstheme="minorHAnsi"/>
          <w:sz w:val="16"/>
          <w:szCs w:val="16"/>
          <w:lang w:val="pt-BR"/>
        </w:rPr>
      </w:pPr>
      <w:r>
        <w:rPr>
          <w:noProof/>
          <w:lang w:val="pt-BR" w:eastAsia="pt-BR"/>
        </w:rPr>
        <w:drawing>
          <wp:inline distT="0" distB="0" distL="0" distR="0" wp14:anchorId="7C001243" wp14:editId="29C98D6D">
            <wp:extent cx="2893563" cy="1057275"/>
            <wp:effectExtent l="0" t="0" r="254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miles - SubProcesso - Identificação e Mapeamento - v2.png"/>
                    <pic:cNvPicPr/>
                  </pic:nvPicPr>
                  <pic:blipFill rotWithShape="1">
                    <a:blip r:embed="rId12" cstate="print">
                      <a:extLst>
                        <a:ext uri="{28A0092B-C50C-407E-A947-70E740481C1C}">
                          <a14:useLocalDpi xmlns:a14="http://schemas.microsoft.com/office/drawing/2010/main"/>
                        </a:ext>
                      </a:extLst>
                    </a:blip>
                    <a:srcRect b="15310"/>
                    <a:stretch/>
                  </pic:blipFill>
                  <pic:spPr bwMode="auto">
                    <a:xfrm>
                      <a:off x="0" y="0"/>
                      <a:ext cx="2894330" cy="1057555"/>
                    </a:xfrm>
                    <a:prstGeom prst="rect">
                      <a:avLst/>
                    </a:prstGeom>
                    <a:ln>
                      <a:noFill/>
                    </a:ln>
                    <a:extLst>
                      <a:ext uri="{53640926-AAD7-44D8-BBD7-CCE9431645EC}">
                        <a14:shadowObscured xmlns:a14="http://schemas.microsoft.com/office/drawing/2010/main"/>
                      </a:ext>
                    </a:extLst>
                  </pic:spPr>
                </pic:pic>
              </a:graphicData>
            </a:graphic>
          </wp:inline>
        </w:drawing>
      </w:r>
    </w:p>
    <w:sectPr w:rsidR="0027107A" w:rsidRPr="00B340FC" w:rsidSect="00E37B04">
      <w:headerReference w:type="even" r:id="rId13"/>
      <w:headerReference w:type="default" r:id="rId14"/>
      <w:headerReference w:type="first" r:id="rId15"/>
      <w:pgSz w:w="16840" w:h="11907" w:orient="landscape" w:code="9"/>
      <w:pgMar w:top="680" w:right="862" w:bottom="737" w:left="862" w:header="720" w:footer="720" w:gutter="0"/>
      <w:cols w:num="3"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0353" w:rsidRDefault="00B10353">
      <w:r>
        <w:separator/>
      </w:r>
    </w:p>
  </w:endnote>
  <w:endnote w:type="continuationSeparator" w:id="0">
    <w:p w:rsidR="00B10353" w:rsidRDefault="00B10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0353" w:rsidRDefault="00B10353">
      <w:r>
        <w:separator/>
      </w:r>
    </w:p>
  </w:footnote>
  <w:footnote w:type="continuationSeparator" w:id="0">
    <w:p w:rsidR="00B10353" w:rsidRDefault="00B103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348F" w:rsidRDefault="00B10353">
    <w:pPr>
      <w:pStyle w:val="Cabealh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65787" o:spid="_x0000_s2050" type="#_x0000_t75" style="position:absolute;left:0;text-align:left;margin-left:0;margin-top:0;width:738.05pt;height:523.05pt;z-index:-251656192;mso-position-horizontal:center;mso-position-horizontal-relative:margin;mso-position-vertical:center;mso-position-vertical-relative:margin" o:allowincell="f">
          <v:imagedata r:id="rId1" o:title="Marca D Agua_Pernambucanas"/>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348F" w:rsidRDefault="00BD5F90">
    <w:pPr>
      <w:pStyle w:val="Cabealho"/>
    </w:pPr>
    <w:r>
      <w:rPr>
        <w:noProof/>
      </w:rPr>
      <w:drawing>
        <wp:anchor distT="0" distB="0" distL="114300" distR="114300" simplePos="0" relativeHeight="251661312" behindDoc="1" locked="0" layoutInCell="1" allowOverlap="1">
          <wp:simplePos x="0" y="0"/>
          <wp:positionH relativeFrom="column">
            <wp:posOffset>-547370</wp:posOffset>
          </wp:positionH>
          <wp:positionV relativeFrom="paragraph">
            <wp:posOffset>-466725</wp:posOffset>
          </wp:positionV>
          <wp:extent cx="10687050" cy="7562850"/>
          <wp:effectExtent l="0" t="0" r="0" b="0"/>
          <wp:wrapNone/>
          <wp:docPr id="7" name="Imagem 7" descr="Fundo_Pernambuca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undo_Pernambucana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87050" cy="75628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348F" w:rsidRDefault="00B10353">
    <w:pPr>
      <w:pStyle w:val="Cabealh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65786" o:spid="_x0000_s2049" type="#_x0000_t75" style="position:absolute;left:0;text-align:left;margin-left:0;margin-top:0;width:738.05pt;height:523.05pt;z-index:-251657216;mso-position-horizontal:center;mso-position-horizontal-relative:margin;mso-position-vertical:center;mso-position-vertical-relative:margin" o:allowincell="f">
          <v:imagedata r:id="rId1" o:title="Marca D Agua_Pernambucanas"/>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9260E6"/>
    <w:multiLevelType w:val="hybridMultilevel"/>
    <w:tmpl w:val="D3CCF370"/>
    <w:lvl w:ilvl="0" w:tplc="B28E9690">
      <w:start w:val="1"/>
      <w:numFmt w:val="bullet"/>
      <w:lvlText w:val=""/>
      <w:lvlJc w:val="left"/>
      <w:pPr>
        <w:ind w:left="720" w:hanging="360"/>
      </w:pPr>
      <w:rPr>
        <w:rFonts w:ascii="Wingdings" w:hAnsi="Wingdings" w:hint="default"/>
        <w:b/>
        <w:color w:val="FFC000"/>
        <w:sz w:val="18"/>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4DA15A3"/>
    <w:multiLevelType w:val="hybridMultilevel"/>
    <w:tmpl w:val="A262FE2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18B630EA"/>
    <w:multiLevelType w:val="hybridMultilevel"/>
    <w:tmpl w:val="5CCEE780"/>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21C5280E"/>
    <w:multiLevelType w:val="hybridMultilevel"/>
    <w:tmpl w:val="ACE44BC2"/>
    <w:lvl w:ilvl="0" w:tplc="B118822E">
      <w:start w:val="1"/>
      <w:numFmt w:val="bullet"/>
      <w:lvlText w:val="o"/>
      <w:lvlJc w:val="left"/>
      <w:pPr>
        <w:tabs>
          <w:tab w:val="num" w:pos="720"/>
        </w:tabs>
        <w:ind w:left="720" w:hanging="360"/>
      </w:pPr>
      <w:rPr>
        <w:rFonts w:ascii="Courier New" w:hAnsi="Courier New" w:hint="default"/>
      </w:rPr>
    </w:lvl>
    <w:lvl w:ilvl="1" w:tplc="AAD0752E">
      <w:start w:val="1"/>
      <w:numFmt w:val="bullet"/>
      <w:lvlText w:val="o"/>
      <w:lvlJc w:val="left"/>
      <w:pPr>
        <w:tabs>
          <w:tab w:val="num" w:pos="1440"/>
        </w:tabs>
        <w:ind w:left="1440" w:hanging="360"/>
      </w:pPr>
      <w:rPr>
        <w:rFonts w:ascii="Courier New" w:hAnsi="Courier New" w:hint="default"/>
      </w:rPr>
    </w:lvl>
    <w:lvl w:ilvl="2" w:tplc="C3E80ED0" w:tentative="1">
      <w:start w:val="1"/>
      <w:numFmt w:val="bullet"/>
      <w:lvlText w:val="o"/>
      <w:lvlJc w:val="left"/>
      <w:pPr>
        <w:tabs>
          <w:tab w:val="num" w:pos="2160"/>
        </w:tabs>
        <w:ind w:left="2160" w:hanging="360"/>
      </w:pPr>
      <w:rPr>
        <w:rFonts w:ascii="Courier New" w:hAnsi="Courier New" w:hint="default"/>
      </w:rPr>
    </w:lvl>
    <w:lvl w:ilvl="3" w:tplc="AB4AAB4C" w:tentative="1">
      <w:start w:val="1"/>
      <w:numFmt w:val="bullet"/>
      <w:lvlText w:val="o"/>
      <w:lvlJc w:val="left"/>
      <w:pPr>
        <w:tabs>
          <w:tab w:val="num" w:pos="2880"/>
        </w:tabs>
        <w:ind w:left="2880" w:hanging="360"/>
      </w:pPr>
      <w:rPr>
        <w:rFonts w:ascii="Courier New" w:hAnsi="Courier New" w:hint="default"/>
      </w:rPr>
    </w:lvl>
    <w:lvl w:ilvl="4" w:tplc="F6F6DAAC" w:tentative="1">
      <w:start w:val="1"/>
      <w:numFmt w:val="bullet"/>
      <w:lvlText w:val="o"/>
      <w:lvlJc w:val="left"/>
      <w:pPr>
        <w:tabs>
          <w:tab w:val="num" w:pos="3600"/>
        </w:tabs>
        <w:ind w:left="3600" w:hanging="360"/>
      </w:pPr>
      <w:rPr>
        <w:rFonts w:ascii="Courier New" w:hAnsi="Courier New" w:hint="default"/>
      </w:rPr>
    </w:lvl>
    <w:lvl w:ilvl="5" w:tplc="8FAA19DA" w:tentative="1">
      <w:start w:val="1"/>
      <w:numFmt w:val="bullet"/>
      <w:lvlText w:val="o"/>
      <w:lvlJc w:val="left"/>
      <w:pPr>
        <w:tabs>
          <w:tab w:val="num" w:pos="4320"/>
        </w:tabs>
        <w:ind w:left="4320" w:hanging="360"/>
      </w:pPr>
      <w:rPr>
        <w:rFonts w:ascii="Courier New" w:hAnsi="Courier New" w:hint="default"/>
      </w:rPr>
    </w:lvl>
    <w:lvl w:ilvl="6" w:tplc="07105504" w:tentative="1">
      <w:start w:val="1"/>
      <w:numFmt w:val="bullet"/>
      <w:lvlText w:val="o"/>
      <w:lvlJc w:val="left"/>
      <w:pPr>
        <w:tabs>
          <w:tab w:val="num" w:pos="5040"/>
        </w:tabs>
        <w:ind w:left="5040" w:hanging="360"/>
      </w:pPr>
      <w:rPr>
        <w:rFonts w:ascii="Courier New" w:hAnsi="Courier New" w:hint="default"/>
      </w:rPr>
    </w:lvl>
    <w:lvl w:ilvl="7" w:tplc="0DC0C1BC" w:tentative="1">
      <w:start w:val="1"/>
      <w:numFmt w:val="bullet"/>
      <w:lvlText w:val="o"/>
      <w:lvlJc w:val="left"/>
      <w:pPr>
        <w:tabs>
          <w:tab w:val="num" w:pos="5760"/>
        </w:tabs>
        <w:ind w:left="5760" w:hanging="360"/>
      </w:pPr>
      <w:rPr>
        <w:rFonts w:ascii="Courier New" w:hAnsi="Courier New" w:hint="default"/>
      </w:rPr>
    </w:lvl>
    <w:lvl w:ilvl="8" w:tplc="E31C61F4" w:tentative="1">
      <w:start w:val="1"/>
      <w:numFmt w:val="bullet"/>
      <w:lvlText w:val="o"/>
      <w:lvlJc w:val="left"/>
      <w:pPr>
        <w:tabs>
          <w:tab w:val="num" w:pos="6480"/>
        </w:tabs>
        <w:ind w:left="6480" w:hanging="360"/>
      </w:pPr>
      <w:rPr>
        <w:rFonts w:ascii="Courier New" w:hAnsi="Courier New" w:hint="default"/>
      </w:rPr>
    </w:lvl>
  </w:abstractNum>
  <w:abstractNum w:abstractNumId="4" w15:restartNumberingAfterBreak="0">
    <w:nsid w:val="23DD19B1"/>
    <w:multiLevelType w:val="hybridMultilevel"/>
    <w:tmpl w:val="E86C2B5C"/>
    <w:lvl w:ilvl="0" w:tplc="04160001">
      <w:start w:val="1"/>
      <w:numFmt w:val="bullet"/>
      <w:lvlText w:val=""/>
      <w:lvlJc w:val="left"/>
      <w:pPr>
        <w:ind w:left="312" w:hanging="360"/>
      </w:pPr>
      <w:rPr>
        <w:rFonts w:ascii="Symbol" w:hAnsi="Symbol" w:hint="default"/>
      </w:rPr>
    </w:lvl>
    <w:lvl w:ilvl="1" w:tplc="04160003">
      <w:start w:val="1"/>
      <w:numFmt w:val="bullet"/>
      <w:lvlText w:val="o"/>
      <w:lvlJc w:val="left"/>
      <w:pPr>
        <w:ind w:left="1032" w:hanging="360"/>
      </w:pPr>
      <w:rPr>
        <w:rFonts w:ascii="Courier New" w:hAnsi="Courier New" w:cs="Courier New" w:hint="default"/>
      </w:rPr>
    </w:lvl>
    <w:lvl w:ilvl="2" w:tplc="04160005">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5" w15:restartNumberingAfterBreak="0">
    <w:nsid w:val="267218FE"/>
    <w:multiLevelType w:val="hybridMultilevel"/>
    <w:tmpl w:val="FBC8D24E"/>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74778A0"/>
    <w:multiLevelType w:val="multilevel"/>
    <w:tmpl w:val="86285554"/>
    <w:lvl w:ilvl="0">
      <w:start w:val="1"/>
      <w:numFmt w:val="decimal"/>
      <w:lvlText w:val="%1"/>
      <w:lvlJc w:val="left"/>
      <w:pPr>
        <w:tabs>
          <w:tab w:val="num" w:pos="2701"/>
        </w:tabs>
        <w:ind w:left="2701" w:hanging="432"/>
      </w:pPr>
      <w:rPr>
        <w:rFonts w:hint="default"/>
      </w:rPr>
    </w:lvl>
    <w:lvl w:ilvl="1">
      <w:start w:val="1"/>
      <w:numFmt w:val="decimal"/>
      <w:lvlText w:val="%1.%2"/>
      <w:lvlJc w:val="left"/>
      <w:pPr>
        <w:tabs>
          <w:tab w:val="num" w:pos="576"/>
        </w:tabs>
        <w:ind w:left="576" w:hanging="576"/>
      </w:pPr>
      <w:rPr>
        <w:rFonts w:ascii="Arial" w:hAnsi="Arial" w:hint="default"/>
        <w:b/>
        <w:i w:val="0"/>
        <w:sz w:val="22"/>
        <w:szCs w:val="24"/>
      </w:rPr>
    </w:lvl>
    <w:lvl w:ilvl="2">
      <w:start w:val="1"/>
      <w:numFmt w:val="decimal"/>
      <w:lvlText w:val="%1.%2.%3"/>
      <w:lvlJc w:val="left"/>
      <w:pPr>
        <w:tabs>
          <w:tab w:val="num" w:pos="720"/>
        </w:tabs>
        <w:ind w:left="720" w:hanging="720"/>
      </w:pPr>
      <w:rPr>
        <w:rFonts w:ascii="Arial" w:hAnsi="Arial" w:hint="default"/>
        <w:b w:val="0"/>
        <w:i/>
        <w:sz w:val="20"/>
        <w:szCs w:val="24"/>
      </w:rPr>
    </w:lvl>
    <w:lvl w:ilvl="3">
      <w:start w:val="1"/>
      <w:numFmt w:val="decimal"/>
      <w:lvlText w:val="%1.%2.%3.%4"/>
      <w:lvlJc w:val="left"/>
      <w:pPr>
        <w:tabs>
          <w:tab w:val="num" w:pos="1714"/>
        </w:tabs>
        <w:ind w:left="171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2BC84D58"/>
    <w:multiLevelType w:val="hybridMultilevel"/>
    <w:tmpl w:val="E2487BB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58C70F9"/>
    <w:multiLevelType w:val="hybridMultilevel"/>
    <w:tmpl w:val="AD10F0E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7A62314"/>
    <w:multiLevelType w:val="hybridMultilevel"/>
    <w:tmpl w:val="C20CDB42"/>
    <w:lvl w:ilvl="0" w:tplc="04160003">
      <w:start w:val="1"/>
      <w:numFmt w:val="bullet"/>
      <w:lvlText w:val="o"/>
      <w:lvlJc w:val="left"/>
      <w:pPr>
        <w:ind w:left="-312" w:hanging="360"/>
      </w:pPr>
      <w:rPr>
        <w:rFonts w:ascii="Courier New" w:hAnsi="Courier New" w:cs="Courier New" w:hint="default"/>
      </w:rPr>
    </w:lvl>
    <w:lvl w:ilvl="1" w:tplc="04160003">
      <w:start w:val="1"/>
      <w:numFmt w:val="bullet"/>
      <w:lvlText w:val="o"/>
      <w:lvlJc w:val="left"/>
      <w:pPr>
        <w:ind w:left="408" w:hanging="360"/>
      </w:pPr>
      <w:rPr>
        <w:rFonts w:ascii="Courier New" w:hAnsi="Courier New" w:cs="Courier New" w:hint="default"/>
      </w:rPr>
    </w:lvl>
    <w:lvl w:ilvl="2" w:tplc="04160005">
      <w:start w:val="1"/>
      <w:numFmt w:val="bullet"/>
      <w:lvlText w:val=""/>
      <w:lvlJc w:val="left"/>
      <w:pPr>
        <w:ind w:left="1128" w:hanging="360"/>
      </w:pPr>
      <w:rPr>
        <w:rFonts w:ascii="Wingdings" w:hAnsi="Wingdings" w:hint="default"/>
      </w:rPr>
    </w:lvl>
    <w:lvl w:ilvl="3" w:tplc="04160001">
      <w:start w:val="1"/>
      <w:numFmt w:val="bullet"/>
      <w:lvlText w:val=""/>
      <w:lvlJc w:val="left"/>
      <w:pPr>
        <w:ind w:left="1848" w:hanging="360"/>
      </w:pPr>
      <w:rPr>
        <w:rFonts w:ascii="Symbol" w:hAnsi="Symbol" w:hint="default"/>
      </w:rPr>
    </w:lvl>
    <w:lvl w:ilvl="4" w:tplc="04160003">
      <w:start w:val="1"/>
      <w:numFmt w:val="bullet"/>
      <w:lvlText w:val="o"/>
      <w:lvlJc w:val="left"/>
      <w:pPr>
        <w:ind w:left="2568" w:hanging="360"/>
      </w:pPr>
      <w:rPr>
        <w:rFonts w:ascii="Courier New" w:hAnsi="Courier New" w:cs="Courier New" w:hint="default"/>
      </w:rPr>
    </w:lvl>
    <w:lvl w:ilvl="5" w:tplc="04160005">
      <w:start w:val="1"/>
      <w:numFmt w:val="bullet"/>
      <w:lvlText w:val=""/>
      <w:lvlJc w:val="left"/>
      <w:pPr>
        <w:ind w:left="3288" w:hanging="360"/>
      </w:pPr>
      <w:rPr>
        <w:rFonts w:ascii="Wingdings" w:hAnsi="Wingdings" w:hint="default"/>
      </w:rPr>
    </w:lvl>
    <w:lvl w:ilvl="6" w:tplc="04160001">
      <w:start w:val="1"/>
      <w:numFmt w:val="bullet"/>
      <w:lvlText w:val=""/>
      <w:lvlJc w:val="left"/>
      <w:pPr>
        <w:ind w:left="4008" w:hanging="360"/>
      </w:pPr>
      <w:rPr>
        <w:rFonts w:ascii="Symbol" w:hAnsi="Symbol" w:hint="default"/>
      </w:rPr>
    </w:lvl>
    <w:lvl w:ilvl="7" w:tplc="04160003">
      <w:start w:val="1"/>
      <w:numFmt w:val="bullet"/>
      <w:lvlText w:val="o"/>
      <w:lvlJc w:val="left"/>
      <w:pPr>
        <w:ind w:left="4728" w:hanging="360"/>
      </w:pPr>
      <w:rPr>
        <w:rFonts w:ascii="Courier New" w:hAnsi="Courier New" w:cs="Courier New" w:hint="default"/>
      </w:rPr>
    </w:lvl>
    <w:lvl w:ilvl="8" w:tplc="04160005">
      <w:start w:val="1"/>
      <w:numFmt w:val="bullet"/>
      <w:lvlText w:val=""/>
      <w:lvlJc w:val="left"/>
      <w:pPr>
        <w:ind w:left="5448" w:hanging="360"/>
      </w:pPr>
      <w:rPr>
        <w:rFonts w:ascii="Wingdings" w:hAnsi="Wingdings" w:hint="default"/>
      </w:rPr>
    </w:lvl>
  </w:abstractNum>
  <w:abstractNum w:abstractNumId="10" w15:restartNumberingAfterBreak="0">
    <w:nsid w:val="3ADA7009"/>
    <w:multiLevelType w:val="hybridMultilevel"/>
    <w:tmpl w:val="C5D28AFA"/>
    <w:lvl w:ilvl="0" w:tplc="04160003">
      <w:start w:val="1"/>
      <w:numFmt w:val="bullet"/>
      <w:lvlText w:val="o"/>
      <w:lvlJc w:val="left"/>
      <w:pPr>
        <w:ind w:left="360" w:hanging="360"/>
      </w:pPr>
      <w:rPr>
        <w:rFonts w:ascii="Courier New" w:hAnsi="Courier New" w:cs="Courier New" w:hint="default"/>
        <w:b/>
        <w:color w:val="FFC000"/>
        <w:sz w:val="18"/>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 w15:restartNumberingAfterBreak="0">
    <w:nsid w:val="420D3D46"/>
    <w:multiLevelType w:val="hybridMultilevel"/>
    <w:tmpl w:val="DEDAEC1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 w15:restartNumberingAfterBreak="0">
    <w:nsid w:val="425F0728"/>
    <w:multiLevelType w:val="hybridMultilevel"/>
    <w:tmpl w:val="5484DE3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6D93954"/>
    <w:multiLevelType w:val="hybridMultilevel"/>
    <w:tmpl w:val="F9C2244E"/>
    <w:lvl w:ilvl="0" w:tplc="10D07E2C">
      <w:start w:val="1"/>
      <w:numFmt w:val="bullet"/>
      <w:lvlText w:val="o"/>
      <w:lvlJc w:val="left"/>
      <w:pPr>
        <w:tabs>
          <w:tab w:val="num" w:pos="720"/>
        </w:tabs>
        <w:ind w:left="720" w:hanging="360"/>
      </w:pPr>
      <w:rPr>
        <w:rFonts w:ascii="Courier New" w:hAnsi="Courier New" w:hint="default"/>
      </w:rPr>
    </w:lvl>
    <w:lvl w:ilvl="1" w:tplc="EBA0E356">
      <w:start w:val="1"/>
      <w:numFmt w:val="bullet"/>
      <w:lvlText w:val="o"/>
      <w:lvlJc w:val="left"/>
      <w:pPr>
        <w:tabs>
          <w:tab w:val="num" w:pos="1440"/>
        </w:tabs>
        <w:ind w:left="1440" w:hanging="360"/>
      </w:pPr>
      <w:rPr>
        <w:rFonts w:ascii="Courier New" w:hAnsi="Courier New" w:hint="default"/>
      </w:rPr>
    </w:lvl>
    <w:lvl w:ilvl="2" w:tplc="EBE08F0C" w:tentative="1">
      <w:start w:val="1"/>
      <w:numFmt w:val="bullet"/>
      <w:lvlText w:val="o"/>
      <w:lvlJc w:val="left"/>
      <w:pPr>
        <w:tabs>
          <w:tab w:val="num" w:pos="2160"/>
        </w:tabs>
        <w:ind w:left="2160" w:hanging="360"/>
      </w:pPr>
      <w:rPr>
        <w:rFonts w:ascii="Courier New" w:hAnsi="Courier New" w:hint="default"/>
      </w:rPr>
    </w:lvl>
    <w:lvl w:ilvl="3" w:tplc="68807F4A" w:tentative="1">
      <w:start w:val="1"/>
      <w:numFmt w:val="bullet"/>
      <w:lvlText w:val="o"/>
      <w:lvlJc w:val="left"/>
      <w:pPr>
        <w:tabs>
          <w:tab w:val="num" w:pos="2880"/>
        </w:tabs>
        <w:ind w:left="2880" w:hanging="360"/>
      </w:pPr>
      <w:rPr>
        <w:rFonts w:ascii="Courier New" w:hAnsi="Courier New" w:hint="default"/>
      </w:rPr>
    </w:lvl>
    <w:lvl w:ilvl="4" w:tplc="E0E0AECA" w:tentative="1">
      <w:start w:val="1"/>
      <w:numFmt w:val="bullet"/>
      <w:lvlText w:val="o"/>
      <w:lvlJc w:val="left"/>
      <w:pPr>
        <w:tabs>
          <w:tab w:val="num" w:pos="3600"/>
        </w:tabs>
        <w:ind w:left="3600" w:hanging="360"/>
      </w:pPr>
      <w:rPr>
        <w:rFonts w:ascii="Courier New" w:hAnsi="Courier New" w:hint="default"/>
      </w:rPr>
    </w:lvl>
    <w:lvl w:ilvl="5" w:tplc="E626EDE6" w:tentative="1">
      <w:start w:val="1"/>
      <w:numFmt w:val="bullet"/>
      <w:lvlText w:val="o"/>
      <w:lvlJc w:val="left"/>
      <w:pPr>
        <w:tabs>
          <w:tab w:val="num" w:pos="4320"/>
        </w:tabs>
        <w:ind w:left="4320" w:hanging="360"/>
      </w:pPr>
      <w:rPr>
        <w:rFonts w:ascii="Courier New" w:hAnsi="Courier New" w:hint="default"/>
      </w:rPr>
    </w:lvl>
    <w:lvl w:ilvl="6" w:tplc="38208994" w:tentative="1">
      <w:start w:val="1"/>
      <w:numFmt w:val="bullet"/>
      <w:lvlText w:val="o"/>
      <w:lvlJc w:val="left"/>
      <w:pPr>
        <w:tabs>
          <w:tab w:val="num" w:pos="5040"/>
        </w:tabs>
        <w:ind w:left="5040" w:hanging="360"/>
      </w:pPr>
      <w:rPr>
        <w:rFonts w:ascii="Courier New" w:hAnsi="Courier New" w:hint="default"/>
      </w:rPr>
    </w:lvl>
    <w:lvl w:ilvl="7" w:tplc="8370FDA8" w:tentative="1">
      <w:start w:val="1"/>
      <w:numFmt w:val="bullet"/>
      <w:lvlText w:val="o"/>
      <w:lvlJc w:val="left"/>
      <w:pPr>
        <w:tabs>
          <w:tab w:val="num" w:pos="5760"/>
        </w:tabs>
        <w:ind w:left="5760" w:hanging="360"/>
      </w:pPr>
      <w:rPr>
        <w:rFonts w:ascii="Courier New" w:hAnsi="Courier New" w:hint="default"/>
      </w:rPr>
    </w:lvl>
    <w:lvl w:ilvl="8" w:tplc="E0C46196" w:tentative="1">
      <w:start w:val="1"/>
      <w:numFmt w:val="bullet"/>
      <w:lvlText w:val="o"/>
      <w:lvlJc w:val="left"/>
      <w:pPr>
        <w:tabs>
          <w:tab w:val="num" w:pos="6480"/>
        </w:tabs>
        <w:ind w:left="6480" w:hanging="360"/>
      </w:pPr>
      <w:rPr>
        <w:rFonts w:ascii="Courier New" w:hAnsi="Courier New" w:hint="default"/>
      </w:rPr>
    </w:lvl>
  </w:abstractNum>
  <w:abstractNum w:abstractNumId="14" w15:restartNumberingAfterBreak="0">
    <w:nsid w:val="478D23E6"/>
    <w:multiLevelType w:val="hybridMultilevel"/>
    <w:tmpl w:val="DB06208E"/>
    <w:lvl w:ilvl="0" w:tplc="04160003">
      <w:start w:val="1"/>
      <w:numFmt w:val="bullet"/>
      <w:lvlText w:val="o"/>
      <w:lvlJc w:val="left"/>
      <w:pPr>
        <w:ind w:left="720" w:hanging="360"/>
      </w:pPr>
      <w:rPr>
        <w:rFonts w:ascii="Courier New" w:hAnsi="Courier New" w:cs="Courier New" w:hint="default"/>
        <w:b/>
        <w:color w:val="FFC000"/>
        <w:sz w:val="18"/>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E461CD4"/>
    <w:multiLevelType w:val="hybridMultilevel"/>
    <w:tmpl w:val="601CACB4"/>
    <w:lvl w:ilvl="0" w:tplc="04160003">
      <w:start w:val="1"/>
      <w:numFmt w:val="bullet"/>
      <w:lvlText w:val="o"/>
      <w:lvlJc w:val="left"/>
      <w:pPr>
        <w:ind w:left="360" w:hanging="360"/>
      </w:pPr>
      <w:rPr>
        <w:rFonts w:ascii="Courier New" w:hAnsi="Courier New" w:cs="Courier New"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6" w15:restartNumberingAfterBreak="0">
    <w:nsid w:val="61024322"/>
    <w:multiLevelType w:val="hybridMultilevel"/>
    <w:tmpl w:val="8F009EEE"/>
    <w:lvl w:ilvl="0" w:tplc="9E4C63A8">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7" w15:restartNumberingAfterBreak="0">
    <w:nsid w:val="65C5754A"/>
    <w:multiLevelType w:val="hybridMultilevel"/>
    <w:tmpl w:val="D56E77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71D13C6"/>
    <w:multiLevelType w:val="hybridMultilevel"/>
    <w:tmpl w:val="9044E95A"/>
    <w:lvl w:ilvl="0" w:tplc="04160001">
      <w:start w:val="1"/>
      <w:numFmt w:val="bullet"/>
      <w:lvlText w:val=""/>
      <w:lvlJc w:val="left"/>
      <w:pPr>
        <w:ind w:left="360" w:hanging="360"/>
      </w:pPr>
      <w:rPr>
        <w:rFonts w:ascii="Symbol" w:hAnsi="Symbol" w:hint="default"/>
        <w:b/>
        <w:color w:val="FFC000"/>
        <w:sz w:val="18"/>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9" w15:restartNumberingAfterBreak="0">
    <w:nsid w:val="67254E5D"/>
    <w:multiLevelType w:val="hybridMultilevel"/>
    <w:tmpl w:val="FCFAC65C"/>
    <w:lvl w:ilvl="0" w:tplc="04160003">
      <w:start w:val="1"/>
      <w:numFmt w:val="bullet"/>
      <w:lvlText w:val="o"/>
      <w:lvlJc w:val="left"/>
      <w:pPr>
        <w:ind w:left="360" w:hanging="360"/>
      </w:pPr>
      <w:rPr>
        <w:rFonts w:ascii="Courier New" w:hAnsi="Courier New" w:cs="Courier New" w:hint="default"/>
        <w:b/>
        <w:color w:val="FFC000"/>
        <w:sz w:val="18"/>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0" w15:restartNumberingAfterBreak="0">
    <w:nsid w:val="694D7781"/>
    <w:multiLevelType w:val="hybridMultilevel"/>
    <w:tmpl w:val="BFE68A7E"/>
    <w:lvl w:ilvl="0" w:tplc="04160001">
      <w:start w:val="1"/>
      <w:numFmt w:val="bullet"/>
      <w:lvlText w:val=""/>
      <w:lvlJc w:val="left"/>
      <w:pPr>
        <w:ind w:left="504" w:hanging="360"/>
      </w:pPr>
      <w:rPr>
        <w:rFonts w:ascii="Symbol" w:hAnsi="Symbol" w:hint="default"/>
        <w:b/>
        <w:color w:val="FFC000"/>
        <w:sz w:val="18"/>
      </w:rPr>
    </w:lvl>
    <w:lvl w:ilvl="1" w:tplc="04160003" w:tentative="1">
      <w:start w:val="1"/>
      <w:numFmt w:val="bullet"/>
      <w:lvlText w:val="o"/>
      <w:lvlJc w:val="left"/>
      <w:pPr>
        <w:ind w:left="1224" w:hanging="360"/>
      </w:pPr>
      <w:rPr>
        <w:rFonts w:ascii="Courier New" w:hAnsi="Courier New" w:cs="Courier New" w:hint="default"/>
      </w:rPr>
    </w:lvl>
    <w:lvl w:ilvl="2" w:tplc="04160005" w:tentative="1">
      <w:start w:val="1"/>
      <w:numFmt w:val="bullet"/>
      <w:lvlText w:val=""/>
      <w:lvlJc w:val="left"/>
      <w:pPr>
        <w:ind w:left="1944" w:hanging="360"/>
      </w:pPr>
      <w:rPr>
        <w:rFonts w:ascii="Wingdings" w:hAnsi="Wingdings" w:hint="default"/>
      </w:rPr>
    </w:lvl>
    <w:lvl w:ilvl="3" w:tplc="04160001" w:tentative="1">
      <w:start w:val="1"/>
      <w:numFmt w:val="bullet"/>
      <w:lvlText w:val=""/>
      <w:lvlJc w:val="left"/>
      <w:pPr>
        <w:ind w:left="2664" w:hanging="360"/>
      </w:pPr>
      <w:rPr>
        <w:rFonts w:ascii="Symbol" w:hAnsi="Symbol" w:hint="default"/>
      </w:rPr>
    </w:lvl>
    <w:lvl w:ilvl="4" w:tplc="04160003" w:tentative="1">
      <w:start w:val="1"/>
      <w:numFmt w:val="bullet"/>
      <w:lvlText w:val="o"/>
      <w:lvlJc w:val="left"/>
      <w:pPr>
        <w:ind w:left="3384" w:hanging="360"/>
      </w:pPr>
      <w:rPr>
        <w:rFonts w:ascii="Courier New" w:hAnsi="Courier New" w:cs="Courier New" w:hint="default"/>
      </w:rPr>
    </w:lvl>
    <w:lvl w:ilvl="5" w:tplc="04160005" w:tentative="1">
      <w:start w:val="1"/>
      <w:numFmt w:val="bullet"/>
      <w:lvlText w:val=""/>
      <w:lvlJc w:val="left"/>
      <w:pPr>
        <w:ind w:left="4104" w:hanging="360"/>
      </w:pPr>
      <w:rPr>
        <w:rFonts w:ascii="Wingdings" w:hAnsi="Wingdings" w:hint="default"/>
      </w:rPr>
    </w:lvl>
    <w:lvl w:ilvl="6" w:tplc="04160001" w:tentative="1">
      <w:start w:val="1"/>
      <w:numFmt w:val="bullet"/>
      <w:lvlText w:val=""/>
      <w:lvlJc w:val="left"/>
      <w:pPr>
        <w:ind w:left="4824" w:hanging="360"/>
      </w:pPr>
      <w:rPr>
        <w:rFonts w:ascii="Symbol" w:hAnsi="Symbol" w:hint="default"/>
      </w:rPr>
    </w:lvl>
    <w:lvl w:ilvl="7" w:tplc="04160003" w:tentative="1">
      <w:start w:val="1"/>
      <w:numFmt w:val="bullet"/>
      <w:lvlText w:val="o"/>
      <w:lvlJc w:val="left"/>
      <w:pPr>
        <w:ind w:left="5544" w:hanging="360"/>
      </w:pPr>
      <w:rPr>
        <w:rFonts w:ascii="Courier New" w:hAnsi="Courier New" w:cs="Courier New" w:hint="default"/>
      </w:rPr>
    </w:lvl>
    <w:lvl w:ilvl="8" w:tplc="04160005" w:tentative="1">
      <w:start w:val="1"/>
      <w:numFmt w:val="bullet"/>
      <w:lvlText w:val=""/>
      <w:lvlJc w:val="left"/>
      <w:pPr>
        <w:ind w:left="6264" w:hanging="360"/>
      </w:pPr>
      <w:rPr>
        <w:rFonts w:ascii="Wingdings" w:hAnsi="Wingdings" w:hint="default"/>
      </w:rPr>
    </w:lvl>
  </w:abstractNum>
  <w:abstractNum w:abstractNumId="21" w15:restartNumberingAfterBreak="0">
    <w:nsid w:val="6FF13593"/>
    <w:multiLevelType w:val="hybridMultilevel"/>
    <w:tmpl w:val="1EC0208E"/>
    <w:lvl w:ilvl="0" w:tplc="04160003">
      <w:start w:val="1"/>
      <w:numFmt w:val="bullet"/>
      <w:lvlText w:val="o"/>
      <w:lvlJc w:val="left"/>
      <w:pPr>
        <w:ind w:left="360" w:hanging="360"/>
      </w:pPr>
      <w:rPr>
        <w:rFonts w:ascii="Courier New" w:hAnsi="Courier New" w:cs="Courier New"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2" w15:restartNumberingAfterBreak="0">
    <w:nsid w:val="74775C8E"/>
    <w:multiLevelType w:val="hybridMultilevel"/>
    <w:tmpl w:val="EEB68530"/>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23" w15:restartNumberingAfterBreak="0">
    <w:nsid w:val="77C10076"/>
    <w:multiLevelType w:val="hybridMultilevel"/>
    <w:tmpl w:val="97F87C28"/>
    <w:lvl w:ilvl="0" w:tplc="950428D0">
      <w:start w:val="1"/>
      <w:numFmt w:val="bullet"/>
      <w:lvlText w:val="o"/>
      <w:lvlJc w:val="left"/>
      <w:pPr>
        <w:tabs>
          <w:tab w:val="num" w:pos="720"/>
        </w:tabs>
        <w:ind w:left="720" w:hanging="360"/>
      </w:pPr>
      <w:rPr>
        <w:rFonts w:ascii="Courier New" w:hAnsi="Courier New" w:hint="default"/>
      </w:rPr>
    </w:lvl>
    <w:lvl w:ilvl="1" w:tplc="0FC8D0C8" w:tentative="1">
      <w:start w:val="1"/>
      <w:numFmt w:val="bullet"/>
      <w:lvlText w:val="o"/>
      <w:lvlJc w:val="left"/>
      <w:pPr>
        <w:tabs>
          <w:tab w:val="num" w:pos="1440"/>
        </w:tabs>
        <w:ind w:left="1440" w:hanging="360"/>
      </w:pPr>
      <w:rPr>
        <w:rFonts w:ascii="Courier New" w:hAnsi="Courier New" w:hint="default"/>
      </w:rPr>
    </w:lvl>
    <w:lvl w:ilvl="2" w:tplc="48C08330" w:tentative="1">
      <w:start w:val="1"/>
      <w:numFmt w:val="bullet"/>
      <w:lvlText w:val="o"/>
      <w:lvlJc w:val="left"/>
      <w:pPr>
        <w:tabs>
          <w:tab w:val="num" w:pos="2160"/>
        </w:tabs>
        <w:ind w:left="2160" w:hanging="360"/>
      </w:pPr>
      <w:rPr>
        <w:rFonts w:ascii="Courier New" w:hAnsi="Courier New" w:hint="default"/>
      </w:rPr>
    </w:lvl>
    <w:lvl w:ilvl="3" w:tplc="652CDDB0" w:tentative="1">
      <w:start w:val="1"/>
      <w:numFmt w:val="bullet"/>
      <w:lvlText w:val="o"/>
      <w:lvlJc w:val="left"/>
      <w:pPr>
        <w:tabs>
          <w:tab w:val="num" w:pos="2880"/>
        </w:tabs>
        <w:ind w:left="2880" w:hanging="360"/>
      </w:pPr>
      <w:rPr>
        <w:rFonts w:ascii="Courier New" w:hAnsi="Courier New" w:hint="default"/>
      </w:rPr>
    </w:lvl>
    <w:lvl w:ilvl="4" w:tplc="28A0FBBE" w:tentative="1">
      <w:start w:val="1"/>
      <w:numFmt w:val="bullet"/>
      <w:lvlText w:val="o"/>
      <w:lvlJc w:val="left"/>
      <w:pPr>
        <w:tabs>
          <w:tab w:val="num" w:pos="3600"/>
        </w:tabs>
        <w:ind w:left="3600" w:hanging="360"/>
      </w:pPr>
      <w:rPr>
        <w:rFonts w:ascii="Courier New" w:hAnsi="Courier New" w:hint="default"/>
      </w:rPr>
    </w:lvl>
    <w:lvl w:ilvl="5" w:tplc="568C89FE" w:tentative="1">
      <w:start w:val="1"/>
      <w:numFmt w:val="bullet"/>
      <w:lvlText w:val="o"/>
      <w:lvlJc w:val="left"/>
      <w:pPr>
        <w:tabs>
          <w:tab w:val="num" w:pos="4320"/>
        </w:tabs>
        <w:ind w:left="4320" w:hanging="360"/>
      </w:pPr>
      <w:rPr>
        <w:rFonts w:ascii="Courier New" w:hAnsi="Courier New" w:hint="default"/>
      </w:rPr>
    </w:lvl>
    <w:lvl w:ilvl="6" w:tplc="3C5CF706" w:tentative="1">
      <w:start w:val="1"/>
      <w:numFmt w:val="bullet"/>
      <w:lvlText w:val="o"/>
      <w:lvlJc w:val="left"/>
      <w:pPr>
        <w:tabs>
          <w:tab w:val="num" w:pos="5040"/>
        </w:tabs>
        <w:ind w:left="5040" w:hanging="360"/>
      </w:pPr>
      <w:rPr>
        <w:rFonts w:ascii="Courier New" w:hAnsi="Courier New" w:hint="default"/>
      </w:rPr>
    </w:lvl>
    <w:lvl w:ilvl="7" w:tplc="389AE1D6" w:tentative="1">
      <w:start w:val="1"/>
      <w:numFmt w:val="bullet"/>
      <w:lvlText w:val="o"/>
      <w:lvlJc w:val="left"/>
      <w:pPr>
        <w:tabs>
          <w:tab w:val="num" w:pos="5760"/>
        </w:tabs>
        <w:ind w:left="5760" w:hanging="360"/>
      </w:pPr>
      <w:rPr>
        <w:rFonts w:ascii="Courier New" w:hAnsi="Courier New" w:hint="default"/>
      </w:rPr>
    </w:lvl>
    <w:lvl w:ilvl="8" w:tplc="912A8AC2" w:tentative="1">
      <w:start w:val="1"/>
      <w:numFmt w:val="bullet"/>
      <w:lvlText w:val="o"/>
      <w:lvlJc w:val="left"/>
      <w:pPr>
        <w:tabs>
          <w:tab w:val="num" w:pos="6480"/>
        </w:tabs>
        <w:ind w:left="6480" w:hanging="360"/>
      </w:pPr>
      <w:rPr>
        <w:rFonts w:ascii="Courier New" w:hAnsi="Courier New" w:hint="default"/>
      </w:rPr>
    </w:lvl>
  </w:abstractNum>
  <w:abstractNum w:abstractNumId="24" w15:restartNumberingAfterBreak="0">
    <w:nsid w:val="78355875"/>
    <w:multiLevelType w:val="hybridMultilevel"/>
    <w:tmpl w:val="B21C5228"/>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78DB30F9"/>
    <w:multiLevelType w:val="hybridMultilevel"/>
    <w:tmpl w:val="FAECFBF0"/>
    <w:lvl w:ilvl="0" w:tplc="C688C2E8">
      <w:start w:val="1"/>
      <w:numFmt w:val="bullet"/>
      <w:lvlText w:val="o"/>
      <w:lvlJc w:val="left"/>
      <w:pPr>
        <w:tabs>
          <w:tab w:val="num" w:pos="720"/>
        </w:tabs>
        <w:ind w:left="720" w:hanging="360"/>
      </w:pPr>
      <w:rPr>
        <w:rFonts w:ascii="Courier New" w:hAnsi="Courier New" w:hint="default"/>
      </w:rPr>
    </w:lvl>
    <w:lvl w:ilvl="1" w:tplc="E1700D4A" w:tentative="1">
      <w:start w:val="1"/>
      <w:numFmt w:val="bullet"/>
      <w:lvlText w:val="o"/>
      <w:lvlJc w:val="left"/>
      <w:pPr>
        <w:tabs>
          <w:tab w:val="num" w:pos="1440"/>
        </w:tabs>
        <w:ind w:left="1440" w:hanging="360"/>
      </w:pPr>
      <w:rPr>
        <w:rFonts w:ascii="Courier New" w:hAnsi="Courier New" w:hint="default"/>
      </w:rPr>
    </w:lvl>
    <w:lvl w:ilvl="2" w:tplc="3E6E858E" w:tentative="1">
      <w:start w:val="1"/>
      <w:numFmt w:val="bullet"/>
      <w:lvlText w:val="o"/>
      <w:lvlJc w:val="left"/>
      <w:pPr>
        <w:tabs>
          <w:tab w:val="num" w:pos="2160"/>
        </w:tabs>
        <w:ind w:left="2160" w:hanging="360"/>
      </w:pPr>
      <w:rPr>
        <w:rFonts w:ascii="Courier New" w:hAnsi="Courier New" w:hint="default"/>
      </w:rPr>
    </w:lvl>
    <w:lvl w:ilvl="3" w:tplc="32AEA0A4" w:tentative="1">
      <w:start w:val="1"/>
      <w:numFmt w:val="bullet"/>
      <w:lvlText w:val="o"/>
      <w:lvlJc w:val="left"/>
      <w:pPr>
        <w:tabs>
          <w:tab w:val="num" w:pos="2880"/>
        </w:tabs>
        <w:ind w:left="2880" w:hanging="360"/>
      </w:pPr>
      <w:rPr>
        <w:rFonts w:ascii="Courier New" w:hAnsi="Courier New" w:hint="default"/>
      </w:rPr>
    </w:lvl>
    <w:lvl w:ilvl="4" w:tplc="3C76E2E4" w:tentative="1">
      <w:start w:val="1"/>
      <w:numFmt w:val="bullet"/>
      <w:lvlText w:val="o"/>
      <w:lvlJc w:val="left"/>
      <w:pPr>
        <w:tabs>
          <w:tab w:val="num" w:pos="3600"/>
        </w:tabs>
        <w:ind w:left="3600" w:hanging="360"/>
      </w:pPr>
      <w:rPr>
        <w:rFonts w:ascii="Courier New" w:hAnsi="Courier New" w:hint="default"/>
      </w:rPr>
    </w:lvl>
    <w:lvl w:ilvl="5" w:tplc="CECE5D50" w:tentative="1">
      <w:start w:val="1"/>
      <w:numFmt w:val="bullet"/>
      <w:lvlText w:val="o"/>
      <w:lvlJc w:val="left"/>
      <w:pPr>
        <w:tabs>
          <w:tab w:val="num" w:pos="4320"/>
        </w:tabs>
        <w:ind w:left="4320" w:hanging="360"/>
      </w:pPr>
      <w:rPr>
        <w:rFonts w:ascii="Courier New" w:hAnsi="Courier New" w:hint="default"/>
      </w:rPr>
    </w:lvl>
    <w:lvl w:ilvl="6" w:tplc="360CB2D0" w:tentative="1">
      <w:start w:val="1"/>
      <w:numFmt w:val="bullet"/>
      <w:lvlText w:val="o"/>
      <w:lvlJc w:val="left"/>
      <w:pPr>
        <w:tabs>
          <w:tab w:val="num" w:pos="5040"/>
        </w:tabs>
        <w:ind w:left="5040" w:hanging="360"/>
      </w:pPr>
      <w:rPr>
        <w:rFonts w:ascii="Courier New" w:hAnsi="Courier New" w:hint="default"/>
      </w:rPr>
    </w:lvl>
    <w:lvl w:ilvl="7" w:tplc="7908ADC0" w:tentative="1">
      <w:start w:val="1"/>
      <w:numFmt w:val="bullet"/>
      <w:lvlText w:val="o"/>
      <w:lvlJc w:val="left"/>
      <w:pPr>
        <w:tabs>
          <w:tab w:val="num" w:pos="5760"/>
        </w:tabs>
        <w:ind w:left="5760" w:hanging="360"/>
      </w:pPr>
      <w:rPr>
        <w:rFonts w:ascii="Courier New" w:hAnsi="Courier New" w:hint="default"/>
      </w:rPr>
    </w:lvl>
    <w:lvl w:ilvl="8" w:tplc="46D00E30" w:tentative="1">
      <w:start w:val="1"/>
      <w:numFmt w:val="bullet"/>
      <w:lvlText w:val="o"/>
      <w:lvlJc w:val="left"/>
      <w:pPr>
        <w:tabs>
          <w:tab w:val="num" w:pos="6480"/>
        </w:tabs>
        <w:ind w:left="6480" w:hanging="360"/>
      </w:pPr>
      <w:rPr>
        <w:rFonts w:ascii="Courier New" w:hAnsi="Courier New" w:hint="default"/>
      </w:rPr>
    </w:lvl>
  </w:abstractNum>
  <w:abstractNum w:abstractNumId="26" w15:restartNumberingAfterBreak="0">
    <w:nsid w:val="79F331FE"/>
    <w:multiLevelType w:val="hybridMultilevel"/>
    <w:tmpl w:val="34FAA57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0"/>
  </w:num>
  <w:num w:numId="2">
    <w:abstractNumId w:val="17"/>
  </w:num>
  <w:num w:numId="3">
    <w:abstractNumId w:val="11"/>
  </w:num>
  <w:num w:numId="4">
    <w:abstractNumId w:val="26"/>
  </w:num>
  <w:num w:numId="5">
    <w:abstractNumId w:val="2"/>
  </w:num>
  <w:num w:numId="6">
    <w:abstractNumId w:val="7"/>
  </w:num>
  <w:num w:numId="7">
    <w:abstractNumId w:val="8"/>
  </w:num>
  <w:num w:numId="8">
    <w:abstractNumId w:val="12"/>
  </w:num>
  <w:num w:numId="9">
    <w:abstractNumId w:val="21"/>
  </w:num>
  <w:num w:numId="10">
    <w:abstractNumId w:val="15"/>
  </w:num>
  <w:num w:numId="11">
    <w:abstractNumId w:val="3"/>
  </w:num>
  <w:num w:numId="12">
    <w:abstractNumId w:val="25"/>
  </w:num>
  <w:num w:numId="13">
    <w:abstractNumId w:val="1"/>
  </w:num>
  <w:num w:numId="14">
    <w:abstractNumId w:val="4"/>
  </w:num>
  <w:num w:numId="15">
    <w:abstractNumId w:val="14"/>
  </w:num>
  <w:num w:numId="16">
    <w:abstractNumId w:val="20"/>
  </w:num>
  <w:num w:numId="17">
    <w:abstractNumId w:val="13"/>
  </w:num>
  <w:num w:numId="18">
    <w:abstractNumId w:val="23"/>
  </w:num>
  <w:num w:numId="19">
    <w:abstractNumId w:val="18"/>
  </w:num>
  <w:num w:numId="20">
    <w:abstractNumId w:val="24"/>
  </w:num>
  <w:num w:numId="21">
    <w:abstractNumId w:val="5"/>
  </w:num>
  <w:num w:numId="22">
    <w:abstractNumId w:val="10"/>
  </w:num>
  <w:num w:numId="23">
    <w:abstractNumId w:val="16"/>
  </w:num>
  <w:num w:numId="24">
    <w:abstractNumId w:val="9"/>
  </w:num>
  <w:num w:numId="25">
    <w:abstractNumId w:val="2"/>
  </w:num>
  <w:num w:numId="26">
    <w:abstractNumId w:val="22"/>
  </w:num>
  <w:num w:numId="27">
    <w:abstractNumId w:val="6"/>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58F"/>
    <w:rsid w:val="0000501A"/>
    <w:rsid w:val="0000758F"/>
    <w:rsid w:val="00026487"/>
    <w:rsid w:val="00073878"/>
    <w:rsid w:val="00081CDE"/>
    <w:rsid w:val="00091955"/>
    <w:rsid w:val="00145CF0"/>
    <w:rsid w:val="00147755"/>
    <w:rsid w:val="00154D84"/>
    <w:rsid w:val="00166A56"/>
    <w:rsid w:val="00181867"/>
    <w:rsid w:val="00187DE7"/>
    <w:rsid w:val="001F4B51"/>
    <w:rsid w:val="001F65BB"/>
    <w:rsid w:val="002117A7"/>
    <w:rsid w:val="00260717"/>
    <w:rsid w:val="00261016"/>
    <w:rsid w:val="0027107A"/>
    <w:rsid w:val="003133E0"/>
    <w:rsid w:val="003216FB"/>
    <w:rsid w:val="003407B1"/>
    <w:rsid w:val="0034389D"/>
    <w:rsid w:val="003460EF"/>
    <w:rsid w:val="00366AF2"/>
    <w:rsid w:val="00372132"/>
    <w:rsid w:val="003764A5"/>
    <w:rsid w:val="003B3DA4"/>
    <w:rsid w:val="003D3ED0"/>
    <w:rsid w:val="003D710D"/>
    <w:rsid w:val="003E14B1"/>
    <w:rsid w:val="00455C63"/>
    <w:rsid w:val="004641F4"/>
    <w:rsid w:val="00472FED"/>
    <w:rsid w:val="00476ED2"/>
    <w:rsid w:val="00503B83"/>
    <w:rsid w:val="0050557B"/>
    <w:rsid w:val="0050585D"/>
    <w:rsid w:val="00507E3D"/>
    <w:rsid w:val="00583B9E"/>
    <w:rsid w:val="005928FD"/>
    <w:rsid w:val="005B19CE"/>
    <w:rsid w:val="005C5DD2"/>
    <w:rsid w:val="00611E52"/>
    <w:rsid w:val="00637212"/>
    <w:rsid w:val="006550A9"/>
    <w:rsid w:val="00655EB5"/>
    <w:rsid w:val="0078133E"/>
    <w:rsid w:val="007C4E1A"/>
    <w:rsid w:val="007C62F7"/>
    <w:rsid w:val="007D1294"/>
    <w:rsid w:val="007E213D"/>
    <w:rsid w:val="007E299B"/>
    <w:rsid w:val="0081384A"/>
    <w:rsid w:val="00824586"/>
    <w:rsid w:val="00875423"/>
    <w:rsid w:val="00883ED6"/>
    <w:rsid w:val="0088483D"/>
    <w:rsid w:val="00884FA9"/>
    <w:rsid w:val="008B6F1E"/>
    <w:rsid w:val="00924F54"/>
    <w:rsid w:val="00955046"/>
    <w:rsid w:val="0095729B"/>
    <w:rsid w:val="00993415"/>
    <w:rsid w:val="009B1CCC"/>
    <w:rsid w:val="009C43E0"/>
    <w:rsid w:val="00A303C8"/>
    <w:rsid w:val="00A6207C"/>
    <w:rsid w:val="00AA5326"/>
    <w:rsid w:val="00AB2EC7"/>
    <w:rsid w:val="00AB7A14"/>
    <w:rsid w:val="00AF59DC"/>
    <w:rsid w:val="00B10353"/>
    <w:rsid w:val="00B340FC"/>
    <w:rsid w:val="00BA2CF1"/>
    <w:rsid w:val="00BD5F90"/>
    <w:rsid w:val="00C050A8"/>
    <w:rsid w:val="00C77A61"/>
    <w:rsid w:val="00CA50AB"/>
    <w:rsid w:val="00CB110D"/>
    <w:rsid w:val="00D244C4"/>
    <w:rsid w:val="00D407AB"/>
    <w:rsid w:val="00D73434"/>
    <w:rsid w:val="00D816C5"/>
    <w:rsid w:val="00DB033D"/>
    <w:rsid w:val="00DC32BF"/>
    <w:rsid w:val="00DF756A"/>
    <w:rsid w:val="00E06D61"/>
    <w:rsid w:val="00E06FE8"/>
    <w:rsid w:val="00E11988"/>
    <w:rsid w:val="00E1783A"/>
    <w:rsid w:val="00E714C9"/>
    <w:rsid w:val="00E72FB0"/>
    <w:rsid w:val="00E75905"/>
    <w:rsid w:val="00EA6028"/>
    <w:rsid w:val="00EA644A"/>
    <w:rsid w:val="00EB5799"/>
    <w:rsid w:val="00F06B32"/>
    <w:rsid w:val="00F308B4"/>
    <w:rsid w:val="00F513E2"/>
    <w:rsid w:val="00FA7E54"/>
    <w:rsid w:val="00FB1F19"/>
    <w:rsid w:val="00FC740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chartTrackingRefBased/>
  <w15:docId w15:val="{B5EFBD17-B3AA-4D81-B487-1FA6D252A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5F90"/>
    <w:pPr>
      <w:spacing w:after="0" w:line="240" w:lineRule="auto"/>
    </w:pPr>
    <w:rPr>
      <w:rFonts w:ascii="Times New Roman" w:eastAsia="Times New Roman" w:hAnsi="Times New Roman" w:cs="Times New Roman"/>
      <w:sz w:val="24"/>
      <w:szCs w:val="24"/>
      <w:lang w:val="en-US"/>
    </w:rPr>
  </w:style>
  <w:style w:type="paragraph" w:styleId="Ttulo1">
    <w:name w:val="heading 1"/>
    <w:aliases w:val="Sección,Sección1,Sección2,Criteria Type,Criteria Type1,Criteria Type2,Criteria Type3,Criteria Type11,Criteria Type4,Criteria Type5,Criteria Type12,Criteria Type21,Criteria Type31,Criteria Type111,Criteria Type6,Criteria Type13,Criteria Type22"/>
    <w:basedOn w:val="Normal"/>
    <w:next w:val="Normal"/>
    <w:link w:val="Ttulo1Char"/>
    <w:qFormat/>
    <w:rsid w:val="00260717"/>
    <w:pPr>
      <w:keepNext/>
      <w:widowControl w:val="0"/>
      <w:spacing w:before="120" w:after="60" w:line="240" w:lineRule="atLeast"/>
      <w:outlineLvl w:val="0"/>
    </w:pPr>
    <w:rPr>
      <w:rFonts w:ascii="Arial" w:hAnsi="Arial"/>
      <w:b/>
      <w:bCs/>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BD5F90"/>
    <w:pPr>
      <w:tabs>
        <w:tab w:val="center" w:pos="4419"/>
        <w:tab w:val="right" w:pos="8838"/>
      </w:tabs>
      <w:jc w:val="both"/>
    </w:pPr>
    <w:rPr>
      <w:rFonts w:ascii="Arial" w:hAnsi="Arial"/>
      <w:sz w:val="20"/>
      <w:szCs w:val="20"/>
      <w:lang w:val="pt-BR" w:eastAsia="pt-BR"/>
    </w:rPr>
  </w:style>
  <w:style w:type="character" w:customStyle="1" w:styleId="CabealhoChar">
    <w:name w:val="Cabeçalho Char"/>
    <w:basedOn w:val="Fontepargpadro"/>
    <w:link w:val="Cabealho"/>
    <w:rsid w:val="00BD5F90"/>
    <w:rPr>
      <w:rFonts w:ascii="Arial" w:eastAsia="Times New Roman" w:hAnsi="Arial" w:cs="Times New Roman"/>
      <w:sz w:val="20"/>
      <w:szCs w:val="20"/>
      <w:lang w:eastAsia="pt-BR"/>
    </w:rPr>
  </w:style>
  <w:style w:type="paragraph" w:styleId="PargrafodaLista">
    <w:name w:val="List Paragraph"/>
    <w:basedOn w:val="Normal"/>
    <w:link w:val="PargrafodaListaChar"/>
    <w:uiPriority w:val="34"/>
    <w:qFormat/>
    <w:rsid w:val="00E06D61"/>
    <w:pPr>
      <w:ind w:left="720"/>
      <w:contextualSpacing/>
    </w:pPr>
  </w:style>
  <w:style w:type="character" w:styleId="Hyperlink">
    <w:name w:val="Hyperlink"/>
    <w:basedOn w:val="Fontepargpadro"/>
    <w:uiPriority w:val="99"/>
    <w:unhideWhenUsed/>
    <w:rsid w:val="00147755"/>
    <w:rPr>
      <w:color w:val="0563C1" w:themeColor="hyperlink"/>
      <w:u w:val="single"/>
    </w:rPr>
  </w:style>
  <w:style w:type="paragraph" w:styleId="Corpodetexto">
    <w:name w:val="Body Text"/>
    <w:basedOn w:val="Normal"/>
    <w:link w:val="CorpodetextoChar"/>
    <w:rsid w:val="00B340FC"/>
    <w:pPr>
      <w:spacing w:before="120"/>
      <w:jc w:val="both"/>
    </w:pPr>
    <w:rPr>
      <w:rFonts w:ascii="Arial" w:hAnsi="Arial" w:cs="Arial"/>
      <w:sz w:val="22"/>
      <w:lang w:val="pt-BR" w:eastAsia="pt-BR"/>
    </w:rPr>
  </w:style>
  <w:style w:type="character" w:customStyle="1" w:styleId="CorpodetextoChar">
    <w:name w:val="Corpo de texto Char"/>
    <w:basedOn w:val="Fontepargpadro"/>
    <w:link w:val="Corpodetexto"/>
    <w:rsid w:val="00B340FC"/>
    <w:rPr>
      <w:rFonts w:ascii="Arial" w:eastAsia="Times New Roman" w:hAnsi="Arial" w:cs="Arial"/>
      <w:szCs w:val="24"/>
      <w:lang w:eastAsia="pt-BR"/>
    </w:rPr>
  </w:style>
  <w:style w:type="character" w:customStyle="1" w:styleId="PargrafodaListaChar">
    <w:name w:val="Parágrafo da Lista Char"/>
    <w:basedOn w:val="Fontepargpadro"/>
    <w:link w:val="PargrafodaLista"/>
    <w:uiPriority w:val="34"/>
    <w:rsid w:val="00B340FC"/>
    <w:rPr>
      <w:rFonts w:ascii="Times New Roman" w:eastAsia="Times New Roman" w:hAnsi="Times New Roman" w:cs="Times New Roman"/>
      <w:sz w:val="24"/>
      <w:szCs w:val="24"/>
      <w:lang w:val="en-US"/>
    </w:rPr>
  </w:style>
  <w:style w:type="character" w:customStyle="1" w:styleId="Ttulo1Char">
    <w:name w:val="Título 1 Char"/>
    <w:aliases w:val="Sección Char,Sección1 Char,Sección2 Char,Criteria Type Char,Criteria Type1 Char,Criteria Type2 Char,Criteria Type3 Char,Criteria Type11 Char,Criteria Type4 Char,Criteria Type5 Char,Criteria Type12 Char,Criteria Type21 Char"/>
    <w:basedOn w:val="Fontepargpadro"/>
    <w:link w:val="Ttulo1"/>
    <w:rsid w:val="00260717"/>
    <w:rPr>
      <w:rFonts w:ascii="Arial" w:eastAsia="Times New Roman" w:hAnsi="Arial" w:cs="Times New Roman"/>
      <w:b/>
      <w:bCs/>
      <w:sz w:val="24"/>
      <w:szCs w:val="24"/>
    </w:rPr>
  </w:style>
  <w:style w:type="table" w:styleId="TabeladeGrade4-nfase2">
    <w:name w:val="Grid Table 4 Accent 2"/>
    <w:basedOn w:val="Tabelanormal"/>
    <w:uiPriority w:val="49"/>
    <w:rsid w:val="0027107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618588">
      <w:bodyDiv w:val="1"/>
      <w:marLeft w:val="0"/>
      <w:marRight w:val="0"/>
      <w:marTop w:val="0"/>
      <w:marBottom w:val="0"/>
      <w:divBdr>
        <w:top w:val="none" w:sz="0" w:space="0" w:color="auto"/>
        <w:left w:val="none" w:sz="0" w:space="0" w:color="auto"/>
        <w:bottom w:val="none" w:sz="0" w:space="0" w:color="auto"/>
        <w:right w:val="none" w:sz="0" w:space="0" w:color="auto"/>
      </w:divBdr>
    </w:div>
    <w:div w:id="1054350797">
      <w:bodyDiv w:val="1"/>
      <w:marLeft w:val="0"/>
      <w:marRight w:val="0"/>
      <w:marTop w:val="0"/>
      <w:marBottom w:val="0"/>
      <w:divBdr>
        <w:top w:val="none" w:sz="0" w:space="0" w:color="auto"/>
        <w:left w:val="none" w:sz="0" w:space="0" w:color="auto"/>
        <w:bottom w:val="none" w:sz="0" w:space="0" w:color="auto"/>
        <w:right w:val="none" w:sz="0" w:space="0" w:color="auto"/>
      </w:divBdr>
    </w:div>
    <w:div w:id="1293903421">
      <w:bodyDiv w:val="1"/>
      <w:marLeft w:val="0"/>
      <w:marRight w:val="0"/>
      <w:marTop w:val="0"/>
      <w:marBottom w:val="0"/>
      <w:divBdr>
        <w:top w:val="none" w:sz="0" w:space="0" w:color="auto"/>
        <w:left w:val="none" w:sz="0" w:space="0" w:color="auto"/>
        <w:bottom w:val="none" w:sz="0" w:space="0" w:color="auto"/>
        <w:right w:val="none" w:sz="0" w:space="0" w:color="auto"/>
      </w:divBdr>
      <w:divsChild>
        <w:div w:id="1140196715">
          <w:marLeft w:val="446"/>
          <w:marRight w:val="0"/>
          <w:marTop w:val="0"/>
          <w:marBottom w:val="0"/>
          <w:divBdr>
            <w:top w:val="none" w:sz="0" w:space="0" w:color="auto"/>
            <w:left w:val="none" w:sz="0" w:space="0" w:color="auto"/>
            <w:bottom w:val="none" w:sz="0" w:space="0" w:color="auto"/>
            <w:right w:val="none" w:sz="0" w:space="0" w:color="auto"/>
          </w:divBdr>
        </w:div>
        <w:div w:id="1131442564">
          <w:marLeft w:val="446"/>
          <w:marRight w:val="0"/>
          <w:marTop w:val="0"/>
          <w:marBottom w:val="0"/>
          <w:divBdr>
            <w:top w:val="none" w:sz="0" w:space="0" w:color="auto"/>
            <w:left w:val="none" w:sz="0" w:space="0" w:color="auto"/>
            <w:bottom w:val="none" w:sz="0" w:space="0" w:color="auto"/>
            <w:right w:val="none" w:sz="0" w:space="0" w:color="auto"/>
          </w:divBdr>
        </w:div>
        <w:div w:id="505171272">
          <w:marLeft w:val="446"/>
          <w:marRight w:val="0"/>
          <w:marTop w:val="0"/>
          <w:marBottom w:val="0"/>
          <w:divBdr>
            <w:top w:val="none" w:sz="0" w:space="0" w:color="auto"/>
            <w:left w:val="none" w:sz="0" w:space="0" w:color="auto"/>
            <w:bottom w:val="none" w:sz="0" w:space="0" w:color="auto"/>
            <w:right w:val="none" w:sz="0" w:space="0" w:color="auto"/>
          </w:divBdr>
        </w:div>
        <w:div w:id="1804688878">
          <w:marLeft w:val="446"/>
          <w:marRight w:val="0"/>
          <w:marTop w:val="0"/>
          <w:marBottom w:val="0"/>
          <w:divBdr>
            <w:top w:val="none" w:sz="0" w:space="0" w:color="auto"/>
            <w:left w:val="none" w:sz="0" w:space="0" w:color="auto"/>
            <w:bottom w:val="none" w:sz="0" w:space="0" w:color="auto"/>
            <w:right w:val="none" w:sz="0" w:space="0" w:color="auto"/>
          </w:divBdr>
        </w:div>
        <w:div w:id="340083368">
          <w:marLeft w:val="446"/>
          <w:marRight w:val="0"/>
          <w:marTop w:val="0"/>
          <w:marBottom w:val="0"/>
          <w:divBdr>
            <w:top w:val="none" w:sz="0" w:space="0" w:color="auto"/>
            <w:left w:val="none" w:sz="0" w:space="0" w:color="auto"/>
            <w:bottom w:val="none" w:sz="0" w:space="0" w:color="auto"/>
            <w:right w:val="none" w:sz="0" w:space="0" w:color="auto"/>
          </w:divBdr>
        </w:div>
      </w:divsChild>
    </w:div>
    <w:div w:id="1604000340">
      <w:bodyDiv w:val="1"/>
      <w:marLeft w:val="0"/>
      <w:marRight w:val="0"/>
      <w:marTop w:val="0"/>
      <w:marBottom w:val="0"/>
      <w:divBdr>
        <w:top w:val="none" w:sz="0" w:space="0" w:color="auto"/>
        <w:left w:val="none" w:sz="0" w:space="0" w:color="auto"/>
        <w:bottom w:val="none" w:sz="0" w:space="0" w:color="auto"/>
        <w:right w:val="none" w:sz="0" w:space="0" w:color="auto"/>
      </w:divBdr>
      <w:divsChild>
        <w:div w:id="737478086">
          <w:marLeft w:val="446"/>
          <w:marRight w:val="0"/>
          <w:marTop w:val="0"/>
          <w:marBottom w:val="0"/>
          <w:divBdr>
            <w:top w:val="none" w:sz="0" w:space="0" w:color="auto"/>
            <w:left w:val="none" w:sz="0" w:space="0" w:color="auto"/>
            <w:bottom w:val="none" w:sz="0" w:space="0" w:color="auto"/>
            <w:right w:val="none" w:sz="0" w:space="0" w:color="auto"/>
          </w:divBdr>
        </w:div>
        <w:div w:id="1116216624">
          <w:marLeft w:val="446"/>
          <w:marRight w:val="0"/>
          <w:marTop w:val="0"/>
          <w:marBottom w:val="0"/>
          <w:divBdr>
            <w:top w:val="none" w:sz="0" w:space="0" w:color="auto"/>
            <w:left w:val="none" w:sz="0" w:space="0" w:color="auto"/>
            <w:bottom w:val="none" w:sz="0" w:space="0" w:color="auto"/>
            <w:right w:val="none" w:sz="0" w:space="0" w:color="auto"/>
          </w:divBdr>
        </w:div>
        <w:div w:id="2053725563">
          <w:marLeft w:val="446"/>
          <w:marRight w:val="0"/>
          <w:marTop w:val="0"/>
          <w:marBottom w:val="0"/>
          <w:divBdr>
            <w:top w:val="none" w:sz="0" w:space="0" w:color="auto"/>
            <w:left w:val="none" w:sz="0" w:space="0" w:color="auto"/>
            <w:bottom w:val="none" w:sz="0" w:space="0" w:color="auto"/>
            <w:right w:val="none" w:sz="0" w:space="0" w:color="auto"/>
          </w:divBdr>
        </w:div>
        <w:div w:id="2088650548">
          <w:marLeft w:val="446"/>
          <w:marRight w:val="0"/>
          <w:marTop w:val="0"/>
          <w:marBottom w:val="0"/>
          <w:divBdr>
            <w:top w:val="none" w:sz="0" w:space="0" w:color="auto"/>
            <w:left w:val="none" w:sz="0" w:space="0" w:color="auto"/>
            <w:bottom w:val="none" w:sz="0" w:space="0" w:color="auto"/>
            <w:right w:val="none" w:sz="0" w:space="0" w:color="auto"/>
          </w:divBdr>
        </w:div>
        <w:div w:id="1267931904">
          <w:marLeft w:val="446"/>
          <w:marRight w:val="0"/>
          <w:marTop w:val="0"/>
          <w:marBottom w:val="0"/>
          <w:divBdr>
            <w:top w:val="none" w:sz="0" w:space="0" w:color="auto"/>
            <w:left w:val="none" w:sz="0" w:space="0" w:color="auto"/>
            <w:bottom w:val="none" w:sz="0" w:space="0" w:color="auto"/>
            <w:right w:val="none" w:sz="0" w:space="0" w:color="auto"/>
          </w:divBdr>
        </w:div>
      </w:divsChild>
    </w:div>
    <w:div w:id="1818691846">
      <w:bodyDiv w:val="1"/>
      <w:marLeft w:val="0"/>
      <w:marRight w:val="0"/>
      <w:marTop w:val="0"/>
      <w:marBottom w:val="0"/>
      <w:divBdr>
        <w:top w:val="none" w:sz="0" w:space="0" w:color="auto"/>
        <w:left w:val="none" w:sz="0" w:space="0" w:color="auto"/>
        <w:bottom w:val="none" w:sz="0" w:space="0" w:color="auto"/>
        <w:right w:val="none" w:sz="0" w:space="0" w:color="auto"/>
      </w:divBdr>
      <w:divsChild>
        <w:div w:id="257838462">
          <w:marLeft w:val="446"/>
          <w:marRight w:val="0"/>
          <w:marTop w:val="0"/>
          <w:marBottom w:val="0"/>
          <w:divBdr>
            <w:top w:val="none" w:sz="0" w:space="0" w:color="auto"/>
            <w:left w:val="none" w:sz="0" w:space="0" w:color="auto"/>
            <w:bottom w:val="none" w:sz="0" w:space="0" w:color="auto"/>
            <w:right w:val="none" w:sz="0" w:space="0" w:color="auto"/>
          </w:divBdr>
        </w:div>
        <w:div w:id="463156322">
          <w:marLeft w:val="446"/>
          <w:marRight w:val="0"/>
          <w:marTop w:val="0"/>
          <w:marBottom w:val="0"/>
          <w:divBdr>
            <w:top w:val="none" w:sz="0" w:space="0" w:color="auto"/>
            <w:left w:val="none" w:sz="0" w:space="0" w:color="auto"/>
            <w:bottom w:val="none" w:sz="0" w:space="0" w:color="auto"/>
            <w:right w:val="none" w:sz="0" w:space="0" w:color="auto"/>
          </w:divBdr>
        </w:div>
        <w:div w:id="1026518223">
          <w:marLeft w:val="446"/>
          <w:marRight w:val="0"/>
          <w:marTop w:val="0"/>
          <w:marBottom w:val="0"/>
          <w:divBdr>
            <w:top w:val="none" w:sz="0" w:space="0" w:color="auto"/>
            <w:left w:val="none" w:sz="0" w:space="0" w:color="auto"/>
            <w:bottom w:val="none" w:sz="0" w:space="0" w:color="auto"/>
            <w:right w:val="none" w:sz="0" w:space="0" w:color="auto"/>
          </w:divBdr>
        </w:div>
      </w:divsChild>
    </w:div>
    <w:div w:id="2115246567">
      <w:bodyDiv w:val="1"/>
      <w:marLeft w:val="0"/>
      <w:marRight w:val="0"/>
      <w:marTop w:val="0"/>
      <w:marBottom w:val="0"/>
      <w:divBdr>
        <w:top w:val="none" w:sz="0" w:space="0" w:color="auto"/>
        <w:left w:val="none" w:sz="0" w:space="0" w:color="auto"/>
        <w:bottom w:val="none" w:sz="0" w:space="0" w:color="auto"/>
        <w:right w:val="none" w:sz="0" w:space="0" w:color="auto"/>
      </w:divBdr>
      <w:divsChild>
        <w:div w:id="318466814">
          <w:marLeft w:val="446"/>
          <w:marRight w:val="0"/>
          <w:marTop w:val="0"/>
          <w:marBottom w:val="0"/>
          <w:divBdr>
            <w:top w:val="none" w:sz="0" w:space="0" w:color="auto"/>
            <w:left w:val="none" w:sz="0" w:space="0" w:color="auto"/>
            <w:bottom w:val="none" w:sz="0" w:space="0" w:color="auto"/>
            <w:right w:val="none" w:sz="0" w:space="0" w:color="auto"/>
          </w:divBdr>
        </w:div>
        <w:div w:id="1926068062">
          <w:marLeft w:val="446"/>
          <w:marRight w:val="0"/>
          <w:marTop w:val="0"/>
          <w:marBottom w:val="0"/>
          <w:divBdr>
            <w:top w:val="none" w:sz="0" w:space="0" w:color="auto"/>
            <w:left w:val="none" w:sz="0" w:space="0" w:color="auto"/>
            <w:bottom w:val="none" w:sz="0" w:space="0" w:color="auto"/>
            <w:right w:val="none" w:sz="0" w:space="0" w:color="auto"/>
          </w:divBdr>
        </w:div>
        <w:div w:id="202524894">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2</Pages>
  <Words>1319</Words>
  <Characters>7125</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Luiz Rabello</cp:lastModifiedBy>
  <cp:revision>2</cp:revision>
  <cp:lastPrinted>2016-09-27T13:58:00Z</cp:lastPrinted>
  <dcterms:created xsi:type="dcterms:W3CDTF">2016-10-07T16:38:00Z</dcterms:created>
  <dcterms:modified xsi:type="dcterms:W3CDTF">2016-12-08T11:49:00Z</dcterms:modified>
</cp:coreProperties>
</file>