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62230" w:rsidRDefault="00862230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862230" w:rsidRDefault="00862230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977823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050E56">
          <w:pPr>
            <w:pStyle w:val="Sumrio1"/>
          </w:pPr>
        </w:p>
        <w:p w:rsidR="007871C3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35" w:history="1"/>
          <w:r w:rsidR="007871C3">
            <w:rPr>
              <w:rStyle w:val="Hyperlink"/>
            </w:rPr>
            <w:t xml:space="preserve"> </w:t>
          </w:r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36" w:history="1">
            <w:r w:rsidR="007871C3" w:rsidRPr="00396391">
              <w:rPr>
                <w:rStyle w:val="Hyperlink"/>
                <w:rFonts w:cs="Helvetica"/>
              </w:rPr>
              <w:t>1.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Objetivo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_Toc479778236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3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37" w:history="1">
            <w:r w:rsidR="007871C3" w:rsidRPr="00396391">
              <w:rPr>
                <w:rStyle w:val="Hyperlink"/>
                <w:rFonts w:cs="Helvetica"/>
              </w:rPr>
              <w:t>2.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Escopo do Processo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_Toc479778237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3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38" w:history="1">
            <w:r w:rsidR="007871C3" w:rsidRPr="00396391">
              <w:rPr>
                <w:rStyle w:val="Hyperlink"/>
                <w:rFonts w:cs="Helvetica"/>
              </w:rPr>
              <w:t>3.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Objetivos de Controle COBIT 4.1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_Toc479778238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3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39" w:history="1">
            <w:r w:rsidR="007871C3" w:rsidRPr="00396391">
              <w:rPr>
                <w:rStyle w:val="Hyperlink"/>
                <w:rFonts w:cs="Helvetica"/>
              </w:rPr>
              <w:t>4.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Conceitos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_Toc479778239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5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0" w:history="1">
            <w:r w:rsidR="007871C3" w:rsidRPr="00396391">
              <w:rPr>
                <w:rStyle w:val="Hyperlink"/>
                <w:rFonts w:cs="Helvetica"/>
              </w:rPr>
              <w:t>5.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Diretrizes e Definições do Processo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_Toc479778240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5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1" w:history="1">
            <w:r w:rsidR="007871C3" w:rsidRPr="00396391">
              <w:rPr>
                <w:rStyle w:val="Hyperlink"/>
                <w:rFonts w:cs="Helvetica"/>
              </w:rPr>
              <w:t>6.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Interface com outros processos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_Toc479778241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7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2" w:history="1">
            <w:r w:rsidR="007871C3" w:rsidRPr="00396391">
              <w:rPr>
                <w:rStyle w:val="Hyperlink"/>
                <w:rFonts w:cs="Helvetica"/>
              </w:rPr>
              <w:t>7.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Fluxograma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_Toc479778242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7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3" w:history="1">
            <w:r w:rsidR="007871C3" w:rsidRPr="00396391">
              <w:rPr>
                <w:rStyle w:val="Hyperlink"/>
                <w:rFonts w:cs="Helvetica"/>
              </w:rPr>
              <w:t>8.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Descrição das Atividades do Fluxograma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_Toc479778243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9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4" w:history="1">
            <w:r w:rsidR="007871C3" w:rsidRPr="00396391">
              <w:rPr>
                <w:rStyle w:val="Hyperlink"/>
                <w:rFonts w:cs="Helvetica"/>
              </w:rPr>
              <w:t>9.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Matriz RACI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_Toc479778244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14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5" w:history="1">
            <w:r w:rsidR="007871C3" w:rsidRPr="00396391">
              <w:rPr>
                <w:rStyle w:val="Hyperlink"/>
                <w:rFonts w:cs="Helvetica"/>
              </w:rPr>
              <w:t>10.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Papéis e Responsabilidades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_Toc479778245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15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6" w:history="1">
            <w:r w:rsidR="007871C3" w:rsidRPr="00396391">
              <w:rPr>
                <w:rStyle w:val="Hyperlink"/>
                <w:rFonts w:cs="Helvetica"/>
              </w:rPr>
              <w:t>11.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Indicadores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_Toc479778246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15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7" w:history="1">
            <w:r w:rsidR="007871C3" w:rsidRPr="00396391">
              <w:rPr>
                <w:rStyle w:val="Hyperlink"/>
                <w:rFonts w:cs="Helvetica"/>
              </w:rPr>
              <w:t>12.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Documentos de Apoio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_Toc479778247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16</w:t>
            </w:r>
            <w:r w:rsidR="007871C3">
              <w:rPr>
                <w:webHidden/>
              </w:rPr>
              <w:fldChar w:fldCharType="end"/>
            </w:r>
          </w:hyperlink>
        </w:p>
        <w:p w:rsidR="007871C3" w:rsidRDefault="00950F42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778248" w:history="1">
            <w:r w:rsidR="007871C3" w:rsidRPr="00396391">
              <w:rPr>
                <w:rStyle w:val="Hyperlink"/>
                <w:rFonts w:cs="Helvetica"/>
              </w:rPr>
              <w:t>13.</w:t>
            </w:r>
            <w:r w:rsidR="007871C3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7871C3" w:rsidRPr="00396391">
              <w:rPr>
                <w:rStyle w:val="Hyperlink"/>
                <w:rFonts w:cs="Helvetica"/>
              </w:rPr>
              <w:t>Controle de Revisão</w:t>
            </w:r>
            <w:r w:rsidR="007871C3">
              <w:rPr>
                <w:webHidden/>
              </w:rPr>
              <w:tab/>
            </w:r>
            <w:r w:rsidR="007871C3">
              <w:rPr>
                <w:webHidden/>
              </w:rPr>
              <w:fldChar w:fldCharType="begin"/>
            </w:r>
            <w:r w:rsidR="007871C3">
              <w:rPr>
                <w:webHidden/>
              </w:rPr>
              <w:instrText xml:space="preserve"> PAGEREF _Toc479778248 \h </w:instrText>
            </w:r>
            <w:r w:rsidR="007871C3">
              <w:rPr>
                <w:webHidden/>
              </w:rPr>
            </w:r>
            <w:r w:rsidR="007871C3">
              <w:rPr>
                <w:webHidden/>
              </w:rPr>
              <w:fldChar w:fldCharType="separate"/>
            </w:r>
            <w:r w:rsidR="007871C3">
              <w:rPr>
                <w:webHidden/>
              </w:rPr>
              <w:t>16</w:t>
            </w:r>
            <w:r w:rsidR="007871C3"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977823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48738D" w:rsidRDefault="0048738D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>
        <w:rPr>
          <w:rFonts w:ascii="Helvetica" w:hAnsi="Helvetica" w:cs="Helvetica"/>
          <w:sz w:val="20"/>
          <w:szCs w:val="20"/>
        </w:rPr>
        <w:t xml:space="preserve">edores Críticos de TI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); acompanhamento e análise periódica do desempenho dos </w:t>
      </w:r>
      <w:r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 contratados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 xml:space="preserve">atualização periódica dos contratos alinhado à sua vigência, escopo e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que atendam efetivamente as necessidades da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 xml:space="preserve"> e </w:t>
      </w:r>
      <w:r w:rsidR="00AA4FFF">
        <w:rPr>
          <w:rFonts w:ascii="Helvetica" w:hAnsi="Helvetica" w:cs="Helvetica"/>
          <w:sz w:val="20"/>
          <w:szCs w:val="20"/>
        </w:rPr>
        <w:t xml:space="preserve">o </w:t>
      </w:r>
      <w:r w:rsidRPr="00050E56">
        <w:rPr>
          <w:rFonts w:ascii="Helvetica" w:hAnsi="Helvetica" w:cs="Helvetica"/>
          <w:sz w:val="20"/>
          <w:szCs w:val="20"/>
        </w:rPr>
        <w:t>gerencia</w:t>
      </w:r>
      <w:r w:rsidR="00AA4FFF">
        <w:rPr>
          <w:rFonts w:ascii="Helvetica" w:hAnsi="Helvetica" w:cs="Helvetica"/>
          <w:sz w:val="20"/>
          <w:szCs w:val="20"/>
        </w:rPr>
        <w:t>mento</w:t>
      </w:r>
      <w:r w:rsidRPr="00050E56">
        <w:rPr>
          <w:rFonts w:ascii="Helvetica" w:hAnsi="Helvetica" w:cs="Helvetica"/>
          <w:sz w:val="20"/>
          <w:szCs w:val="20"/>
        </w:rPr>
        <w:t xml:space="preserve"> de forma efic</w:t>
      </w:r>
      <w:r>
        <w:rPr>
          <w:rFonts w:ascii="Helvetica" w:hAnsi="Helvetica" w:cs="Helvetica"/>
          <w:sz w:val="20"/>
          <w:szCs w:val="20"/>
        </w:rPr>
        <w:t xml:space="preserve">az e eficiente </w:t>
      </w:r>
      <w:r w:rsidR="00AA4FFF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o </w:t>
      </w:r>
      <w:r w:rsidR="00F71937">
        <w:rPr>
          <w:rFonts w:ascii="Helvetica" w:hAnsi="Helvetica" w:cs="Helvetica"/>
          <w:sz w:val="20"/>
          <w:szCs w:val="20"/>
        </w:rPr>
        <w:t>desempenho dos Fornecedores Críticos de TI</w:t>
      </w:r>
      <w:r>
        <w:rPr>
          <w:rFonts w:ascii="Helvetica" w:hAnsi="Helvetica" w:cs="Helvetica"/>
          <w:sz w:val="20"/>
          <w:szCs w:val="20"/>
        </w:rPr>
        <w:t>.</w:t>
      </w:r>
    </w:p>
    <w:p w:rsidR="00050E56" w:rsidRDefault="00050E56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977823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O escopo deste processo cobre os </w:t>
      </w:r>
      <w:r w:rsidR="00F71937"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</w:t>
      </w:r>
      <w:r w:rsidR="00F71937">
        <w:rPr>
          <w:rFonts w:ascii="Helvetica" w:hAnsi="Helvetica" w:cs="Helvetica"/>
          <w:sz w:val="20"/>
          <w:szCs w:val="20"/>
        </w:rPr>
        <w:t xml:space="preserve"> e respectivos níveis de serviço</w:t>
      </w:r>
      <w:r w:rsidRPr="00050E56">
        <w:rPr>
          <w:rFonts w:ascii="Helvetica" w:hAnsi="Helvetica" w:cs="Helvetica"/>
          <w:sz w:val="20"/>
          <w:szCs w:val="20"/>
        </w:rPr>
        <w:t xml:space="preserve"> </w:t>
      </w:r>
      <w:r w:rsidR="00404249">
        <w:rPr>
          <w:rFonts w:ascii="Helvetica" w:hAnsi="Helvetica" w:cs="Helvetica"/>
          <w:sz w:val="20"/>
          <w:szCs w:val="20"/>
        </w:rPr>
        <w:t xml:space="preserve">formalmente </w:t>
      </w:r>
      <w:r w:rsidRPr="00050E56">
        <w:rPr>
          <w:rFonts w:ascii="Helvetica" w:hAnsi="Helvetica" w:cs="Helvetica"/>
          <w:sz w:val="20"/>
          <w:szCs w:val="20"/>
        </w:rPr>
        <w:t>contratados junto a</w:t>
      </w:r>
      <w:r w:rsidR="00F71937">
        <w:rPr>
          <w:rFonts w:ascii="Helvetica" w:hAnsi="Helvetica" w:cs="Helvetica"/>
          <w:sz w:val="20"/>
          <w:szCs w:val="20"/>
        </w:rPr>
        <w:t>os</w:t>
      </w:r>
      <w:r w:rsidRPr="00050E56">
        <w:rPr>
          <w:rFonts w:ascii="Helvetica" w:hAnsi="Helvetica" w:cs="Helvetica"/>
          <w:sz w:val="20"/>
          <w:szCs w:val="20"/>
        </w:rPr>
        <w:t xml:space="preserve"> Fornecedores Críticos de TI da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Smiles</w:t>
      </w:r>
      <w:proofErr w:type="spellEnd"/>
      <w:r w:rsidRPr="00050E56">
        <w:rPr>
          <w:rFonts w:ascii="Helvetica" w:hAnsi="Helvetica" w:cs="Helvetica"/>
          <w:sz w:val="20"/>
          <w:szCs w:val="20"/>
        </w:rPr>
        <w:t>.</w:t>
      </w: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977823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9"/>
        <w:gridCol w:w="1418"/>
        <w:gridCol w:w="3260"/>
      </w:tblGrid>
      <w:tr w:rsidR="000336F8" w:rsidRPr="00044BB2" w:rsidTr="00196C55">
        <w:trPr>
          <w:trHeight w:val="425"/>
          <w:tblHeader/>
        </w:trPr>
        <w:tc>
          <w:tcPr>
            <w:tcW w:w="4389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0336F8" w:rsidRPr="00044BB2" w:rsidTr="00196C55">
        <w:trPr>
          <w:trHeight w:val="425"/>
        </w:trPr>
        <w:tc>
          <w:tcPr>
            <w:tcW w:w="4389" w:type="dxa"/>
            <w:shd w:val="clear" w:color="auto" w:fill="CCC0D9" w:themeFill="accent4" w:themeFillTint="66"/>
            <w:noWrap/>
            <w:vAlign w:val="center"/>
            <w:hideMark/>
          </w:tcPr>
          <w:p w:rsidR="000336F8" w:rsidRPr="000336F8" w:rsidRDefault="00050E56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 w:rsid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  <w:tc>
          <w:tcPr>
            <w:tcW w:w="1418" w:type="dxa"/>
            <w:shd w:val="clear" w:color="auto" w:fill="CCC0D9" w:themeFill="accent4" w:themeFillTint="66"/>
            <w:vAlign w:val="center"/>
          </w:tcPr>
          <w:p w:rsidR="000336F8" w:rsidRP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260" w:type="dxa"/>
            <w:shd w:val="clear" w:color="auto" w:fill="CCC0D9" w:themeFill="accent4" w:themeFillTint="66"/>
            <w:vAlign w:val="center"/>
          </w:tcPr>
          <w:p w:rsidR="000336F8" w:rsidRP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404249" w:rsidRPr="00044BB2" w:rsidTr="0095566D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), acordos de nível de operação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884FBA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404249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404249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apoiar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s) SLA(s) adequadamente. Os acordos de nível operacional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o provedor e podem apoiar diversos 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lastRenderedPageBreak/>
              <w:t xml:space="preserve">principal do processo também não condiz com a elaboração de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(monitorados) pela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196C55">
        <w:trPr>
          <w:trHeight w:val="425"/>
        </w:trPr>
        <w:tc>
          <w:tcPr>
            <w:tcW w:w="4389" w:type="dxa"/>
            <w:shd w:val="clear" w:color="auto" w:fill="CCC0D9" w:themeFill="accent4" w:themeFillTint="66"/>
            <w:noWrap/>
            <w:vAlign w:val="center"/>
            <w:hideMark/>
          </w:tcPr>
          <w:p w:rsidR="001A0544" w:rsidRPr="000336F8" w:rsidRDefault="00884FBA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  <w:tc>
          <w:tcPr>
            <w:tcW w:w="1418" w:type="dxa"/>
            <w:shd w:val="clear" w:color="auto" w:fill="CCC0D9" w:themeFill="accent4" w:themeFillTint="66"/>
            <w:vAlign w:val="center"/>
          </w:tcPr>
          <w:p w:rsidR="001A0544" w:rsidRPr="000336F8" w:rsidRDefault="001A054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260" w:type="dxa"/>
            <w:shd w:val="clear" w:color="auto" w:fill="CCC0D9" w:themeFill="accent4" w:themeFillTint="66"/>
            <w:vAlign w:val="center"/>
          </w:tcPr>
          <w:p w:rsidR="001A0544" w:rsidRPr="000336F8" w:rsidRDefault="001A054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categorizar 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proofErr w:type="spellStart"/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Os artefatos e documentos de apoio previstos nesse procedimento preveem relação dos Fornecedores Críticos de TI, principais serviços e metas contratadas, papéis e responsabilidades estabelecidas para ambas as partes.</w:t>
            </w:r>
          </w:p>
        </w:tc>
      </w:tr>
      <w:tr w:rsidR="001A0544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gerais e garantias dos 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7F076A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</w:p>
        </w:tc>
      </w:tr>
      <w:tr w:rsidR="00764B42" w:rsidRPr="00044BB2" w:rsidTr="00196C55">
        <w:trPr>
          <w:trHeight w:val="283"/>
        </w:trPr>
        <w:tc>
          <w:tcPr>
            <w:tcW w:w="4389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977823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Fornecedor: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empresa prestadora de serviços para outra empresa.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Incidente: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interrupção não planejada de um Serviço de TI ou uma redução da qualidade de um serviço de TI.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Problema: 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Level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Agreement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Pr="00E97656" w:rsidRDefault="00E97656" w:rsidP="00E97656">
      <w:pPr>
        <w:rPr>
          <w:rFonts w:ascii="Helvetica" w:hAnsi="Helvetica" w:cs="Helvetica"/>
          <w:b/>
          <w:color w:val="000000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977824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proofErr w:type="spellStart"/>
      <w:r w:rsidRPr="00E54EE4">
        <w:rPr>
          <w:rFonts w:ascii="Helvetica" w:hAnsi="Helvetica" w:cs="Helvetica"/>
          <w:sz w:val="20"/>
          <w:szCs w:val="20"/>
        </w:rPr>
        <w:t>Smiles</w:t>
      </w:r>
      <w:proofErr w:type="spellEnd"/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Críticos de TI”.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proofErr w:type="spellStart"/>
      <w:proofErr w:type="gram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)”</w:t>
      </w:r>
      <w:proofErr w:type="gramEnd"/>
      <w:r>
        <w:rPr>
          <w:rFonts w:ascii="Helvetica" w:hAnsi="Helvetica" w:cs="Helvetica"/>
          <w:sz w:val="20"/>
          <w:szCs w:val="20"/>
        </w:rPr>
        <w:t>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 xml:space="preserve"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Atlassian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>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 xml:space="preserve">esempenho do processo de Gerenciamento Financeiro de Contratos de TI, não devem ser publicados no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devido sua confidencialidade, apenas serão divulgados para os gestores das áreas e diretor de TI pelo PMO.</w:t>
      </w:r>
    </w:p>
    <w:p w:rsidR="00DE1627" w:rsidRPr="00DE1627" w:rsidRDefault="00DE1627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>Orçamento de TI</w:t>
      </w:r>
      <w:r>
        <w:rPr>
          <w:rFonts w:ascii="Helvetica" w:hAnsi="Helvetica" w:cs="Helvetica"/>
          <w:b/>
          <w:sz w:val="20"/>
          <w:szCs w:val="20"/>
        </w:rPr>
        <w:t>:</w:t>
      </w:r>
      <w:r w:rsidRPr="00DE1627">
        <w:rPr>
          <w:rFonts w:ascii="Helvetica" w:hAnsi="Helvetica" w:cs="Helvetica"/>
          <w:b/>
          <w:sz w:val="20"/>
          <w:szCs w:val="20"/>
        </w:rPr>
        <w:t xml:space="preserve"> </w:t>
      </w:r>
      <w:r w:rsidRPr="00DE1627">
        <w:rPr>
          <w:rFonts w:ascii="Helvetica" w:hAnsi="Helvetica" w:cs="Helvetica"/>
          <w:sz w:val="20"/>
          <w:szCs w:val="20"/>
        </w:rPr>
        <w:t>É definido o orçamento anual para cada gerência de TI. O PMO é responsável por acompanhar os gastos e informar os gestores caso o orçamento esteja próxima a estourar.</w:t>
      </w:r>
    </w:p>
    <w:p w:rsidR="00A96466" w:rsidRDefault="00A96466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  <w:bookmarkStart w:id="9" w:name="_Toc469493061"/>
      <w:bookmarkEnd w:id="6"/>
      <w:bookmarkEnd w:id="7"/>
      <w:bookmarkEnd w:id="8"/>
    </w:p>
    <w:p w:rsidR="00151650" w:rsidRDefault="00151650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151650" w:rsidRPr="00F9592F" w:rsidRDefault="00151650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7977824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1C79BB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469493062"/>
      <w:bookmarkStart w:id="12" w:name="_Toc477962824"/>
      <w:bookmarkStart w:id="13" w:name="_Toc477966541"/>
      <w:bookmarkStart w:id="14" w:name="_Toc468287632"/>
      <w:bookmarkEnd w:id="9"/>
      <w:r w:rsidRPr="00BC4221">
        <w:rPr>
          <w:rFonts w:ascii="Helvetica" w:hAnsi="Helvetica" w:cs="Helvetica"/>
          <w:b/>
          <w:sz w:val="20"/>
          <w:szCs w:val="20"/>
        </w:rPr>
        <w:t>Gerenciamento de Incidentes</w:t>
      </w:r>
      <w:bookmarkEnd w:id="11"/>
      <w:bookmarkEnd w:id="12"/>
      <w:bookmarkEnd w:id="13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4"/>
    <w:p w:rsidR="00130F69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identificada através de dados do processo de Gerenciamento de Incidentes de TI.</w:t>
      </w: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130F69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de Problemas são realizadas pelos Fornecedores Críticos de TI e apresentadas para a </w:t>
      </w:r>
      <w:proofErr w:type="spellStart"/>
      <w:r w:rsidRPr="00A32061">
        <w:rPr>
          <w:rFonts w:ascii="Helvetica" w:hAnsi="Helvetica" w:cs="Helvetica"/>
          <w:sz w:val="18"/>
          <w:szCs w:val="20"/>
        </w:rPr>
        <w:t>Smiles</w:t>
      </w:r>
      <w:proofErr w:type="spellEnd"/>
      <w:r w:rsidRPr="00A32061">
        <w:rPr>
          <w:rFonts w:ascii="Helvetica" w:hAnsi="Helvetica" w:cs="Helvetica"/>
          <w:sz w:val="18"/>
          <w:szCs w:val="20"/>
        </w:rPr>
        <w:t xml:space="preserve"> quando ocorrem Incidentes de alto impacto</w:t>
      </w:r>
      <w:bookmarkStart w:id="15" w:name="_Toc468287633"/>
      <w:r>
        <w:rPr>
          <w:rFonts w:ascii="Helvetica" w:hAnsi="Helvetica" w:cs="Helvetica"/>
          <w:sz w:val="18"/>
          <w:szCs w:val="20"/>
        </w:rPr>
        <w:t>.</w:t>
      </w:r>
    </w:p>
    <w:p w:rsidR="00130F69" w:rsidRPr="0032650B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5"/>
    </w:p>
    <w:p w:rsidR="00130F69" w:rsidRPr="00177A40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6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6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7"/>
    </w:p>
    <w:p w:rsidR="00B0336D" w:rsidRPr="00151650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da Disponibilidade e da Capacidade possuem relação direta com este processo, uma vez que os níveis de serviço (</w:t>
      </w:r>
      <w:proofErr w:type="spellStart"/>
      <w:r w:rsidRPr="00177A40">
        <w:rPr>
          <w:rFonts w:ascii="Helvetica" w:hAnsi="Helvetica" w:cs="Helvetica"/>
          <w:sz w:val="18"/>
          <w:szCs w:val="20"/>
        </w:rPr>
        <w:t>SLAs</w:t>
      </w:r>
      <w:proofErr w:type="spellEnd"/>
      <w:r w:rsidRPr="00177A40">
        <w:rPr>
          <w:rFonts w:ascii="Helvetica" w:hAnsi="Helvetica" w:cs="Helvetica"/>
          <w:sz w:val="18"/>
          <w:szCs w:val="20"/>
        </w:rPr>
        <w:t xml:space="preserve">) dos Fornecedores Críticos de TI, sejam relacionados à disponibilidade e/ou capacidade dos serviços de TI contratados, são mensalmente demonstrados pelos Fornecedores aos seus responsáveis na </w:t>
      </w:r>
      <w:proofErr w:type="spellStart"/>
      <w:r w:rsidRPr="00177A40">
        <w:rPr>
          <w:rFonts w:ascii="Helvetica" w:hAnsi="Helvetica" w:cs="Helvetica"/>
          <w:sz w:val="18"/>
          <w:szCs w:val="20"/>
        </w:rPr>
        <w:t>Smiles</w:t>
      </w:r>
      <w:proofErr w:type="spellEnd"/>
      <w:r w:rsidRPr="00177A40">
        <w:rPr>
          <w:rFonts w:ascii="Helvetica" w:hAnsi="Helvetica" w:cs="Helvetica"/>
          <w:sz w:val="18"/>
          <w:szCs w:val="20"/>
        </w:rPr>
        <w:t>.</w:t>
      </w:r>
      <w:r w:rsidR="00B0336D" w:rsidRPr="00151650">
        <w:rPr>
          <w:rFonts w:ascii="Helvetica" w:hAnsi="Helvetica" w:cs="Helvetica"/>
          <w:sz w:val="18"/>
          <w:szCs w:val="20"/>
        </w:rPr>
        <w:t xml:space="preserve"> 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B0336D" w:rsidRPr="001C79BB" w:rsidRDefault="00B0336D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7977824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8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</w:t>
      </w:r>
      <w:proofErr w:type="spellStart"/>
      <w:r w:rsidR="005C7E2A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5C7E2A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8716D5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8922" cy="2819400"/>
            <wp:effectExtent l="0" t="0" r="5080" b="0"/>
            <wp:docPr id="6" name="Imagem 6" descr="C:\Users\Claudia\AppData\Local\Microsoft\Windows\INetCacheContent.Word\Gestão dos SLAs com Fornecedores Críticos de TI 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36"/>
                    <a:stretch/>
                  </pic:blipFill>
                  <pic:spPr bwMode="auto">
                    <a:xfrm>
                      <a:off x="0" y="0"/>
                      <a:ext cx="5939790" cy="281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8716D5" w:rsidP="004D3B09">
      <w:r>
        <w:rPr>
          <w:noProof/>
          <w:lang w:eastAsia="pt-BR"/>
        </w:rPr>
        <w:drawing>
          <wp:inline distT="0" distB="0" distL="0" distR="0">
            <wp:extent cx="5901055" cy="2793896"/>
            <wp:effectExtent l="0" t="0" r="4445" b="6985"/>
            <wp:docPr id="7" name="Imagem 7" descr="C:\Users\Claudia\AppData\Local\Microsoft\Windows\INetCacheContent.Word\Identificação e Mapeamento de Fornecedores Críticos de TI 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140" b="15273"/>
                    <a:stretch/>
                  </pic:blipFill>
                  <pic:spPr bwMode="auto">
                    <a:xfrm>
                      <a:off x="0" y="0"/>
                      <a:ext cx="5901686" cy="279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Pr="00AC2482" w:rsidRDefault="005C7E2A" w:rsidP="00AC248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8716D5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894705" cy="4336892"/>
            <wp:effectExtent l="0" t="0" r="0" b="6985"/>
            <wp:docPr id="8" name="Imagem 8" descr="C:\Users\Claudia\AppData\Local\Microsoft\Windows\INetCacheContent.Word\Renovação Contratual de Forncedores de TI 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Renovação Contratual de Forncedores de TI v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" t="1030" b="11023"/>
                    <a:stretch/>
                  </pic:blipFill>
                  <pic:spPr bwMode="auto">
                    <a:xfrm>
                      <a:off x="0" y="0"/>
                      <a:ext cx="5895335" cy="433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lastRenderedPageBreak/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Pr="006F6A4B" w:rsidRDefault="008716D5" w:rsidP="005C7E2A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939535" cy="4267200"/>
            <wp:effectExtent l="0" t="0" r="4445" b="0"/>
            <wp:docPr id="11" name="Imagem 11" descr="C:\Users\Claudia\AppData\Local\Microsoft\Windows\INetCacheContent.Word\Gestão Financeira dos Contratos de TI 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audia\AppData\Local\Microsoft\Windows\INetCacheContent.Word\Gestão Financeira dos Contratos de TI v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25"/>
                    <a:stretch/>
                  </pic:blipFill>
                  <pic:spPr bwMode="auto">
                    <a:xfrm>
                      <a:off x="0" y="0"/>
                      <a:ext cx="5939790" cy="426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7977824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9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Gestão dos </w:t>
      </w:r>
      <w:proofErr w:type="spellStart"/>
      <w:r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Críticos de Serviço” se o fornecedor em questão é crítico ou não para a TI da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Crítico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 xml:space="preserve"> dos Contratos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05ED5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Notifica 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P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proofErr w:type="spellStart"/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  <w:r w:rsidR="0099234A">
              <w:rPr>
                <w:rFonts w:ascii="Helvetica" w:hAnsi="Helvetica" w:cs="Helvetica"/>
                <w:sz w:val="16"/>
                <w:szCs w:val="16"/>
              </w:rPr>
              <w:t xml:space="preserve"> e 05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C37154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C37154" w:rsidRPr="00165C0D" w:rsidRDefault="00C37154" w:rsidP="00C37154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65C0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C37154" w:rsidRDefault="00C37154" w:rsidP="00C3715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 autorização da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C37154" w:rsidRDefault="00C37154" w:rsidP="00C3715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C37154" w:rsidRPr="000720A2" w:rsidRDefault="00C37154" w:rsidP="00C37154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704" w:type="pct"/>
            <w:shd w:val="clear" w:color="auto" w:fill="EADFF5"/>
            <w:vAlign w:val="center"/>
          </w:tcPr>
          <w:p w:rsidR="00C37154" w:rsidRDefault="0099234A" w:rsidP="00C3715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</w:tr>
      <w:tr w:rsidR="00165C0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165C0D" w:rsidRPr="00165C0D" w:rsidRDefault="00165C0D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65C0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165C0D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165C0D" w:rsidRDefault="00165C0D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165C0D" w:rsidRPr="000720A2" w:rsidRDefault="00165C0D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704" w:type="pct"/>
            <w:shd w:val="clear" w:color="auto" w:fill="auto"/>
            <w:vAlign w:val="center"/>
          </w:tcPr>
          <w:p w:rsidR="00165C0D" w:rsidRDefault="0099234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</w:t>
            </w:r>
            <w:bookmarkStart w:id="20" w:name="_GoBack"/>
            <w:bookmarkEnd w:id="20"/>
          </w:p>
        </w:tc>
      </w:tr>
      <w:tr w:rsidR="00165C0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165C0D" w:rsidRPr="00165C0D" w:rsidRDefault="00165C0D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165C0D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165C0D" w:rsidRDefault="00165C0D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Avalia situação atual do contrato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165C0D" w:rsidRDefault="00165C0D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165C0D" w:rsidRPr="000720A2" w:rsidRDefault="00CB25A4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Atualiza a lista de Fornecedores de TI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165C0D" w:rsidRPr="00C37154" w:rsidRDefault="00CB25A4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C37154">
              <w:rPr>
                <w:rFonts w:ascii="Helvetica" w:hAnsi="Helvetica" w:cs="Helvetica"/>
                <w:sz w:val="14"/>
                <w:szCs w:val="14"/>
              </w:rPr>
              <w:t>Gestão de SLA com Fornecedores Críticos de TI ou Renovação Contratual de Fornecedores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165C0D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Imediato deve assinar a fatura, 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165C0D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assinar / autorizar o pagamento da fatura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proofErr w:type="spellStart"/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06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977824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023288" w:rsidP="00023288">
      <w:pPr>
        <w:ind w:firstLine="142"/>
        <w:jc w:val="center"/>
      </w:pPr>
      <w:r w:rsidRPr="00023288">
        <w:rPr>
          <w:noProof/>
          <w:lang w:eastAsia="pt-BR"/>
        </w:rPr>
        <w:drawing>
          <wp:inline distT="0" distB="0" distL="0" distR="0">
            <wp:extent cx="5670550" cy="7814018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810" cy="781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977824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Jurídico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 xml:space="preserve">(níveis de serviços), esclarecer desvios nos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imediato: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PMO: </w:t>
      </w:r>
    </w:p>
    <w:p w:rsidR="00196C55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realizar o lançamento das faturas, acompanhar o orçamento de cada gerência de TI, informar caso alguma gerência esteja próxima a estourar o seu orçamento estimado e informar os indicadores de desempenho do processo.</w:t>
      </w:r>
    </w:p>
    <w:p w:rsidR="009079A3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079A3" w:rsidRPr="001C79BB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977824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 xml:space="preserve">Percentual e Quantidade de </w:t>
      </w:r>
      <w:proofErr w:type="spellStart"/>
      <w:r w:rsidRPr="00454AC6">
        <w:rPr>
          <w:rFonts w:ascii="Helvetica" w:hAnsi="Helvetica" w:cs="Helvetica"/>
          <w:sz w:val="18"/>
          <w:szCs w:val="20"/>
        </w:rPr>
        <w:t>SLAs</w:t>
      </w:r>
      <w:proofErr w:type="spellEnd"/>
      <w:r w:rsidRPr="00454AC6">
        <w:rPr>
          <w:rFonts w:ascii="Helvetica" w:hAnsi="Helvetica" w:cs="Helvetica"/>
          <w:sz w:val="18"/>
          <w:szCs w:val="20"/>
        </w:rPr>
        <w:t xml:space="preserve">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de Contratos de Fornecedores </w:t>
      </w:r>
      <w:r>
        <w:rPr>
          <w:rFonts w:ascii="Helvetica" w:hAnsi="Helvetica" w:cs="Helvetica"/>
          <w:sz w:val="18"/>
          <w:szCs w:val="20"/>
        </w:rPr>
        <w:t xml:space="preserve">Críticos </w:t>
      </w:r>
      <w:r>
        <w:rPr>
          <w:rFonts w:ascii="Helvetica" w:hAnsi="Helvetica" w:cs="Helvetica"/>
          <w:sz w:val="18"/>
          <w:szCs w:val="20"/>
        </w:rPr>
        <w:t>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t xml:space="preserve">Para o </w:t>
      </w:r>
      <w:proofErr w:type="spellStart"/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</w:t>
      </w:r>
      <w:proofErr w:type="spellEnd"/>
      <w:r w:rsidRPr="003C0B67">
        <w:rPr>
          <w:rFonts w:ascii="Helvetica" w:hAnsi="Helvetica" w:cs="Helvetica"/>
          <w:sz w:val="20"/>
          <w:szCs w:val="20"/>
        </w:rPr>
        <w:t xml:space="preserve"> de Gerenciamento Financeiro de Contratos de TI os indicadores não devem ser divulgados para todos, apenas para os respectivos gestores das áreas e diretor de TI.</w:t>
      </w:r>
    </w:p>
    <w:p w:rsidR="00454AC6" w:rsidRPr="001C79BB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977824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5" w:name="_Toc440840503"/>
      <w:bookmarkStart w:id="26" w:name="_Toc437013647"/>
      <w:bookmarkStart w:id="27" w:name="_Toc437013451"/>
      <w:bookmarkStart w:id="28" w:name="_Toc437008934"/>
      <w:bookmarkStart w:id="29" w:name="_Toc339270521"/>
      <w:r w:rsidRPr="00660879">
        <w:rPr>
          <w:rFonts w:ascii="Helvetica" w:hAnsi="Helvetica" w:cs="Helvetica"/>
          <w:sz w:val="20"/>
          <w:szCs w:val="20"/>
        </w:rPr>
        <w:t>Lista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– Ata de Reunião</w:t>
      </w:r>
    </w:p>
    <w:p w:rsidR="009079A3" w:rsidRP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F7120" w:rsidRDefault="00FF712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FF7120" w:rsidRPr="001C79BB" w:rsidRDefault="00FF712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30" w:name="_Toc479778248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5"/>
      <w:bookmarkEnd w:id="26"/>
      <w:bookmarkEnd w:id="27"/>
      <w:bookmarkEnd w:id="28"/>
      <w:bookmarkEnd w:id="29"/>
      <w:bookmarkEnd w:id="30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31" w:name="_Toc339270522"/>
      <w:bookmarkStart w:id="32" w:name="_Toc437008935"/>
      <w:bookmarkEnd w:id="31"/>
      <w:bookmarkEnd w:id="32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2.0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F22141">
              <w:rPr>
                <w:rFonts w:ascii="Helvetica" w:eastAsia="Calibri" w:hAnsi="Helvetica" w:cs="Helvetica"/>
                <w:sz w:val="18"/>
                <w:szCs w:val="20"/>
              </w:rPr>
              <w:t xml:space="preserve">escopo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542EC7">
              <w:rPr>
                <w:rFonts w:ascii="Helvetica" w:eastAsia="Calibri" w:hAnsi="Helvetica" w:cs="Helvetica"/>
                <w:sz w:val="18"/>
                <w:szCs w:val="20"/>
              </w:rPr>
              <w:t xml:space="preserve">–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Gerenciar Serviços Terceirizados.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F42" w:rsidRDefault="00950F42" w:rsidP="000C2873">
      <w:pPr>
        <w:spacing w:after="0" w:line="240" w:lineRule="auto"/>
      </w:pPr>
      <w:r>
        <w:separator/>
      </w:r>
    </w:p>
  </w:endnote>
  <w:endnote w:type="continuationSeparator" w:id="0">
    <w:p w:rsidR="00950F42" w:rsidRDefault="00950F42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862230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862230" w:rsidRPr="001E009D" w:rsidRDefault="0086223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862230" w:rsidRPr="001E009D" w:rsidRDefault="00862230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862230" w:rsidRPr="001E009D" w:rsidRDefault="0086223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862230" w:rsidRPr="001E009D" w:rsidRDefault="00862230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862230" w:rsidRPr="001E009D" w:rsidRDefault="0086223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862230" w:rsidRPr="001E009D" w:rsidRDefault="00862230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862230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862230" w:rsidRPr="001E009D" w:rsidRDefault="00862230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862230" w:rsidRPr="009A2DD7" w:rsidRDefault="00862230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F42" w:rsidRDefault="00950F42" w:rsidP="000C2873">
      <w:pPr>
        <w:spacing w:after="0" w:line="240" w:lineRule="auto"/>
      </w:pPr>
      <w:r>
        <w:separator/>
      </w:r>
    </w:p>
  </w:footnote>
  <w:footnote w:type="continuationSeparator" w:id="0">
    <w:p w:rsidR="00950F42" w:rsidRDefault="00950F42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862230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862230" w:rsidRPr="00C741EF" w:rsidRDefault="00862230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862230" w:rsidRPr="0048738D" w:rsidRDefault="00862230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862230" w:rsidRPr="00FF76E3" w:rsidRDefault="00862230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862230" w:rsidRPr="00393426" w:rsidRDefault="00862230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862230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862230" w:rsidRPr="00C741EF" w:rsidRDefault="00862230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862230" w:rsidRDefault="00862230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862230" w:rsidRPr="00393426" w:rsidRDefault="00862230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99234A">
            <w:rPr>
              <w:noProof/>
              <w:sz w:val="18"/>
              <w:lang w:eastAsia="pt-BR"/>
            </w:rPr>
            <w:t>16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862230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862230" w:rsidRDefault="00862230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862230" w:rsidRDefault="00862230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862230" w:rsidRPr="00393426" w:rsidRDefault="00862230" w:rsidP="00393426">
          <w:pPr>
            <w:rPr>
              <w:sz w:val="18"/>
            </w:rPr>
          </w:pPr>
          <w:r>
            <w:rPr>
              <w:sz w:val="18"/>
            </w:rPr>
            <w:t>Versão: 2.0</w:t>
          </w:r>
        </w:p>
      </w:tc>
    </w:tr>
  </w:tbl>
  <w:p w:rsidR="00862230" w:rsidRDefault="00862230" w:rsidP="00524123">
    <w:pPr>
      <w:pStyle w:val="Cabealho"/>
      <w:rPr>
        <w:lang w:val="pt-BR"/>
      </w:rPr>
    </w:pPr>
  </w:p>
  <w:p w:rsidR="00862230" w:rsidRPr="00524123" w:rsidRDefault="00862230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0CD0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3266"/>
    <w:rsid w:val="0011442A"/>
    <w:rsid w:val="0011686B"/>
    <w:rsid w:val="001201AC"/>
    <w:rsid w:val="00122A91"/>
    <w:rsid w:val="00125DAB"/>
    <w:rsid w:val="00126983"/>
    <w:rsid w:val="00126B67"/>
    <w:rsid w:val="00127661"/>
    <w:rsid w:val="00130F69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E2A"/>
    <w:rsid w:val="00157B9C"/>
    <w:rsid w:val="00161342"/>
    <w:rsid w:val="00165C0D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812FE"/>
    <w:rsid w:val="00481B50"/>
    <w:rsid w:val="00482A5B"/>
    <w:rsid w:val="0048738D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D33"/>
    <w:rsid w:val="006D7365"/>
    <w:rsid w:val="006E1847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5688"/>
    <w:rsid w:val="008D61F4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079A3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6A65"/>
    <w:rsid w:val="00B505C4"/>
    <w:rsid w:val="00B50E18"/>
    <w:rsid w:val="00B51978"/>
    <w:rsid w:val="00B55CD4"/>
    <w:rsid w:val="00B60903"/>
    <w:rsid w:val="00B60E1D"/>
    <w:rsid w:val="00B64E00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674D"/>
    <w:rsid w:val="00F97659"/>
    <w:rsid w:val="00FA0F72"/>
    <w:rsid w:val="00FA3224"/>
    <w:rsid w:val="00FA48C5"/>
    <w:rsid w:val="00FA56EB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9DE7DE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DA62F-0BE9-46CA-9929-0EFF5B34D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16</Pages>
  <Words>4872</Words>
  <Characters>26310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61</cp:revision>
  <cp:lastPrinted>2016-09-29T16:57:00Z</cp:lastPrinted>
  <dcterms:created xsi:type="dcterms:W3CDTF">2017-04-11T17:25:00Z</dcterms:created>
  <dcterms:modified xsi:type="dcterms:W3CDTF">2017-04-13T18:22:00Z</dcterms:modified>
</cp:coreProperties>
</file>