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7BFF" w:rsidRDefault="00946510" w:rsidP="00E90B09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DS</w:t>
      </w:r>
      <w:r w:rsidR="00485613">
        <w:rPr>
          <w:b/>
          <w:sz w:val="24"/>
          <w:szCs w:val="24"/>
        </w:rPr>
        <w:t>11</w:t>
      </w:r>
      <w:r w:rsidR="000960C4">
        <w:rPr>
          <w:b/>
          <w:sz w:val="24"/>
          <w:szCs w:val="24"/>
        </w:rPr>
        <w:t>.</w:t>
      </w:r>
      <w:r w:rsidR="006A5757">
        <w:rPr>
          <w:b/>
          <w:sz w:val="24"/>
          <w:szCs w:val="24"/>
        </w:rPr>
        <w:t>4</w:t>
      </w:r>
      <w:r w:rsidR="00BE7AD5">
        <w:rPr>
          <w:b/>
          <w:sz w:val="24"/>
          <w:szCs w:val="24"/>
        </w:rPr>
        <w:t xml:space="preserve"> </w:t>
      </w:r>
      <w:r w:rsidR="00D1202A" w:rsidRPr="00E90B09">
        <w:rPr>
          <w:b/>
          <w:sz w:val="24"/>
          <w:szCs w:val="24"/>
        </w:rPr>
        <w:t xml:space="preserve">- </w:t>
      </w:r>
      <w:r w:rsidR="006A5757" w:rsidRPr="006A5757">
        <w:rPr>
          <w:b/>
          <w:sz w:val="24"/>
          <w:szCs w:val="24"/>
        </w:rPr>
        <w:t>Descarte de Dados e Equipamentos</w:t>
      </w:r>
    </w:p>
    <w:p w:rsidR="00827D31" w:rsidRDefault="00827D31" w:rsidP="00E90B09">
      <w:pPr>
        <w:jc w:val="center"/>
        <w:rPr>
          <w:b/>
          <w:sz w:val="24"/>
          <w:szCs w:val="24"/>
        </w:rPr>
      </w:pPr>
    </w:p>
    <w:p w:rsidR="005F46D5" w:rsidRDefault="006A5757" w:rsidP="00DC0F7D">
      <w:pPr>
        <w:jc w:val="center"/>
        <w:rPr>
          <w:sz w:val="24"/>
          <w:szCs w:val="24"/>
        </w:rPr>
      </w:pPr>
      <w:r w:rsidRPr="006A5757">
        <w:rPr>
          <w:sz w:val="24"/>
          <w:szCs w:val="24"/>
        </w:rPr>
        <w:t>Definir e implementar procedimentos para assegurar que os requisitos de negócios sejam atendidos no que diz respeito à proteção de dados confidenciais e softwares quando dados e equipamentos são descartados ou transferidos.</w:t>
      </w:r>
    </w:p>
    <w:p w:rsidR="006A5757" w:rsidRDefault="006A5757" w:rsidP="00DC0F7D">
      <w:pPr>
        <w:jc w:val="center"/>
        <w:rPr>
          <w:sz w:val="24"/>
          <w:szCs w:val="24"/>
        </w:rPr>
      </w:pPr>
    </w:p>
    <w:p w:rsidR="0040407A" w:rsidRDefault="0040407A" w:rsidP="0040407A">
      <w:pPr>
        <w:rPr>
          <w:b/>
          <w:sz w:val="24"/>
          <w:szCs w:val="24"/>
        </w:rPr>
      </w:pPr>
      <w:r>
        <w:rPr>
          <w:b/>
          <w:sz w:val="24"/>
          <w:szCs w:val="24"/>
        </w:rPr>
        <w:t>Práticas de Controle:</w:t>
      </w:r>
    </w:p>
    <w:p w:rsidR="0040407A" w:rsidRDefault="0040407A">
      <w:pPr>
        <w:rPr>
          <w:b/>
          <w:sz w:val="24"/>
          <w:szCs w:val="24"/>
        </w:rPr>
      </w:pPr>
    </w:p>
    <w:p w:rsidR="005F46D5" w:rsidRDefault="00D1202A" w:rsidP="006A5757">
      <w:r w:rsidRPr="0040407A">
        <w:t xml:space="preserve">1 </w:t>
      </w:r>
      <w:r w:rsidR="007613D0">
        <w:t xml:space="preserve">- </w:t>
      </w:r>
      <w:r w:rsidR="006A5757" w:rsidRPr="006A5757">
        <w:t>Definir claramente a responsabilidade pelo desenvolvimento e comunicação das políticas de eliminação.</w:t>
      </w:r>
    </w:p>
    <w:p w:rsidR="006A5757" w:rsidRDefault="006A5757" w:rsidP="006A5757">
      <w:r>
        <w:t>2 – Limpar</w:t>
      </w:r>
      <w:r w:rsidRPr="006A5757">
        <w:t xml:space="preserve"> equipamentos e recipiente de mídia contendo informações sensíveis antes da sua reutilização ou descarte. Tais processos devem garantir que marcador de dados como "excluídos" ou "para ser descartado" não pode ser recuperado (</w:t>
      </w:r>
      <w:proofErr w:type="spellStart"/>
      <w:r w:rsidRPr="006A5757">
        <w:t>Ex</w:t>
      </w:r>
      <w:proofErr w:type="spellEnd"/>
      <w:r w:rsidRPr="006A5757">
        <w:t>: Recipiente de mídia contendo dados altamente sensíveis devem ser destruídos fisicamente).</w:t>
      </w:r>
    </w:p>
    <w:p w:rsidR="00803FFF" w:rsidRDefault="00803FFF" w:rsidP="006A5757">
      <w:r>
        <w:t xml:space="preserve">3 - </w:t>
      </w:r>
      <w:r w:rsidRPr="00803FFF">
        <w:t xml:space="preserve">Para manter uma trilha de auditoria, </w:t>
      </w:r>
      <w:r>
        <w:t>registre o descarte de</w:t>
      </w:r>
      <w:r w:rsidRPr="00803FFF">
        <w:t xml:space="preserve"> equipamentos ou mídia contendo informações confidenciais.</w:t>
      </w:r>
    </w:p>
    <w:p w:rsidR="00803FFF" w:rsidRDefault="00803FFF" w:rsidP="006A5757">
      <w:r>
        <w:t xml:space="preserve">4 - </w:t>
      </w:r>
      <w:r w:rsidRPr="00803FFF">
        <w:t xml:space="preserve">Definir um procedimento para remover a mídia da lista de inventário de mídia ativa quando </w:t>
      </w:r>
      <w:r>
        <w:t>estiver a disposição.</w:t>
      </w:r>
    </w:p>
    <w:p w:rsidR="00803FFF" w:rsidRDefault="00803FFF" w:rsidP="006A5757">
      <w:r>
        <w:t xml:space="preserve">5 – </w:t>
      </w:r>
      <w:r w:rsidRPr="00803FFF">
        <w:t xml:space="preserve">Transportar equipamentos e </w:t>
      </w:r>
      <w:r>
        <w:t>mídias</w:t>
      </w:r>
      <w:r w:rsidRPr="00803FFF">
        <w:t xml:space="preserve"> sem segurança de forma segura ao longo do processo de eliminação.</w:t>
      </w:r>
    </w:p>
    <w:p w:rsidR="005F46D5" w:rsidRDefault="00803FFF" w:rsidP="005F46D5">
      <w:r>
        <w:t xml:space="preserve">6 - </w:t>
      </w:r>
      <w:r w:rsidRPr="00803FFF">
        <w:t xml:space="preserve">Exigir que os </w:t>
      </w:r>
      <w:r w:rsidR="00C27B95">
        <w:t>fornecedores</w:t>
      </w:r>
      <w:r w:rsidRPr="00803FFF">
        <w:t xml:space="preserve"> tenham a segurança física </w:t>
      </w:r>
      <w:r w:rsidR="00C27B95">
        <w:t xml:space="preserve">e </w:t>
      </w:r>
      <w:r w:rsidRPr="00803FFF">
        <w:t>procedimentos necessários para armazenar e manusear o equipamento e os meios antes e durante a eliminação.</w:t>
      </w:r>
    </w:p>
    <w:p w:rsidR="00C27B95" w:rsidRDefault="00C27B95" w:rsidP="005F46D5"/>
    <w:p w:rsidR="007F3D59" w:rsidRPr="007F3D59" w:rsidRDefault="007F3D59" w:rsidP="007F3D59">
      <w:pPr>
        <w:jc w:val="center"/>
        <w:rPr>
          <w:b/>
          <w:sz w:val="24"/>
          <w:szCs w:val="24"/>
        </w:rPr>
      </w:pPr>
      <w:r w:rsidRPr="007F3D59">
        <w:rPr>
          <w:b/>
          <w:sz w:val="24"/>
          <w:szCs w:val="24"/>
        </w:rPr>
        <w:t>ISO 27001</w:t>
      </w:r>
    </w:p>
    <w:p w:rsidR="007F3D59" w:rsidRDefault="007F3D59" w:rsidP="007F3D59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A.12.1.1 </w:t>
      </w: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 xml:space="preserve">Documentação dos procedimentos de operação </w:t>
      </w:r>
    </w:p>
    <w:p w:rsidR="007F3D59" w:rsidRDefault="007F3D59" w:rsidP="007F3D59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Controle - </w:t>
      </w:r>
      <w:r>
        <w:rPr>
          <w:sz w:val="22"/>
          <w:szCs w:val="22"/>
        </w:rPr>
        <w:t xml:space="preserve">Os procedimentos de operação devem ser documentados e disponibilizados para todos os usuários que necessitam deles. </w:t>
      </w:r>
    </w:p>
    <w:p w:rsidR="007F3D59" w:rsidRDefault="007F3D59" w:rsidP="005F46D5"/>
    <w:p w:rsidR="007F3D59" w:rsidRPr="007F3D59" w:rsidRDefault="007F3D59" w:rsidP="007F3D59">
      <w:pPr>
        <w:jc w:val="center"/>
        <w:rPr>
          <w:b/>
          <w:sz w:val="24"/>
          <w:szCs w:val="24"/>
        </w:rPr>
      </w:pPr>
      <w:r w:rsidRPr="007F3D59">
        <w:rPr>
          <w:b/>
          <w:sz w:val="24"/>
          <w:szCs w:val="24"/>
        </w:rPr>
        <w:t>ISO 27002</w:t>
      </w:r>
    </w:p>
    <w:p w:rsidR="007F3D59" w:rsidRDefault="007F3D59" w:rsidP="007F3D59">
      <w:pPr>
        <w:pStyle w:val="Default"/>
      </w:pPr>
    </w:p>
    <w:p w:rsidR="007F3D59" w:rsidRDefault="007F3D59" w:rsidP="007F3D59">
      <w:pPr>
        <w:pStyle w:val="Default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12.1.1 Documentação dos procedimentos de operação </w:t>
      </w:r>
    </w:p>
    <w:p w:rsidR="007F3D59" w:rsidRDefault="007F3D59" w:rsidP="007F3D59">
      <w:pPr>
        <w:pStyle w:val="Default"/>
        <w:rPr>
          <w:sz w:val="22"/>
          <w:szCs w:val="22"/>
        </w:rPr>
      </w:pPr>
    </w:p>
    <w:p w:rsidR="007F3D59" w:rsidRDefault="007F3D59" w:rsidP="007F3D59">
      <w:pPr>
        <w:pStyle w:val="Default"/>
        <w:spacing w:after="240"/>
        <w:jc w:val="both"/>
        <w:rPr>
          <w:sz w:val="22"/>
          <w:szCs w:val="22"/>
        </w:rPr>
      </w:pPr>
      <w:r>
        <w:rPr>
          <w:sz w:val="22"/>
          <w:szCs w:val="22"/>
          <w:u w:val="single"/>
        </w:rPr>
        <w:t xml:space="preserve">Controle </w:t>
      </w:r>
    </w:p>
    <w:p w:rsidR="007F3D59" w:rsidRDefault="007F3D59" w:rsidP="007F3D59">
      <w:pPr>
        <w:pStyle w:val="Default"/>
        <w:spacing w:after="24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Convém que os procedimentos de operação sejam documentados e disponibilizados a todos os usuários que necessitem deles. </w:t>
      </w:r>
    </w:p>
    <w:p w:rsidR="007F3D59" w:rsidRDefault="007F3D59" w:rsidP="007F3D59">
      <w:pPr>
        <w:pStyle w:val="Default"/>
        <w:spacing w:after="240"/>
        <w:jc w:val="both"/>
        <w:rPr>
          <w:sz w:val="22"/>
          <w:szCs w:val="22"/>
        </w:rPr>
      </w:pPr>
      <w:r>
        <w:rPr>
          <w:sz w:val="22"/>
          <w:szCs w:val="22"/>
          <w:u w:val="single"/>
        </w:rPr>
        <w:t>Diretrizes para implem</w:t>
      </w:r>
      <w:bookmarkStart w:id="0" w:name="_GoBack"/>
      <w:bookmarkEnd w:id="0"/>
      <w:r>
        <w:rPr>
          <w:sz w:val="22"/>
          <w:szCs w:val="22"/>
          <w:u w:val="single"/>
        </w:rPr>
        <w:t xml:space="preserve">entação </w:t>
      </w:r>
    </w:p>
    <w:p w:rsidR="007F3D59" w:rsidRDefault="007F3D59" w:rsidP="007F3D59">
      <w:pPr>
        <w:pStyle w:val="Default"/>
        <w:spacing w:after="24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Convém que os procedimentos documentados sejam preparados para as atividades operacionais associadas a recursos de processamento de comunicação e informações, </w:t>
      </w:r>
      <w:r>
        <w:rPr>
          <w:sz w:val="22"/>
          <w:szCs w:val="22"/>
        </w:rPr>
        <w:lastRenderedPageBreak/>
        <w:t xml:space="preserve">tais como procedimentos de inicialização e desligamento de computadores, geração de cópias de segurança (backup), manutenção de equipamentos, tratamento de mídias, segurança e gestão do tratamento das correspondências e das salas de computadores. </w:t>
      </w:r>
    </w:p>
    <w:p w:rsidR="007F3D59" w:rsidRDefault="007F3D59" w:rsidP="007F3D59">
      <w:pPr>
        <w:pStyle w:val="Default"/>
        <w:spacing w:after="24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É conveniente que os procedimentos de operação especifiquem as instruções, incluindo: </w:t>
      </w:r>
    </w:p>
    <w:p w:rsidR="007F3D59" w:rsidRDefault="007F3D59" w:rsidP="007F3D59">
      <w:pPr>
        <w:pStyle w:val="Default"/>
        <w:numPr>
          <w:ilvl w:val="0"/>
          <w:numId w:val="1"/>
        </w:numPr>
        <w:spacing w:after="169"/>
        <w:rPr>
          <w:sz w:val="22"/>
          <w:szCs w:val="22"/>
        </w:rPr>
      </w:pPr>
      <w:r>
        <w:rPr>
          <w:sz w:val="22"/>
          <w:szCs w:val="22"/>
        </w:rPr>
        <w:t xml:space="preserve">a) </w:t>
      </w:r>
      <w:r>
        <w:rPr>
          <w:sz w:val="22"/>
          <w:szCs w:val="22"/>
        </w:rPr>
        <w:t xml:space="preserve">a instalação e configuração de sistemas; </w:t>
      </w:r>
    </w:p>
    <w:p w:rsidR="007F3D59" w:rsidRDefault="007F3D59" w:rsidP="007F3D59">
      <w:pPr>
        <w:pStyle w:val="Default"/>
        <w:numPr>
          <w:ilvl w:val="0"/>
          <w:numId w:val="1"/>
        </w:numPr>
        <w:spacing w:after="169"/>
        <w:rPr>
          <w:sz w:val="22"/>
          <w:szCs w:val="22"/>
        </w:rPr>
      </w:pPr>
      <w:r>
        <w:rPr>
          <w:sz w:val="22"/>
          <w:szCs w:val="22"/>
        </w:rPr>
        <w:t xml:space="preserve">b) </w:t>
      </w:r>
      <w:r>
        <w:rPr>
          <w:sz w:val="22"/>
          <w:szCs w:val="22"/>
        </w:rPr>
        <w:t xml:space="preserve">processamento e tratamento da informação, tanto automática como manual; </w:t>
      </w:r>
    </w:p>
    <w:p w:rsidR="007F3D59" w:rsidRDefault="007F3D59" w:rsidP="007F3D59">
      <w:pPr>
        <w:pStyle w:val="Default"/>
        <w:numPr>
          <w:ilvl w:val="0"/>
          <w:numId w:val="1"/>
        </w:numPr>
        <w:spacing w:after="169"/>
        <w:rPr>
          <w:sz w:val="22"/>
          <w:szCs w:val="22"/>
        </w:rPr>
      </w:pPr>
      <w:r>
        <w:rPr>
          <w:sz w:val="22"/>
          <w:szCs w:val="22"/>
        </w:rPr>
        <w:t xml:space="preserve">c) </w:t>
      </w:r>
      <w:r>
        <w:rPr>
          <w:sz w:val="22"/>
          <w:szCs w:val="22"/>
        </w:rPr>
        <w:t>cópias de segurança (</w:t>
      </w:r>
      <w:r>
        <w:rPr>
          <w:i/>
          <w:iCs/>
          <w:sz w:val="22"/>
          <w:szCs w:val="22"/>
        </w:rPr>
        <w:t xml:space="preserve">backup) </w:t>
      </w:r>
      <w:r>
        <w:rPr>
          <w:sz w:val="22"/>
          <w:szCs w:val="22"/>
        </w:rPr>
        <w:t xml:space="preserve">(ver 12.3); </w:t>
      </w:r>
    </w:p>
    <w:p w:rsidR="007F3D59" w:rsidRDefault="007F3D59" w:rsidP="007F3D59">
      <w:pPr>
        <w:pStyle w:val="Default"/>
        <w:numPr>
          <w:ilvl w:val="0"/>
          <w:numId w:val="1"/>
        </w:numPr>
        <w:spacing w:after="169"/>
        <w:rPr>
          <w:sz w:val="22"/>
          <w:szCs w:val="22"/>
        </w:rPr>
      </w:pPr>
      <w:r>
        <w:rPr>
          <w:sz w:val="22"/>
          <w:szCs w:val="22"/>
        </w:rPr>
        <w:t xml:space="preserve">d) </w:t>
      </w:r>
      <w:r>
        <w:rPr>
          <w:sz w:val="22"/>
          <w:szCs w:val="22"/>
        </w:rPr>
        <w:t xml:space="preserve">requisitos de agendamento, incluindo interdependências com outros sistemas, a primeira hora para início da tarefa e a última hora para o término da tarefa; </w:t>
      </w:r>
    </w:p>
    <w:p w:rsidR="007F3D59" w:rsidRDefault="007F3D59" w:rsidP="007F3D59">
      <w:pPr>
        <w:pStyle w:val="Default"/>
        <w:numPr>
          <w:ilvl w:val="0"/>
          <w:numId w:val="1"/>
        </w:numPr>
        <w:spacing w:after="169"/>
        <w:rPr>
          <w:sz w:val="22"/>
          <w:szCs w:val="22"/>
        </w:rPr>
      </w:pPr>
      <w:r>
        <w:rPr>
          <w:sz w:val="22"/>
          <w:szCs w:val="22"/>
        </w:rPr>
        <w:t xml:space="preserve">e) </w:t>
      </w:r>
      <w:r>
        <w:rPr>
          <w:sz w:val="22"/>
          <w:szCs w:val="22"/>
        </w:rPr>
        <w:t xml:space="preserve">instruções para tratamento de erros ou outras condições excepcionais, que possam ocorrer durante a execução de uma tarefa, incluindo restrições de uso dos utilitários do sistema (ver 9.4.4); </w:t>
      </w:r>
    </w:p>
    <w:p w:rsidR="007F3D59" w:rsidRDefault="007F3D59" w:rsidP="007F3D59">
      <w:pPr>
        <w:pStyle w:val="Default"/>
        <w:numPr>
          <w:ilvl w:val="0"/>
          <w:numId w:val="1"/>
        </w:numPr>
        <w:spacing w:after="169"/>
        <w:rPr>
          <w:sz w:val="22"/>
          <w:szCs w:val="22"/>
        </w:rPr>
      </w:pPr>
      <w:r>
        <w:rPr>
          <w:sz w:val="22"/>
          <w:szCs w:val="22"/>
        </w:rPr>
        <w:t xml:space="preserve">f) </w:t>
      </w:r>
      <w:r>
        <w:rPr>
          <w:sz w:val="22"/>
          <w:szCs w:val="22"/>
        </w:rPr>
        <w:t xml:space="preserve">contatos para suporte e escalação, incluindo contatos de suporte externos, para o caso de eventos operacionais inesperados ou dificuldades técnicas; </w:t>
      </w:r>
    </w:p>
    <w:p w:rsidR="007F3D59" w:rsidRDefault="007F3D59" w:rsidP="007F3D59">
      <w:pPr>
        <w:pStyle w:val="Default"/>
        <w:numPr>
          <w:ilvl w:val="0"/>
          <w:numId w:val="1"/>
        </w:numPr>
        <w:spacing w:after="169"/>
        <w:rPr>
          <w:sz w:val="22"/>
          <w:szCs w:val="22"/>
        </w:rPr>
      </w:pPr>
      <w:r>
        <w:rPr>
          <w:sz w:val="22"/>
          <w:szCs w:val="22"/>
        </w:rPr>
        <w:t xml:space="preserve">g) </w:t>
      </w:r>
      <w:r>
        <w:rPr>
          <w:sz w:val="22"/>
          <w:szCs w:val="22"/>
        </w:rPr>
        <w:t xml:space="preserve">instruções quanto ao manuseio de mídias e saídas especiais, tais como o uso de formulários especiais ou o gerenciamento de dados confidenciais, incluindo procedimentos para o descarte seguro de resultados provenientes de rotinas com falhas (ver 8.3 e11.2.7); </w:t>
      </w:r>
    </w:p>
    <w:p w:rsidR="007F3D59" w:rsidRDefault="007F3D59" w:rsidP="007F3D59">
      <w:pPr>
        <w:pStyle w:val="Default"/>
        <w:numPr>
          <w:ilvl w:val="0"/>
          <w:numId w:val="1"/>
        </w:numPr>
        <w:spacing w:after="169"/>
        <w:rPr>
          <w:sz w:val="22"/>
          <w:szCs w:val="22"/>
        </w:rPr>
      </w:pPr>
      <w:r>
        <w:rPr>
          <w:sz w:val="22"/>
          <w:szCs w:val="22"/>
        </w:rPr>
        <w:t xml:space="preserve">h) </w:t>
      </w:r>
      <w:r>
        <w:rPr>
          <w:sz w:val="22"/>
          <w:szCs w:val="22"/>
        </w:rPr>
        <w:t xml:space="preserve">procedimento para o reinício e recuperação em caso de falha do sistema; </w:t>
      </w:r>
    </w:p>
    <w:p w:rsidR="007F3D59" w:rsidRDefault="007F3D59" w:rsidP="007F3D59">
      <w:pPr>
        <w:pStyle w:val="Default"/>
        <w:numPr>
          <w:ilvl w:val="0"/>
          <w:numId w:val="1"/>
        </w:numPr>
        <w:spacing w:after="169"/>
        <w:rPr>
          <w:sz w:val="22"/>
          <w:szCs w:val="22"/>
        </w:rPr>
      </w:pPr>
      <w:r>
        <w:rPr>
          <w:sz w:val="22"/>
          <w:szCs w:val="22"/>
        </w:rPr>
        <w:t xml:space="preserve">i) </w:t>
      </w:r>
      <w:r>
        <w:rPr>
          <w:sz w:val="22"/>
          <w:szCs w:val="22"/>
        </w:rPr>
        <w:t>gerenciamento de trilhas de auditoria e informações de registros (</w:t>
      </w:r>
      <w:r>
        <w:rPr>
          <w:i/>
          <w:iCs/>
          <w:sz w:val="22"/>
          <w:szCs w:val="22"/>
        </w:rPr>
        <w:t>logs</w:t>
      </w:r>
      <w:r>
        <w:rPr>
          <w:sz w:val="22"/>
          <w:szCs w:val="22"/>
        </w:rPr>
        <w:t xml:space="preserve">) de sistemas (ver 12.4); </w:t>
      </w:r>
    </w:p>
    <w:p w:rsidR="007F3D59" w:rsidRDefault="007F3D59" w:rsidP="007F3D59">
      <w:pPr>
        <w:pStyle w:val="Default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 xml:space="preserve">j) </w:t>
      </w:r>
      <w:r>
        <w:rPr>
          <w:sz w:val="22"/>
          <w:szCs w:val="22"/>
        </w:rPr>
        <w:t xml:space="preserve">procedimentos de monitoramento (ver 12.4). </w:t>
      </w:r>
    </w:p>
    <w:p w:rsidR="007F3D59" w:rsidRDefault="007F3D59" w:rsidP="007F3D59">
      <w:pPr>
        <w:pStyle w:val="Default"/>
        <w:rPr>
          <w:sz w:val="22"/>
          <w:szCs w:val="22"/>
        </w:rPr>
      </w:pPr>
    </w:p>
    <w:p w:rsidR="0036142B" w:rsidRDefault="007F3D59" w:rsidP="007F3D59">
      <w:r>
        <w:t>Convém que os procedimentos operacionais e os procedimentos documentados para atividades de sistemas sejam tratados como documentos formais e as mudanças sejam autorizadas pela direção. Quando tecnicamente possível, sistemas de informação sejam gerenciados uniformemente, usando os mesmos procedimentos, ferramentas e utilitários.</w:t>
      </w:r>
    </w:p>
    <w:sectPr w:rsidR="0036142B" w:rsidSect="008155F2">
      <w:pgSz w:w="11906" w:h="16838"/>
      <w:pgMar w:top="1417" w:right="1701" w:bottom="1135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F39A21"/>
    <w:multiLevelType w:val="hybridMultilevel"/>
    <w:tmpl w:val="E4AE621D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202A"/>
    <w:rsid w:val="00006674"/>
    <w:rsid w:val="00041CCA"/>
    <w:rsid w:val="000960C4"/>
    <w:rsid w:val="000C1712"/>
    <w:rsid w:val="001050EF"/>
    <w:rsid w:val="0036142B"/>
    <w:rsid w:val="003A0B98"/>
    <w:rsid w:val="003C616B"/>
    <w:rsid w:val="0040407A"/>
    <w:rsid w:val="00485613"/>
    <w:rsid w:val="00487846"/>
    <w:rsid w:val="004A6FF8"/>
    <w:rsid w:val="005854F5"/>
    <w:rsid w:val="005D579E"/>
    <w:rsid w:val="005F46D5"/>
    <w:rsid w:val="005F76B2"/>
    <w:rsid w:val="006A5757"/>
    <w:rsid w:val="006E541B"/>
    <w:rsid w:val="007613D0"/>
    <w:rsid w:val="007A365B"/>
    <w:rsid w:val="007F3D59"/>
    <w:rsid w:val="007F684E"/>
    <w:rsid w:val="00803FFF"/>
    <w:rsid w:val="008155F2"/>
    <w:rsid w:val="00827D31"/>
    <w:rsid w:val="00875110"/>
    <w:rsid w:val="008B465C"/>
    <w:rsid w:val="00931739"/>
    <w:rsid w:val="00946510"/>
    <w:rsid w:val="00996530"/>
    <w:rsid w:val="00A53656"/>
    <w:rsid w:val="00BB2573"/>
    <w:rsid w:val="00BE7AD5"/>
    <w:rsid w:val="00C27B95"/>
    <w:rsid w:val="00C75D1F"/>
    <w:rsid w:val="00CE18F8"/>
    <w:rsid w:val="00D1202A"/>
    <w:rsid w:val="00D34060"/>
    <w:rsid w:val="00DA3835"/>
    <w:rsid w:val="00DC0F7D"/>
    <w:rsid w:val="00E130A9"/>
    <w:rsid w:val="00E73123"/>
    <w:rsid w:val="00E90B09"/>
    <w:rsid w:val="00EF7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6D2163"/>
  <w15:chartTrackingRefBased/>
  <w15:docId w15:val="{6C2731E1-67A6-4F81-BE57-FF584C15A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Default">
    <w:name w:val="Default"/>
    <w:rsid w:val="007F3D5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336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63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53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147449">
              <w:marLeft w:val="0"/>
              <w:marRight w:val="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722594">
                  <w:marLeft w:val="0"/>
                  <w:marRight w:val="0"/>
                  <w:marTop w:val="0"/>
                  <w:marBottom w:val="120"/>
                  <w:divBdr>
                    <w:top w:val="single" w:sz="6" w:space="0" w:color="C0C0C0"/>
                    <w:left w:val="single" w:sz="6" w:space="0" w:color="D9D9D9"/>
                    <w:bottom w:val="single" w:sz="6" w:space="0" w:color="D9D9D9"/>
                    <w:right w:val="single" w:sz="6" w:space="0" w:color="D9D9D9"/>
                  </w:divBdr>
                  <w:divsChild>
                    <w:div w:id="567151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9976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8505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451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9555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514980">
              <w:marLeft w:val="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515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711227">
                      <w:marLeft w:val="0"/>
                      <w:marRight w:val="0"/>
                      <w:marTop w:val="0"/>
                      <w:marBottom w:val="120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1422143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210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013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10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911564">
              <w:marLeft w:val="0"/>
              <w:marRight w:val="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809741">
                  <w:marLeft w:val="0"/>
                  <w:marRight w:val="0"/>
                  <w:marTop w:val="0"/>
                  <w:marBottom w:val="120"/>
                  <w:divBdr>
                    <w:top w:val="single" w:sz="6" w:space="0" w:color="A0A0A0"/>
                    <w:left w:val="single" w:sz="6" w:space="0" w:color="B9B9B9"/>
                    <w:bottom w:val="single" w:sz="6" w:space="0" w:color="B9B9B9"/>
                    <w:right w:val="single" w:sz="6" w:space="0" w:color="B9B9B9"/>
                  </w:divBdr>
                  <w:divsChild>
                    <w:div w:id="1559170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0922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1795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769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238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531532">
              <w:marLeft w:val="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685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818304">
                      <w:marLeft w:val="0"/>
                      <w:marRight w:val="0"/>
                      <w:marTop w:val="0"/>
                      <w:marBottom w:val="120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1084377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265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554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144162">
          <w:marLeft w:val="0"/>
          <w:marRight w:val="0"/>
          <w:marTop w:val="105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10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35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749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67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937219">
                  <w:marLeft w:val="0"/>
                  <w:marRight w:val="6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561422">
                      <w:marLeft w:val="0"/>
                      <w:marRight w:val="0"/>
                      <w:marTop w:val="0"/>
                      <w:marBottom w:val="120"/>
                      <w:divBdr>
                        <w:top w:val="single" w:sz="6" w:space="0" w:color="C0C0C0"/>
                        <w:left w:val="single" w:sz="6" w:space="0" w:color="D9D9D9"/>
                        <w:bottom w:val="single" w:sz="6" w:space="0" w:color="D9D9D9"/>
                        <w:right w:val="single" w:sz="6" w:space="0" w:color="D9D9D9"/>
                      </w:divBdr>
                      <w:divsChild>
                        <w:div w:id="2061902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1175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4037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334943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759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929111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single" w:sz="6" w:space="0" w:color="F5F5F5"/>
                            <w:left w:val="single" w:sz="6" w:space="0" w:color="F5F5F5"/>
                            <w:bottom w:val="single" w:sz="6" w:space="0" w:color="F5F5F5"/>
                            <w:right w:val="single" w:sz="6" w:space="0" w:color="F5F5F5"/>
                          </w:divBdr>
                          <w:divsChild>
                            <w:div w:id="609626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4605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568</Words>
  <Characters>3072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Chacon</dc:creator>
  <cp:keywords/>
  <dc:description/>
  <cp:lastModifiedBy>Chacon</cp:lastModifiedBy>
  <cp:revision>3</cp:revision>
  <dcterms:created xsi:type="dcterms:W3CDTF">2017-02-02T13:43:00Z</dcterms:created>
  <dcterms:modified xsi:type="dcterms:W3CDTF">2017-02-24T14:40:00Z</dcterms:modified>
</cp:coreProperties>
</file>