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7525D">
              <w:rPr>
                <w:rFonts w:cs="Arial"/>
                <w:b/>
                <w:color w:val="FFFFFF" w:themeColor="background1"/>
                <w:szCs w:val="18"/>
              </w:rPr>
              <w:t>16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B22C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94273">
                  <w:rPr>
                    <w:rFonts w:cs="Arial"/>
                    <w:sz w:val="28"/>
                    <w:szCs w:val="18"/>
                  </w:rPr>
                  <w:t>30/09/2015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97525D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694273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8A0924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</w:r>
            <w:r w:rsidR="004A749C">
              <w:t>Contax TI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AD054E" w:rsidRDefault="0097525D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97525D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AD054E" w:rsidRDefault="0097525D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97525D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6A18A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5E3DE4" w:rsidP="005E3DE4">
            <w:pPr>
              <w:pStyle w:val="Cabealho"/>
              <w:jc w:val="both"/>
            </w:pPr>
            <w:r>
              <w:t>4</w:t>
            </w:r>
            <w:r w:rsidRPr="005E3DE4">
              <w:t xml:space="preserve">) Aspect &gt; Discador &gt; </w:t>
            </w:r>
            <w:r>
              <w:t xml:space="preserve">Front End com falha de pop-up / Explode tela </w:t>
            </w:r>
            <w:r w:rsidRPr="005E3DE4">
              <w:t xml:space="preserve">- Responsável: </w:t>
            </w:r>
            <w:r>
              <w:t>Lazaro Costa</w:t>
            </w:r>
          </w:p>
          <w:p w:rsidR="005E3DE4" w:rsidRDefault="005E3DE4" w:rsidP="005E3DE4">
            <w:pPr>
              <w:pStyle w:val="Cabealho"/>
              <w:jc w:val="both"/>
            </w:pPr>
          </w:p>
          <w:p w:rsidR="005E3DE4" w:rsidRDefault="005E3DE4" w:rsidP="005E3DE4">
            <w:pPr>
              <w:pStyle w:val="Cabealho"/>
              <w:jc w:val="both"/>
            </w:pPr>
            <w:r>
              <w:t xml:space="preserve">A volumetria referente aos últimos três meses indicou 5 incidentes </w:t>
            </w:r>
            <w:r w:rsidR="00C301E8">
              <w:t xml:space="preserve">entre os dias 11 (3) e 13 (2) de agosto </w:t>
            </w:r>
            <w:r>
              <w:t>com impacto nos clientes Cielo (P.A. 80) e Nextel (P.A. 150) na unidade Alegria.</w:t>
            </w:r>
          </w:p>
          <w:p w:rsidR="00CE40B5" w:rsidRDefault="00CE40B5" w:rsidP="005E3DE4">
            <w:pPr>
              <w:pStyle w:val="Cabealho"/>
              <w:jc w:val="both"/>
            </w:pPr>
          </w:p>
          <w:p w:rsidR="00CE40B5" w:rsidRDefault="00CE40B5" w:rsidP="005E3DE4">
            <w:pPr>
              <w:pStyle w:val="Cabealho"/>
              <w:jc w:val="both"/>
            </w:pPr>
            <w:r>
              <w:t>O incidente do dia 11/08 ocorreu devido a colisão de um carro no poste ocasionando rompimento das fibras.</w:t>
            </w:r>
          </w:p>
          <w:p w:rsidR="005E3DE4" w:rsidRDefault="005E3DE4" w:rsidP="005E3DE4">
            <w:pPr>
              <w:pStyle w:val="Cabealho"/>
              <w:jc w:val="both"/>
            </w:pPr>
          </w:p>
          <w:p w:rsidR="005E3DE4" w:rsidRDefault="004F7774" w:rsidP="005E3DE4">
            <w:pPr>
              <w:pStyle w:val="Cabealho"/>
              <w:jc w:val="both"/>
            </w:pPr>
            <w:r>
              <w:t>As p</w:t>
            </w:r>
            <w:r w:rsidR="005E3DE4">
              <w:t>ossíveis causas</w:t>
            </w:r>
            <w:r>
              <w:t xml:space="preserve"> </w:t>
            </w:r>
            <w:r w:rsidR="00170C0E">
              <w:t>identificadas</w:t>
            </w:r>
            <w:r>
              <w:t xml:space="preserve"> foram:</w:t>
            </w:r>
          </w:p>
          <w:p w:rsidR="005E3DE4" w:rsidRDefault="005E3DE4" w:rsidP="004F7774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Perda de pacote (falha de link)</w:t>
            </w:r>
          </w:p>
          <w:p w:rsidR="005E3DE4" w:rsidRDefault="005E3DE4" w:rsidP="004F7774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Alto processamento de banco de dados</w:t>
            </w:r>
          </w:p>
          <w:p w:rsidR="005E3DE4" w:rsidRDefault="005E3DE4" w:rsidP="004F7774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Alto consumo de memória</w:t>
            </w:r>
          </w:p>
          <w:p w:rsidR="005E3DE4" w:rsidRDefault="005E3DE4" w:rsidP="004F7774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de integração do CTI</w:t>
            </w:r>
          </w:p>
          <w:p w:rsidR="005E3DE4" w:rsidRDefault="005E3DE4" w:rsidP="004F7774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I/O de disco</w:t>
            </w:r>
          </w:p>
          <w:p w:rsidR="00BD4843" w:rsidRDefault="00BD4843" w:rsidP="004F7774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Versão do software</w:t>
            </w:r>
            <w:bookmarkStart w:id="0" w:name="_GoBack"/>
            <w:bookmarkEnd w:id="0"/>
          </w:p>
          <w:p w:rsidR="005E3DE4" w:rsidRDefault="005E3DE4" w:rsidP="005E3DE4">
            <w:pPr>
              <w:pStyle w:val="Cabealho"/>
              <w:jc w:val="both"/>
            </w:pPr>
          </w:p>
          <w:p w:rsidR="009778DC" w:rsidRDefault="008F26E2" w:rsidP="00C454E4">
            <w:pPr>
              <w:pStyle w:val="Cabealho"/>
              <w:jc w:val="both"/>
            </w:pPr>
            <w:r>
              <w:t xml:space="preserve">Como solução de contorno identificou-se a oportunidade de alterar roteamento da unidade Alegria para nuvem e </w:t>
            </w:r>
            <w:r w:rsidR="00530683">
              <w:t>para Alphaville.</w:t>
            </w:r>
            <w:r w:rsidR="00122937">
              <w:t xml:space="preserve"> Já como solução definitiva </w:t>
            </w:r>
            <w:r w:rsidR="00C454E4">
              <w:t xml:space="preserve">identificou-se a oportunidade de melhoria no procedimento de controle que evidência a implementação de contingência através da GMUD. Além disso, precisa-se estabelecer um plano de recuperação de desastre para os ativos de comunicação via teste de </w:t>
            </w:r>
            <w:r w:rsidR="00D67F36">
              <w:t>contingência</w:t>
            </w:r>
            <w:r w:rsidR="00C454E4">
              <w:t>.</w:t>
            </w:r>
          </w:p>
          <w:p w:rsidR="009778DC" w:rsidRDefault="009778DC" w:rsidP="00C454E4">
            <w:pPr>
              <w:pStyle w:val="Cabealho"/>
              <w:jc w:val="both"/>
            </w:pPr>
          </w:p>
          <w:p w:rsidR="00122937" w:rsidRPr="00332EBF" w:rsidRDefault="009778DC" w:rsidP="00C454E4">
            <w:pPr>
              <w:pStyle w:val="Cabealho"/>
              <w:jc w:val="both"/>
            </w:pPr>
            <w:r>
              <w:t>Outra providência a ser tomada é a revisão dos processos referente a monitoração.</w:t>
            </w:r>
            <w:r w:rsidR="00C454E4">
              <w:t xml:space="preserve"> 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  <w:r w:rsidR="00694273">
              <w:rPr>
                <w:rFonts w:cs="Arial"/>
                <w:b/>
                <w:sz w:val="28"/>
                <w:szCs w:val="18"/>
              </w:rPr>
              <w:tab/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2D2670" w:rsidRDefault="002D2670" w:rsidP="002D2670">
            <w:pPr>
              <w:pStyle w:val="Cabealho"/>
              <w:jc w:val="both"/>
              <w:rPr>
                <w:color w:val="FF0000"/>
              </w:rPr>
            </w:pPr>
            <w:r w:rsidRPr="002D2670">
              <w:rPr>
                <w:color w:val="FF0000"/>
              </w:rPr>
              <w:t>Levantar os incidentes de Backup e enviar à Priscila Claros.</w:t>
            </w:r>
          </w:p>
        </w:tc>
        <w:tc>
          <w:tcPr>
            <w:tcW w:w="2693" w:type="dxa"/>
            <w:shd w:val="clear" w:color="auto" w:fill="auto"/>
          </w:tcPr>
          <w:p w:rsidR="00376114" w:rsidRPr="002D2670" w:rsidRDefault="002D2670" w:rsidP="00FD4CAB">
            <w:pPr>
              <w:pStyle w:val="Cabealho"/>
              <w:jc w:val="center"/>
              <w:rPr>
                <w:color w:val="FF0000"/>
              </w:rPr>
            </w:pPr>
            <w:r w:rsidRPr="002D2670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2D2670" w:rsidRDefault="002D2670" w:rsidP="004B4B9E">
            <w:pPr>
              <w:pStyle w:val="Cabealho"/>
              <w:jc w:val="center"/>
              <w:rPr>
                <w:color w:val="FF0000"/>
              </w:rPr>
            </w:pPr>
            <w:r w:rsidRPr="002D2670">
              <w:rPr>
                <w:color w:val="FF0000"/>
              </w:rPr>
              <w:t>29/09/15</w:t>
            </w:r>
          </w:p>
        </w:tc>
      </w:tr>
    </w:tbl>
    <w:p w:rsidR="00E97F08" w:rsidRDefault="00E97F0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E97F08" w:rsidRDefault="00E97F08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1357DC" w:rsidRPr="0047773C" w:rsidTr="001E37F7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1357DC" w:rsidRPr="0047773C" w:rsidRDefault="001357DC" w:rsidP="003D0735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lastRenderedPageBreak/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3D0735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Aspect</w:t>
            </w:r>
          </w:p>
        </w:tc>
      </w:tr>
      <w:tr w:rsidR="001357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805F2A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05F2A" w:rsidRDefault="00E97F08" w:rsidP="001E37F7">
            <w:pPr>
              <w:pStyle w:val="Cabealho"/>
              <w:jc w:val="both"/>
            </w:pPr>
            <w:r>
              <w:t>Criar controles de homologação na GMUD.</w:t>
            </w:r>
          </w:p>
        </w:tc>
        <w:tc>
          <w:tcPr>
            <w:tcW w:w="2693" w:type="dxa"/>
            <w:shd w:val="clear" w:color="auto" w:fill="auto"/>
          </w:tcPr>
          <w:p w:rsidR="00805F2A" w:rsidRDefault="009778DC" w:rsidP="001E37F7">
            <w:pPr>
              <w:pStyle w:val="Cabealho"/>
              <w:jc w:val="center"/>
            </w:pPr>
            <w:r>
              <w:t>Mari</w:t>
            </w:r>
            <w:r w:rsidR="00E97F08">
              <w:t>lice de Oliveira</w:t>
            </w:r>
          </w:p>
        </w:tc>
        <w:tc>
          <w:tcPr>
            <w:tcW w:w="1559" w:type="dxa"/>
            <w:shd w:val="clear" w:color="auto" w:fill="auto"/>
          </w:tcPr>
          <w:p w:rsidR="00805F2A" w:rsidRDefault="00EB00B0" w:rsidP="00B062D8">
            <w:pPr>
              <w:pStyle w:val="Cabealho"/>
              <w:jc w:val="center"/>
            </w:pPr>
            <w:r>
              <w:t>A definir</w:t>
            </w:r>
          </w:p>
        </w:tc>
      </w:tr>
      <w:tr w:rsidR="009778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778DC" w:rsidRDefault="009778DC" w:rsidP="001E37F7">
            <w:pPr>
              <w:pStyle w:val="Cabealho"/>
              <w:jc w:val="both"/>
            </w:pPr>
            <w:r>
              <w:t>Estabelecer plano de recuperação de desastre</w:t>
            </w:r>
            <w:r w:rsidR="00E97F08">
              <w:t>.</w:t>
            </w:r>
          </w:p>
        </w:tc>
        <w:tc>
          <w:tcPr>
            <w:tcW w:w="2693" w:type="dxa"/>
            <w:shd w:val="clear" w:color="auto" w:fill="auto"/>
          </w:tcPr>
          <w:p w:rsidR="009778DC" w:rsidRDefault="00B30A3A" w:rsidP="001E37F7">
            <w:pPr>
              <w:pStyle w:val="Cabealho"/>
              <w:jc w:val="center"/>
            </w:pPr>
            <w:r>
              <w:t>Fabrine Alvim</w:t>
            </w:r>
          </w:p>
        </w:tc>
        <w:tc>
          <w:tcPr>
            <w:tcW w:w="1559" w:type="dxa"/>
            <w:shd w:val="clear" w:color="auto" w:fill="auto"/>
          </w:tcPr>
          <w:p w:rsidR="009778DC" w:rsidRDefault="00B30A3A" w:rsidP="00B062D8">
            <w:pPr>
              <w:pStyle w:val="Cabealho"/>
              <w:jc w:val="center"/>
            </w:pPr>
            <w:r>
              <w:t>A definir</w:t>
            </w:r>
          </w:p>
        </w:tc>
      </w:tr>
      <w:tr w:rsidR="00B1263E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1263E" w:rsidRDefault="00B1263E" w:rsidP="00B1263E">
            <w:pPr>
              <w:pStyle w:val="Cabealho"/>
              <w:jc w:val="both"/>
            </w:pPr>
            <w:r>
              <w:t>Alterar roteamento para nuvem (MPLS).</w:t>
            </w:r>
          </w:p>
        </w:tc>
        <w:tc>
          <w:tcPr>
            <w:tcW w:w="2693" w:type="dxa"/>
            <w:shd w:val="clear" w:color="auto" w:fill="auto"/>
          </w:tcPr>
          <w:p w:rsidR="00B1263E" w:rsidRDefault="00B1263E" w:rsidP="00B1263E">
            <w:pPr>
              <w:pStyle w:val="Cabealho"/>
              <w:jc w:val="center"/>
            </w:pPr>
            <w:r>
              <w:t>Fabrine Alvim</w:t>
            </w:r>
          </w:p>
        </w:tc>
        <w:tc>
          <w:tcPr>
            <w:tcW w:w="1559" w:type="dxa"/>
            <w:shd w:val="clear" w:color="auto" w:fill="auto"/>
          </w:tcPr>
          <w:p w:rsidR="00B1263E" w:rsidRDefault="00B1263E" w:rsidP="00B1263E">
            <w:pPr>
              <w:pStyle w:val="Cabealho"/>
              <w:jc w:val="center"/>
            </w:pPr>
            <w:r>
              <w:t>A definir</w:t>
            </w:r>
          </w:p>
        </w:tc>
      </w:tr>
      <w:tr w:rsidR="00B1263E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1263E" w:rsidRDefault="00B1263E" w:rsidP="00B1263E">
            <w:pPr>
              <w:pStyle w:val="Cabealho"/>
              <w:jc w:val="both"/>
            </w:pPr>
            <w:r>
              <w:t>Revisar procedimentos de monitoração.</w:t>
            </w:r>
          </w:p>
        </w:tc>
        <w:tc>
          <w:tcPr>
            <w:tcW w:w="2693" w:type="dxa"/>
            <w:shd w:val="clear" w:color="auto" w:fill="auto"/>
          </w:tcPr>
          <w:p w:rsidR="00B1263E" w:rsidRDefault="00B1263E" w:rsidP="00B1263E">
            <w:pPr>
              <w:pStyle w:val="Cabealho"/>
              <w:jc w:val="center"/>
            </w:pPr>
            <w:r>
              <w:t>Dennys Bruno</w:t>
            </w:r>
          </w:p>
        </w:tc>
        <w:tc>
          <w:tcPr>
            <w:tcW w:w="1559" w:type="dxa"/>
            <w:shd w:val="clear" w:color="auto" w:fill="auto"/>
          </w:tcPr>
          <w:p w:rsidR="00B1263E" w:rsidRDefault="00B1263E" w:rsidP="00B1263E">
            <w:pPr>
              <w:pStyle w:val="Cabealho"/>
              <w:jc w:val="center"/>
            </w:pPr>
            <w:r>
              <w:t>06/10/15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2CD" w:rsidRDefault="008B22CD" w:rsidP="00B04E41">
      <w:pPr>
        <w:spacing w:after="0" w:line="240" w:lineRule="auto"/>
      </w:pPr>
      <w:r>
        <w:separator/>
      </w:r>
    </w:p>
  </w:endnote>
  <w:endnote w:type="continuationSeparator" w:id="0">
    <w:p w:rsidR="008B22CD" w:rsidRDefault="008B22C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484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484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2CD" w:rsidRDefault="008B22CD" w:rsidP="00B04E41">
      <w:pPr>
        <w:spacing w:after="0" w:line="240" w:lineRule="auto"/>
      </w:pPr>
      <w:r>
        <w:separator/>
      </w:r>
    </w:p>
  </w:footnote>
  <w:footnote w:type="continuationSeparator" w:id="0">
    <w:p w:rsidR="008B22CD" w:rsidRDefault="008B22C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513D89"/>
    <w:multiLevelType w:val="hybridMultilevel"/>
    <w:tmpl w:val="EAB272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3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 w:numId="14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2937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0C0E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670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27C04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3F3FC9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774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0683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3DE4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074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0924"/>
    <w:rsid w:val="008A1127"/>
    <w:rsid w:val="008A47C7"/>
    <w:rsid w:val="008A49B8"/>
    <w:rsid w:val="008A7B31"/>
    <w:rsid w:val="008B069A"/>
    <w:rsid w:val="008B0A01"/>
    <w:rsid w:val="008B0B5C"/>
    <w:rsid w:val="008B22CD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0184"/>
    <w:rsid w:val="008E1834"/>
    <w:rsid w:val="008E50D3"/>
    <w:rsid w:val="008F0694"/>
    <w:rsid w:val="008F151D"/>
    <w:rsid w:val="008F15A7"/>
    <w:rsid w:val="008F2088"/>
    <w:rsid w:val="008F26E2"/>
    <w:rsid w:val="008F2C16"/>
    <w:rsid w:val="008F5056"/>
    <w:rsid w:val="008F70B1"/>
    <w:rsid w:val="00904915"/>
    <w:rsid w:val="00904C45"/>
    <w:rsid w:val="00906B5F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525D"/>
    <w:rsid w:val="00976054"/>
    <w:rsid w:val="009778DC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263E"/>
    <w:rsid w:val="00B16843"/>
    <w:rsid w:val="00B21291"/>
    <w:rsid w:val="00B21E25"/>
    <w:rsid w:val="00B229EA"/>
    <w:rsid w:val="00B23E19"/>
    <w:rsid w:val="00B25EB6"/>
    <w:rsid w:val="00B26624"/>
    <w:rsid w:val="00B30A3A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4843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01E8"/>
    <w:rsid w:val="00C33A68"/>
    <w:rsid w:val="00C421A3"/>
    <w:rsid w:val="00C454E4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0B5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67F36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97F08"/>
    <w:rsid w:val="00EA6C51"/>
    <w:rsid w:val="00EB00B0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6AD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56C30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B4745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7591D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4562A-217E-4EBE-9B29-8D5559E88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355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20</cp:revision>
  <cp:lastPrinted>2015-05-20T14:35:00Z</cp:lastPrinted>
  <dcterms:created xsi:type="dcterms:W3CDTF">2015-09-30T18:20:00Z</dcterms:created>
  <dcterms:modified xsi:type="dcterms:W3CDTF">2015-09-30T20:04:00Z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