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B3644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E34C81">
              <w:rPr>
                <w:rFonts w:cs="Arial"/>
                <w:b/>
                <w:color w:val="FFFFFF" w:themeColor="background1"/>
                <w:szCs w:val="18"/>
              </w:rPr>
              <w:t>22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644A4F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10-0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405DFA">
                  <w:rPr>
                    <w:rFonts w:cs="Arial"/>
                    <w:sz w:val="28"/>
                    <w:szCs w:val="18"/>
                  </w:rPr>
                  <w:t>07/10/2015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2551"/>
        <w:gridCol w:w="1276"/>
        <w:gridCol w:w="2552"/>
        <w:gridCol w:w="1275"/>
      </w:tblGrid>
      <w:tr w:rsidR="0021250F" w:rsidRPr="002C2B7A" w:rsidTr="008D65B1">
        <w:tc>
          <w:tcPr>
            <w:tcW w:w="3119" w:type="dxa"/>
            <w:shd w:val="clear" w:color="auto" w:fill="E6E6E6"/>
          </w:tcPr>
          <w:p w:rsidR="0021250F" w:rsidRPr="002C2B7A" w:rsidRDefault="0021250F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2551" w:type="dxa"/>
            <w:shd w:val="clear" w:color="auto" w:fill="E6E6E6"/>
          </w:tcPr>
          <w:p w:rsidR="0021250F" w:rsidRPr="002108AE" w:rsidRDefault="0021250F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  <w:tc>
          <w:tcPr>
            <w:tcW w:w="1276" w:type="dxa"/>
            <w:shd w:val="clear" w:color="auto" w:fill="E6E6E6"/>
          </w:tcPr>
          <w:p w:rsidR="002E2B3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 xml:space="preserve">Presença </w:t>
            </w:r>
          </w:p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(S/N)</w:t>
            </w:r>
          </w:p>
        </w:tc>
        <w:tc>
          <w:tcPr>
            <w:tcW w:w="2552" w:type="dxa"/>
            <w:shd w:val="clear" w:color="auto" w:fill="E6E6E6"/>
          </w:tcPr>
          <w:p w:rsidR="0021250F" w:rsidRPr="002C2B7A" w:rsidRDefault="00256157" w:rsidP="0021250F">
            <w:pPr>
              <w:spacing w:after="0" w:line="240" w:lineRule="auto"/>
              <w:rPr>
                <w:b/>
              </w:rPr>
            </w:pPr>
            <w:r>
              <w:rPr>
                <w:rFonts w:cs="Arial"/>
                <w:b/>
                <w:sz w:val="28"/>
                <w:szCs w:val="18"/>
              </w:rPr>
              <w:t xml:space="preserve">Substitutos </w:t>
            </w:r>
            <w:r w:rsidR="0021250F" w:rsidRPr="002108AE">
              <w:rPr>
                <w:rFonts w:cs="Arial"/>
                <w:b/>
                <w:sz w:val="28"/>
                <w:szCs w:val="18"/>
              </w:rPr>
              <w:t xml:space="preserve"> </w:t>
            </w:r>
          </w:p>
        </w:tc>
        <w:tc>
          <w:tcPr>
            <w:tcW w:w="1275" w:type="dxa"/>
            <w:shd w:val="clear" w:color="auto" w:fill="E6E6E6"/>
          </w:tcPr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Presença (S/N)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SD </w:t>
            </w:r>
            <w:r w:rsidR="003E61BC">
              <w:t>-</w:t>
            </w:r>
            <w:r>
              <w:t xml:space="preserve"> Serviços Centralizados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Daniel Donaire</w:t>
            </w:r>
          </w:p>
        </w:tc>
        <w:tc>
          <w:tcPr>
            <w:tcW w:w="1276" w:type="dxa"/>
          </w:tcPr>
          <w:p w:rsidR="0021250F" w:rsidRDefault="00E34C81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Roberto Muto</w:t>
            </w:r>
          </w:p>
        </w:tc>
        <w:tc>
          <w:tcPr>
            <w:tcW w:w="1275" w:type="dxa"/>
          </w:tcPr>
          <w:p w:rsidR="0021250F" w:rsidRDefault="00E34C81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Alto Impacto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Stuart Faria</w:t>
            </w:r>
          </w:p>
        </w:tc>
        <w:tc>
          <w:tcPr>
            <w:tcW w:w="1276" w:type="dxa"/>
          </w:tcPr>
          <w:p w:rsidR="0021250F" w:rsidRPr="002C2B7A" w:rsidRDefault="00E34C81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Thiago Belico</w:t>
            </w:r>
          </w:p>
        </w:tc>
        <w:tc>
          <w:tcPr>
            <w:tcW w:w="1275" w:type="dxa"/>
          </w:tcPr>
          <w:p w:rsidR="0021250F" w:rsidRPr="002C2B7A" w:rsidRDefault="00E34C81" w:rsidP="00952A28">
            <w:pPr>
              <w:pStyle w:val="Cabealho"/>
              <w:jc w:val="center"/>
            </w:pPr>
            <w:r>
              <w:t>S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NOC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Dennys Bruno</w:t>
            </w:r>
          </w:p>
        </w:tc>
        <w:tc>
          <w:tcPr>
            <w:tcW w:w="1276" w:type="dxa"/>
          </w:tcPr>
          <w:p w:rsidR="0021250F" w:rsidRDefault="00E34C81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Katia Rocha</w:t>
            </w:r>
          </w:p>
        </w:tc>
        <w:tc>
          <w:tcPr>
            <w:tcW w:w="1275" w:type="dxa"/>
          </w:tcPr>
          <w:p w:rsidR="0021250F" w:rsidRDefault="00E34C81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SDK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Lazaro Costa</w:t>
            </w:r>
          </w:p>
        </w:tc>
        <w:tc>
          <w:tcPr>
            <w:tcW w:w="1276" w:type="dxa"/>
          </w:tcPr>
          <w:p w:rsidR="0021250F" w:rsidRDefault="00C25C30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Silvio Santos</w:t>
            </w:r>
          </w:p>
        </w:tc>
        <w:tc>
          <w:tcPr>
            <w:tcW w:w="1275" w:type="dxa"/>
          </w:tcPr>
          <w:p w:rsidR="0021250F" w:rsidRDefault="00E34C81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>Suporte Datacenter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Célio Andrade</w:t>
            </w:r>
          </w:p>
        </w:tc>
        <w:tc>
          <w:tcPr>
            <w:tcW w:w="1276" w:type="dxa"/>
          </w:tcPr>
          <w:p w:rsidR="0021250F" w:rsidRDefault="00E34C81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Rogerio Santos</w:t>
            </w:r>
          </w:p>
        </w:tc>
        <w:tc>
          <w:tcPr>
            <w:tcW w:w="1275" w:type="dxa"/>
          </w:tcPr>
          <w:p w:rsidR="0021250F" w:rsidRDefault="00E34C81" w:rsidP="00952A28">
            <w:pPr>
              <w:pStyle w:val="Cabealho"/>
              <w:jc w:val="center"/>
            </w:pPr>
            <w:r>
              <w:t>N</w:t>
            </w:r>
          </w:p>
        </w:tc>
      </w:tr>
      <w:tr w:rsidR="00405DFA" w:rsidRPr="002C2B7A" w:rsidTr="00AD054E">
        <w:tc>
          <w:tcPr>
            <w:tcW w:w="3119" w:type="dxa"/>
            <w:vMerge w:val="restart"/>
            <w:vAlign w:val="center"/>
          </w:tcPr>
          <w:p w:rsidR="00405DFA" w:rsidRDefault="00405DFA" w:rsidP="004A749C">
            <w:pPr>
              <w:pStyle w:val="Cabealho"/>
              <w:tabs>
                <w:tab w:val="left" w:pos="855"/>
                <w:tab w:val="center" w:pos="1451"/>
              </w:tabs>
            </w:pPr>
            <w:r>
              <w:tab/>
            </w:r>
            <w:r>
              <w:tab/>
              <w:t>Contax TI</w:t>
            </w:r>
          </w:p>
        </w:tc>
        <w:tc>
          <w:tcPr>
            <w:tcW w:w="2551" w:type="dxa"/>
          </w:tcPr>
          <w:p w:rsidR="00405DFA" w:rsidRPr="0021250F" w:rsidRDefault="00405DFA" w:rsidP="00952A28">
            <w:pPr>
              <w:pStyle w:val="Cabealho"/>
              <w:jc w:val="center"/>
            </w:pPr>
            <w:r w:rsidRPr="00552FC9">
              <w:t>Luis Marçal</w:t>
            </w:r>
          </w:p>
        </w:tc>
        <w:tc>
          <w:tcPr>
            <w:tcW w:w="1276" w:type="dxa"/>
          </w:tcPr>
          <w:p w:rsidR="00405DFA" w:rsidRDefault="00E34C81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405DFA" w:rsidRPr="002E2B3A" w:rsidRDefault="00405DFA" w:rsidP="00952A28">
            <w:pPr>
              <w:pStyle w:val="Cabealho"/>
              <w:jc w:val="center"/>
            </w:pPr>
            <w:r w:rsidRPr="00552FC9">
              <w:t>Leonardo Marques</w:t>
            </w:r>
          </w:p>
        </w:tc>
        <w:tc>
          <w:tcPr>
            <w:tcW w:w="1275" w:type="dxa"/>
          </w:tcPr>
          <w:p w:rsidR="00405DFA" w:rsidRDefault="00E34C81" w:rsidP="00952A28">
            <w:pPr>
              <w:pStyle w:val="Cabealho"/>
              <w:jc w:val="center"/>
            </w:pPr>
            <w:r>
              <w:t>N</w:t>
            </w:r>
          </w:p>
        </w:tc>
      </w:tr>
      <w:tr w:rsidR="00405DFA" w:rsidRPr="002C2B7A" w:rsidTr="008D65B1">
        <w:tc>
          <w:tcPr>
            <w:tcW w:w="3119" w:type="dxa"/>
            <w:vMerge/>
          </w:tcPr>
          <w:p w:rsidR="00405DFA" w:rsidRDefault="00405DFA" w:rsidP="002D7A85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405DFA" w:rsidRDefault="00405DFA" w:rsidP="00952A28">
            <w:pPr>
              <w:pStyle w:val="Cabealho"/>
              <w:jc w:val="center"/>
            </w:pPr>
            <w:r w:rsidRPr="00552FC9">
              <w:t>Julio Silva</w:t>
            </w:r>
          </w:p>
        </w:tc>
        <w:tc>
          <w:tcPr>
            <w:tcW w:w="1276" w:type="dxa"/>
          </w:tcPr>
          <w:p w:rsidR="00405DFA" w:rsidRDefault="00E34C81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405DFA" w:rsidRPr="002E2B3A" w:rsidRDefault="00405DFA" w:rsidP="00952A28">
            <w:pPr>
              <w:pStyle w:val="Cabealho"/>
              <w:jc w:val="center"/>
            </w:pPr>
            <w:r w:rsidRPr="00552FC9">
              <w:t>Thiago Sousa</w:t>
            </w:r>
          </w:p>
        </w:tc>
        <w:tc>
          <w:tcPr>
            <w:tcW w:w="1275" w:type="dxa"/>
          </w:tcPr>
          <w:p w:rsidR="00405DFA" w:rsidRDefault="00E34C81" w:rsidP="00952A28">
            <w:pPr>
              <w:pStyle w:val="Cabealho"/>
              <w:jc w:val="center"/>
            </w:pPr>
            <w:r>
              <w:t>N</w:t>
            </w:r>
          </w:p>
        </w:tc>
      </w:tr>
      <w:tr w:rsidR="00405DFA" w:rsidRPr="002C2B7A" w:rsidTr="008D65B1">
        <w:tc>
          <w:tcPr>
            <w:tcW w:w="3119" w:type="dxa"/>
            <w:vMerge/>
          </w:tcPr>
          <w:p w:rsidR="00405DFA" w:rsidRDefault="00405DFA" w:rsidP="002D7A85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405DFA" w:rsidRPr="00552FC9" w:rsidRDefault="00405DFA" w:rsidP="00952A28">
            <w:pPr>
              <w:pStyle w:val="Cabealho"/>
              <w:jc w:val="center"/>
            </w:pPr>
            <w:r>
              <w:t>Claudio Lima</w:t>
            </w:r>
          </w:p>
        </w:tc>
        <w:tc>
          <w:tcPr>
            <w:tcW w:w="1276" w:type="dxa"/>
          </w:tcPr>
          <w:p w:rsidR="00405DFA" w:rsidRDefault="00E34C81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405DFA" w:rsidRPr="00552FC9" w:rsidRDefault="00405DFA" w:rsidP="00952A28">
            <w:pPr>
              <w:pStyle w:val="Cabealho"/>
              <w:jc w:val="center"/>
            </w:pPr>
            <w:r>
              <w:t>Josimar Santana</w:t>
            </w:r>
          </w:p>
        </w:tc>
        <w:tc>
          <w:tcPr>
            <w:tcW w:w="1275" w:type="dxa"/>
          </w:tcPr>
          <w:p w:rsidR="00405DFA" w:rsidRDefault="00E34C81" w:rsidP="00952A28">
            <w:pPr>
              <w:pStyle w:val="Cabealho"/>
              <w:jc w:val="center"/>
            </w:pPr>
            <w:r>
              <w:t>N</w:t>
            </w:r>
          </w:p>
        </w:tc>
      </w:tr>
      <w:tr w:rsidR="008D65B1" w:rsidRPr="002C2B7A" w:rsidTr="008D65B1">
        <w:tc>
          <w:tcPr>
            <w:tcW w:w="3119" w:type="dxa"/>
            <w:vMerge w:val="restart"/>
            <w:vAlign w:val="center"/>
          </w:tcPr>
          <w:p w:rsidR="008D65B1" w:rsidRDefault="008D65B1" w:rsidP="00952A28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2551" w:type="dxa"/>
          </w:tcPr>
          <w:p w:rsidR="008D65B1" w:rsidRPr="0021250F" w:rsidRDefault="008D65B1" w:rsidP="00952A28">
            <w:pPr>
              <w:pStyle w:val="Cabealho"/>
              <w:jc w:val="center"/>
            </w:pPr>
            <w:r w:rsidRPr="0021250F">
              <w:t>Sergio Bertasi</w:t>
            </w:r>
          </w:p>
        </w:tc>
        <w:tc>
          <w:tcPr>
            <w:tcW w:w="1276" w:type="dxa"/>
          </w:tcPr>
          <w:p w:rsidR="008D65B1" w:rsidRDefault="00E34C81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Claudio Roquetti</w:t>
            </w:r>
          </w:p>
        </w:tc>
        <w:tc>
          <w:tcPr>
            <w:tcW w:w="1275" w:type="dxa"/>
          </w:tcPr>
          <w:p w:rsidR="008D65B1" w:rsidRDefault="00E34C81" w:rsidP="00952A28">
            <w:pPr>
              <w:pStyle w:val="Cabealho"/>
              <w:jc w:val="center"/>
            </w:pPr>
            <w:r>
              <w:t>S</w:t>
            </w:r>
          </w:p>
        </w:tc>
      </w:tr>
      <w:tr w:rsidR="008D65B1" w:rsidRPr="002C2B7A" w:rsidTr="008D65B1">
        <w:tc>
          <w:tcPr>
            <w:tcW w:w="3119" w:type="dxa"/>
            <w:vMerge/>
          </w:tcPr>
          <w:p w:rsidR="008D65B1" w:rsidRDefault="008D65B1" w:rsidP="0021250F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Felipe Lima</w:t>
            </w:r>
          </w:p>
        </w:tc>
        <w:tc>
          <w:tcPr>
            <w:tcW w:w="1276" w:type="dxa"/>
          </w:tcPr>
          <w:p w:rsidR="008D65B1" w:rsidRDefault="00E34C81" w:rsidP="0021250F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Wagner Fumagalli</w:t>
            </w:r>
          </w:p>
        </w:tc>
        <w:tc>
          <w:tcPr>
            <w:tcW w:w="1275" w:type="dxa"/>
          </w:tcPr>
          <w:p w:rsidR="008D65B1" w:rsidRDefault="00E34C81" w:rsidP="0021250F">
            <w:pPr>
              <w:pStyle w:val="Cabealho"/>
              <w:jc w:val="center"/>
            </w:pPr>
            <w:r>
              <w:t>S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AF4CD9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9155A">
              <w:t>Realizar alinhamento entre as equipes de modo a criar mecanismos para resolução</w:t>
            </w:r>
            <w:r w:rsidR="00720BB7" w:rsidRPr="0099155A">
              <w:t xml:space="preserve"> definitiva de incidentes de alto impacto</w:t>
            </w:r>
            <w:r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B04FB7" w:rsidRDefault="00C25C30" w:rsidP="00332EBF">
            <w:pPr>
              <w:pStyle w:val="Cabealho"/>
              <w:jc w:val="both"/>
            </w:pPr>
            <w:r>
              <w:t>TI Contax &gt; Alto volume de incidentes de alto impacto - Responsável: Thiago Belico</w:t>
            </w:r>
          </w:p>
          <w:p w:rsidR="00C25C30" w:rsidRDefault="00C25C30" w:rsidP="00332EBF">
            <w:pPr>
              <w:pStyle w:val="Cabealho"/>
              <w:jc w:val="both"/>
            </w:pPr>
          </w:p>
          <w:p w:rsidR="00C25C30" w:rsidRDefault="00C25C30" w:rsidP="00332EBF">
            <w:pPr>
              <w:pStyle w:val="Cabealho"/>
              <w:jc w:val="both"/>
            </w:pPr>
            <w:r>
              <w:t>A volumetria medida é cerca de 1.500 incidentes por mês.</w:t>
            </w:r>
          </w:p>
          <w:p w:rsidR="00C25C30" w:rsidRDefault="00C25C30" w:rsidP="00332EBF">
            <w:pPr>
              <w:pStyle w:val="Cabealho"/>
              <w:jc w:val="both"/>
            </w:pPr>
          </w:p>
          <w:p w:rsidR="00C25C30" w:rsidRDefault="00C25C30" w:rsidP="00332EBF">
            <w:pPr>
              <w:pStyle w:val="Cabealho"/>
              <w:jc w:val="both"/>
            </w:pPr>
            <w:r>
              <w:t>O impacto é percebido por todos os clientes em todas as filiais da empresa gerando perdas financeiras do ponto de vista do cliente.</w:t>
            </w:r>
          </w:p>
          <w:p w:rsidR="00C25C30" w:rsidRDefault="00C25C30" w:rsidP="00332EBF">
            <w:pPr>
              <w:pStyle w:val="Cabealho"/>
              <w:jc w:val="both"/>
            </w:pPr>
          </w:p>
          <w:p w:rsidR="00C25C30" w:rsidRDefault="00C25C30" w:rsidP="00332EBF">
            <w:pPr>
              <w:pStyle w:val="Cabealho"/>
              <w:jc w:val="both"/>
            </w:pPr>
            <w:r>
              <w:t>As possíveis causas levantadas foram:</w:t>
            </w:r>
          </w:p>
          <w:p w:rsidR="00C25C30" w:rsidRDefault="00C25C30" w:rsidP="00C25C30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Classificação subjetiva</w:t>
            </w:r>
          </w:p>
          <w:p w:rsidR="00C25C30" w:rsidRDefault="00C25C30" w:rsidP="00C25C30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Ferramenta inadequada</w:t>
            </w:r>
          </w:p>
          <w:p w:rsidR="00C25C30" w:rsidRDefault="00C25C30" w:rsidP="00C25C30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Campos abertos</w:t>
            </w:r>
          </w:p>
          <w:p w:rsidR="00C25C30" w:rsidRDefault="00C25C30" w:rsidP="00C25C30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Falta de definição do critério</w:t>
            </w:r>
          </w:p>
          <w:p w:rsidR="00C25C30" w:rsidRDefault="00C25C30" w:rsidP="00C25C30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Falta do catálogo de serviços estruturados</w:t>
            </w:r>
          </w:p>
          <w:p w:rsidR="00C25C30" w:rsidRDefault="00C25C30" w:rsidP="00C25C30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Desorganização das informações no tProcess!</w:t>
            </w:r>
          </w:p>
          <w:p w:rsidR="00A764CC" w:rsidRDefault="00A764CC" w:rsidP="00A764CC">
            <w:pPr>
              <w:pStyle w:val="Cabealho"/>
              <w:jc w:val="both"/>
            </w:pPr>
          </w:p>
          <w:p w:rsidR="00A764CC" w:rsidRDefault="00A764CC" w:rsidP="00A764CC">
            <w:pPr>
              <w:pStyle w:val="Cabealho"/>
              <w:jc w:val="both"/>
            </w:pPr>
            <w:r>
              <w:t>Comentou-se a possibilidade de alterar os critérios para os chamados</w:t>
            </w:r>
            <w:r w:rsidR="00836C54">
              <w:t xml:space="preserve"> a ser aplicado entre 12 e 19/10</w:t>
            </w:r>
            <w:r>
              <w:t>:</w:t>
            </w:r>
          </w:p>
          <w:p w:rsidR="00A764CC" w:rsidRDefault="00A764CC" w:rsidP="00C809E4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Crítico - Parada total</w:t>
            </w:r>
          </w:p>
          <w:p w:rsidR="00A764CC" w:rsidRDefault="00A764CC" w:rsidP="00C809E4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Muito alto - Parada parcial / Aplicação indisponível</w:t>
            </w:r>
          </w:p>
          <w:p w:rsidR="00A764CC" w:rsidRDefault="00A764CC" w:rsidP="00C809E4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Alto</w:t>
            </w:r>
          </w:p>
          <w:p w:rsidR="00A764CC" w:rsidRDefault="00A764CC" w:rsidP="00C809E4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Médio</w:t>
            </w:r>
          </w:p>
          <w:p w:rsidR="00A764CC" w:rsidRDefault="00A764CC" w:rsidP="00C809E4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Baixo</w:t>
            </w:r>
          </w:p>
          <w:p w:rsidR="002F2646" w:rsidRDefault="002F2646" w:rsidP="002F2646">
            <w:pPr>
              <w:pStyle w:val="Cabealho"/>
              <w:jc w:val="both"/>
            </w:pPr>
          </w:p>
          <w:p w:rsidR="002F2646" w:rsidRPr="00332EBF" w:rsidRDefault="002F2646" w:rsidP="002F2646">
            <w:pPr>
              <w:pStyle w:val="Cabealho"/>
              <w:jc w:val="both"/>
            </w:pPr>
            <w:r>
              <w:t>A meta definida a perseguir após a reclassificação dos incidentes é de 300 por mês.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47773C" w:rsidTr="003E61BC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47773C" w:rsidRPr="0047773C" w:rsidRDefault="0047773C" w:rsidP="00694273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 w:rsidR="00BF61C8">
              <w:rPr>
                <w:rFonts w:cs="Arial"/>
                <w:b/>
                <w:sz w:val="28"/>
                <w:szCs w:val="18"/>
              </w:rPr>
              <w:t xml:space="preserve"> </w:t>
            </w:r>
            <w:r w:rsidR="004C3DEF">
              <w:rPr>
                <w:rFonts w:cs="Arial"/>
                <w:b/>
                <w:sz w:val="28"/>
                <w:szCs w:val="18"/>
              </w:rPr>
              <w:t>-</w:t>
            </w:r>
            <w:r w:rsidR="00BF61C8">
              <w:rPr>
                <w:rFonts w:cs="Arial"/>
                <w:b/>
                <w:sz w:val="28"/>
                <w:szCs w:val="18"/>
              </w:rPr>
              <w:t xml:space="preserve"> </w:t>
            </w:r>
            <w:r w:rsidR="004B4B9E">
              <w:rPr>
                <w:rFonts w:cs="Arial"/>
                <w:b/>
                <w:sz w:val="28"/>
                <w:szCs w:val="18"/>
              </w:rPr>
              <w:t>Geral</w:t>
            </w:r>
          </w:p>
        </w:tc>
      </w:tr>
      <w:tr w:rsidR="0047773C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E34C81" w:rsidRPr="00E34C81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376114" w:rsidRPr="00E34C81" w:rsidRDefault="00E34C81" w:rsidP="00E34C81">
            <w:pPr>
              <w:pStyle w:val="Cabealho"/>
              <w:jc w:val="both"/>
              <w:rPr>
                <w:color w:val="FF0000"/>
              </w:rPr>
            </w:pPr>
            <w:r w:rsidRPr="00E34C81">
              <w:rPr>
                <w:color w:val="FF0000"/>
              </w:rPr>
              <w:t>Levantar os incidentes de Backup e enviar à Priscila Claros</w:t>
            </w:r>
          </w:p>
        </w:tc>
        <w:tc>
          <w:tcPr>
            <w:tcW w:w="2693" w:type="dxa"/>
            <w:shd w:val="clear" w:color="auto" w:fill="auto"/>
          </w:tcPr>
          <w:p w:rsidR="00376114" w:rsidRPr="00E34C81" w:rsidRDefault="00E34C81" w:rsidP="00FD4CAB">
            <w:pPr>
              <w:pStyle w:val="Cabealho"/>
              <w:jc w:val="center"/>
              <w:rPr>
                <w:color w:val="FF0000"/>
              </w:rPr>
            </w:pPr>
            <w:r w:rsidRPr="00E34C81">
              <w:rPr>
                <w:color w:val="FF0000"/>
              </w:rPr>
              <w:t>Stuart Farias</w:t>
            </w:r>
          </w:p>
        </w:tc>
        <w:tc>
          <w:tcPr>
            <w:tcW w:w="1559" w:type="dxa"/>
            <w:shd w:val="clear" w:color="auto" w:fill="auto"/>
          </w:tcPr>
          <w:p w:rsidR="004B4B9E" w:rsidRPr="00E34C81" w:rsidRDefault="00E34C81" w:rsidP="004B4B9E">
            <w:pPr>
              <w:pStyle w:val="Cabealho"/>
              <w:jc w:val="center"/>
              <w:rPr>
                <w:color w:val="FF0000"/>
              </w:rPr>
            </w:pPr>
            <w:r w:rsidRPr="00E34C81">
              <w:rPr>
                <w:color w:val="FF0000"/>
              </w:rPr>
              <w:t>29/09/15</w:t>
            </w:r>
          </w:p>
        </w:tc>
      </w:tr>
    </w:tbl>
    <w:p w:rsidR="002C40EE" w:rsidRDefault="002C40EE" w:rsidP="00AC3012">
      <w:pPr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C25C30" w:rsidRPr="0047773C" w:rsidTr="004637B5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C25C30" w:rsidRPr="006E2F9F" w:rsidRDefault="00C25C30" w:rsidP="00C25C30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color w:val="00B050"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</w:t>
            </w:r>
            <w:r>
              <w:rPr>
                <w:rFonts w:cs="Arial"/>
                <w:b/>
                <w:sz w:val="28"/>
                <w:szCs w:val="18"/>
              </w:rPr>
              <w:t>-</w:t>
            </w:r>
            <w:r>
              <w:rPr>
                <w:rFonts w:cs="Arial"/>
                <w:b/>
                <w:sz w:val="28"/>
                <w:szCs w:val="18"/>
              </w:rPr>
              <w:t xml:space="preserve"> </w:t>
            </w:r>
            <w:r>
              <w:rPr>
                <w:rFonts w:cs="Arial"/>
                <w:b/>
                <w:sz w:val="28"/>
                <w:szCs w:val="18"/>
              </w:rPr>
              <w:t>TI Contax</w:t>
            </w:r>
          </w:p>
        </w:tc>
      </w:tr>
      <w:tr w:rsidR="00C25C30" w:rsidRPr="00E0127A" w:rsidTr="004637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C25C30" w:rsidRPr="00E0127A" w:rsidRDefault="00C25C30" w:rsidP="004637B5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C25C30" w:rsidRPr="00E0127A" w:rsidRDefault="00C25C30" w:rsidP="004637B5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C25C30" w:rsidRPr="00E0127A" w:rsidRDefault="00C25C30" w:rsidP="004637B5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C25C30" w:rsidRPr="00C25C30" w:rsidTr="004637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C25C30" w:rsidRPr="00C25C30" w:rsidRDefault="00C25C30" w:rsidP="004637B5">
            <w:pPr>
              <w:pStyle w:val="Cabealho"/>
              <w:jc w:val="both"/>
            </w:pPr>
            <w:r>
              <w:t>Aplicar GUT e reclassificar incidentes como alto impacto</w:t>
            </w:r>
          </w:p>
        </w:tc>
        <w:tc>
          <w:tcPr>
            <w:tcW w:w="2693" w:type="dxa"/>
            <w:shd w:val="clear" w:color="auto" w:fill="auto"/>
          </w:tcPr>
          <w:p w:rsidR="00C25C30" w:rsidRPr="00C25C30" w:rsidRDefault="00C25C30" w:rsidP="004637B5">
            <w:pPr>
              <w:pStyle w:val="Cabealho"/>
              <w:jc w:val="center"/>
            </w:pPr>
            <w:r>
              <w:t>Lazaro Costa</w:t>
            </w:r>
          </w:p>
        </w:tc>
        <w:tc>
          <w:tcPr>
            <w:tcW w:w="1559" w:type="dxa"/>
            <w:shd w:val="clear" w:color="auto" w:fill="auto"/>
          </w:tcPr>
          <w:p w:rsidR="00C25C30" w:rsidRPr="00C25C30" w:rsidRDefault="00397B74" w:rsidP="004637B5">
            <w:pPr>
              <w:pStyle w:val="Cabealho"/>
              <w:jc w:val="center"/>
            </w:pPr>
            <w:r>
              <w:t>12</w:t>
            </w:r>
            <w:r w:rsidR="00F24D91">
              <w:t>/10/15</w:t>
            </w:r>
          </w:p>
        </w:tc>
      </w:tr>
      <w:tr w:rsidR="006D3D18" w:rsidRPr="00C25C30" w:rsidTr="004637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6D3D18" w:rsidRDefault="006D3D18" w:rsidP="006D3D18">
            <w:pPr>
              <w:pStyle w:val="Cabealho"/>
              <w:jc w:val="both"/>
            </w:pPr>
            <w:r>
              <w:t>Estruturar catálogo de serviços</w:t>
            </w:r>
          </w:p>
        </w:tc>
        <w:tc>
          <w:tcPr>
            <w:tcW w:w="2693" w:type="dxa"/>
            <w:shd w:val="clear" w:color="auto" w:fill="auto"/>
          </w:tcPr>
          <w:p w:rsidR="006D3D18" w:rsidRDefault="006D3D18" w:rsidP="006D3D18">
            <w:pPr>
              <w:pStyle w:val="Cabealho"/>
              <w:jc w:val="center"/>
            </w:pPr>
            <w:r>
              <w:t>Lazaro Costa</w:t>
            </w:r>
          </w:p>
        </w:tc>
        <w:tc>
          <w:tcPr>
            <w:tcW w:w="1559" w:type="dxa"/>
            <w:shd w:val="clear" w:color="auto" w:fill="auto"/>
          </w:tcPr>
          <w:p w:rsidR="006D3D18" w:rsidRPr="00C25C30" w:rsidRDefault="006D3D18" w:rsidP="006D3D18">
            <w:pPr>
              <w:pStyle w:val="Cabealho"/>
              <w:jc w:val="center"/>
            </w:pPr>
            <w:r>
              <w:t>13/10/15</w:t>
            </w:r>
          </w:p>
        </w:tc>
      </w:tr>
      <w:tr w:rsidR="006D3D18" w:rsidRPr="00C25C30" w:rsidTr="004637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6D3D18" w:rsidRDefault="006D3D18" w:rsidP="004637B5">
            <w:pPr>
              <w:pStyle w:val="Cabealho"/>
              <w:jc w:val="both"/>
            </w:pPr>
            <w:r>
              <w:t>Simplificar forma de escrita do SMS alinhando com o sintoma</w:t>
            </w:r>
          </w:p>
        </w:tc>
        <w:tc>
          <w:tcPr>
            <w:tcW w:w="2693" w:type="dxa"/>
            <w:shd w:val="clear" w:color="auto" w:fill="auto"/>
          </w:tcPr>
          <w:p w:rsidR="006D3D18" w:rsidRDefault="006D3D18" w:rsidP="004637B5">
            <w:pPr>
              <w:pStyle w:val="Cabealho"/>
              <w:jc w:val="center"/>
            </w:pPr>
            <w:r>
              <w:t>Filipe Antunes</w:t>
            </w:r>
          </w:p>
        </w:tc>
        <w:tc>
          <w:tcPr>
            <w:tcW w:w="1559" w:type="dxa"/>
            <w:shd w:val="clear" w:color="auto" w:fill="auto"/>
          </w:tcPr>
          <w:p w:rsidR="006D3D18" w:rsidRPr="00C25C30" w:rsidRDefault="006D3D18" w:rsidP="004637B5">
            <w:pPr>
              <w:pStyle w:val="Cabealho"/>
              <w:jc w:val="center"/>
            </w:pPr>
            <w:r>
              <w:t>14/10/15</w:t>
            </w:r>
          </w:p>
        </w:tc>
      </w:tr>
      <w:tr w:rsidR="006D3D18" w:rsidRPr="00C25C30" w:rsidTr="004637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6D3D18" w:rsidRDefault="006D3D18" w:rsidP="006D3D18">
            <w:pPr>
              <w:pStyle w:val="Cabealho"/>
              <w:jc w:val="both"/>
            </w:pPr>
            <w:r>
              <w:t>Adequar regra de envio de SMS</w:t>
            </w:r>
          </w:p>
        </w:tc>
        <w:tc>
          <w:tcPr>
            <w:tcW w:w="2693" w:type="dxa"/>
            <w:shd w:val="clear" w:color="auto" w:fill="auto"/>
          </w:tcPr>
          <w:p w:rsidR="006D3D18" w:rsidRDefault="006D3D18" w:rsidP="006D3D18">
            <w:pPr>
              <w:pStyle w:val="Cabealho"/>
              <w:jc w:val="center"/>
            </w:pPr>
            <w:r>
              <w:t>Filipe Antunes</w:t>
            </w:r>
          </w:p>
        </w:tc>
        <w:tc>
          <w:tcPr>
            <w:tcW w:w="1559" w:type="dxa"/>
            <w:shd w:val="clear" w:color="auto" w:fill="auto"/>
          </w:tcPr>
          <w:p w:rsidR="006D3D18" w:rsidRPr="00C25C30" w:rsidRDefault="006D3D18" w:rsidP="006D3D18">
            <w:pPr>
              <w:pStyle w:val="Cabealho"/>
              <w:jc w:val="center"/>
            </w:pPr>
            <w:r>
              <w:t>21/10/15</w:t>
            </w:r>
          </w:p>
        </w:tc>
      </w:tr>
      <w:tr w:rsidR="006D3D18" w:rsidRPr="00C25C30" w:rsidTr="004637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6D3D18" w:rsidRDefault="006D3D18" w:rsidP="006D3D18">
            <w:pPr>
              <w:pStyle w:val="Cabealho"/>
              <w:jc w:val="both"/>
            </w:pPr>
            <w:r>
              <w:t>Adequar ferramenta tProcess!</w:t>
            </w:r>
          </w:p>
        </w:tc>
        <w:tc>
          <w:tcPr>
            <w:tcW w:w="2693" w:type="dxa"/>
            <w:shd w:val="clear" w:color="auto" w:fill="auto"/>
          </w:tcPr>
          <w:p w:rsidR="006D3D18" w:rsidRPr="006E2F9F" w:rsidRDefault="006D3D18" w:rsidP="006D3D18">
            <w:pPr>
              <w:pStyle w:val="Cabealho"/>
              <w:jc w:val="center"/>
              <w:rPr>
                <w:color w:val="00B050"/>
              </w:rPr>
            </w:pPr>
            <w:r w:rsidRPr="006E2F9F">
              <w:rPr>
                <w:color w:val="00B050"/>
              </w:rPr>
              <w:t>A definir</w:t>
            </w:r>
          </w:p>
        </w:tc>
        <w:tc>
          <w:tcPr>
            <w:tcW w:w="1559" w:type="dxa"/>
            <w:shd w:val="clear" w:color="auto" w:fill="auto"/>
          </w:tcPr>
          <w:p w:rsidR="006D3D18" w:rsidRPr="006E2F9F" w:rsidRDefault="006D3D18" w:rsidP="006D3D18">
            <w:pPr>
              <w:pStyle w:val="Cabealho"/>
              <w:jc w:val="center"/>
              <w:rPr>
                <w:color w:val="00B050"/>
              </w:rPr>
            </w:pPr>
            <w:r w:rsidRPr="006E2F9F">
              <w:rPr>
                <w:color w:val="00B050"/>
              </w:rPr>
              <w:t>A definir</w:t>
            </w:r>
          </w:p>
        </w:tc>
      </w:tr>
    </w:tbl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4A4F" w:rsidRDefault="00644A4F" w:rsidP="00B04E41">
      <w:pPr>
        <w:spacing w:after="0" w:line="240" w:lineRule="auto"/>
      </w:pPr>
      <w:r>
        <w:separator/>
      </w:r>
    </w:p>
  </w:endnote>
  <w:endnote w:type="continuationSeparator" w:id="0">
    <w:p w:rsidR="00644A4F" w:rsidRDefault="00644A4F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D4BBD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D4BBD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4A4F" w:rsidRDefault="00644A4F" w:rsidP="00B04E41">
      <w:pPr>
        <w:spacing w:after="0" w:line="240" w:lineRule="auto"/>
      </w:pPr>
      <w:r>
        <w:separator/>
      </w:r>
    </w:p>
  </w:footnote>
  <w:footnote w:type="continuationSeparator" w:id="0">
    <w:p w:rsidR="00644A4F" w:rsidRDefault="00644A4F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82A4B"/>
    <w:multiLevelType w:val="hybridMultilevel"/>
    <w:tmpl w:val="6DC822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45E5470"/>
    <w:multiLevelType w:val="hybridMultilevel"/>
    <w:tmpl w:val="0D723C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8"/>
  </w:num>
  <w:num w:numId="4">
    <w:abstractNumId w:val="9"/>
  </w:num>
  <w:num w:numId="5">
    <w:abstractNumId w:val="6"/>
  </w:num>
  <w:num w:numId="6">
    <w:abstractNumId w:val="14"/>
  </w:num>
  <w:num w:numId="7">
    <w:abstractNumId w:val="11"/>
  </w:num>
  <w:num w:numId="8">
    <w:abstractNumId w:val="2"/>
  </w:num>
  <w:num w:numId="9">
    <w:abstractNumId w:val="10"/>
  </w:num>
  <w:num w:numId="10">
    <w:abstractNumId w:val="1"/>
  </w:num>
  <w:num w:numId="11">
    <w:abstractNumId w:val="12"/>
  </w:num>
  <w:num w:numId="12">
    <w:abstractNumId w:val="5"/>
  </w:num>
  <w:num w:numId="13">
    <w:abstractNumId w:val="3"/>
  </w:num>
  <w:num w:numId="14">
    <w:abstractNumId w:val="0"/>
  </w:num>
  <w:num w:numId="15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forms" w:enforcement="1" w:cryptProviderType="rsaAES" w:cryptAlgorithmClass="hash" w:cryptAlgorithmType="typeAny" w:cryptAlgorithmSid="14" w:cryptSpinCount="100000" w:hash="2QVAR2s1was6l7s/tLs7GlTJS4mVfuy/TX7mVYvY90GDhZFRfpkjds4GTC686Ilu+gmQfqC8zy0I9JXhd87JTg==" w:salt="HQNh4nPEK76i0O7GYEarE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1421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BBD"/>
    <w:rsid w:val="002D709F"/>
    <w:rsid w:val="002D7A85"/>
    <w:rsid w:val="002D7E4D"/>
    <w:rsid w:val="002E2B3A"/>
    <w:rsid w:val="002E36A4"/>
    <w:rsid w:val="002E3736"/>
    <w:rsid w:val="002E6DF6"/>
    <w:rsid w:val="002F1F46"/>
    <w:rsid w:val="002F26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97B74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22F1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A4F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3D18"/>
    <w:rsid w:val="006D52CC"/>
    <w:rsid w:val="006D5C07"/>
    <w:rsid w:val="006E2671"/>
    <w:rsid w:val="006E2F9F"/>
    <w:rsid w:val="006E55D9"/>
    <w:rsid w:val="006E6042"/>
    <w:rsid w:val="006E71DC"/>
    <w:rsid w:val="006F0374"/>
    <w:rsid w:val="006F48B0"/>
    <w:rsid w:val="006F53B1"/>
    <w:rsid w:val="006F5BAF"/>
    <w:rsid w:val="00704C1F"/>
    <w:rsid w:val="00705838"/>
    <w:rsid w:val="00706943"/>
    <w:rsid w:val="00710479"/>
    <w:rsid w:val="0071061D"/>
    <w:rsid w:val="007110A9"/>
    <w:rsid w:val="00720BB7"/>
    <w:rsid w:val="007216F1"/>
    <w:rsid w:val="00727ED7"/>
    <w:rsid w:val="00732E51"/>
    <w:rsid w:val="00736AB9"/>
    <w:rsid w:val="00740988"/>
    <w:rsid w:val="007409A3"/>
    <w:rsid w:val="00743B54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A5B"/>
    <w:rsid w:val="00835BED"/>
    <w:rsid w:val="00836C54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1254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875C2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CC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0DCA"/>
    <w:rsid w:val="00B447B6"/>
    <w:rsid w:val="00B46D02"/>
    <w:rsid w:val="00B47D72"/>
    <w:rsid w:val="00B5407E"/>
    <w:rsid w:val="00B56B18"/>
    <w:rsid w:val="00B5779A"/>
    <w:rsid w:val="00B60E38"/>
    <w:rsid w:val="00B64018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25C30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09E4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0112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4C81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4D91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411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0E0E4E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Refdecomentrio">
    <w:name w:val="annotation reference"/>
    <w:basedOn w:val="Fontepargpadro"/>
    <w:uiPriority w:val="99"/>
    <w:semiHidden/>
    <w:unhideWhenUsed/>
    <w:locked/>
    <w:rsid w:val="006D3D1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locked/>
    <w:rsid w:val="006D3D1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D3D1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locked/>
    <w:rsid w:val="006D3D1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D3D1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77A85"/>
    <w:rsid w:val="005E46B5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D7412E"/>
    <w:rsid w:val="00D76D20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3245D8-E658-496C-9C0E-5C424B128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321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25</cp:revision>
  <cp:lastPrinted>2015-05-20T14:35:00Z</cp:lastPrinted>
  <dcterms:created xsi:type="dcterms:W3CDTF">2015-10-07T18:34:00Z</dcterms:created>
  <dcterms:modified xsi:type="dcterms:W3CDTF">2015-10-07T19:53:00Z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