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3EF63889" w14:textId="77777777" w:rsidTr="00820617">
        <w:tc>
          <w:tcPr>
            <w:tcW w:w="2410" w:type="dxa"/>
          </w:tcPr>
          <w:p w14:paraId="3EF63885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EF638F2" wp14:editId="3EF638F3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EF6388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Verdana" w:hAnsi="Verdana" w:cs="Arial"/>
                <w:snapToGrid w:val="0"/>
                <w:sz w:val="20"/>
                <w:szCs w:val="20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EF63887" w14:textId="4A832AD4" w:rsidR="00462496" w:rsidRPr="00080728" w:rsidRDefault="00625F15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>Possível Problema</w:t>
                </w:r>
                <w:r w:rsidR="00F018D1" w:rsidRPr="00F018D1"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 xml:space="preserve"> na Gestão de Eventos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3EF63888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EF6388A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EF6388B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EF6388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3EF6388E" w14:textId="77777777" w:rsidTr="00820617">
        <w:tc>
          <w:tcPr>
            <w:tcW w:w="10490" w:type="dxa"/>
            <w:shd w:val="clear" w:color="auto" w:fill="B2B2B2"/>
          </w:tcPr>
          <w:p w14:paraId="3EF6388D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3EF63890" w14:textId="77777777" w:rsidTr="00820617">
        <w:tc>
          <w:tcPr>
            <w:tcW w:w="10490" w:type="dxa"/>
          </w:tcPr>
          <w:p w14:paraId="3EF6388F" w14:textId="77777777" w:rsidR="00462496" w:rsidRPr="00080728" w:rsidRDefault="002A0A9F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3EF63892" w14:textId="77777777" w:rsidTr="00820617">
        <w:tc>
          <w:tcPr>
            <w:tcW w:w="10490" w:type="dxa"/>
            <w:shd w:val="clear" w:color="auto" w:fill="B2B2B2"/>
          </w:tcPr>
          <w:p w14:paraId="3EF63891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3EF6389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3EF63894" w14:textId="77777777" w:rsidR="00CE5FF1" w:rsidRPr="00080728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EF63895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EF63896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1DAA7B5E" w14:textId="77777777" w:rsidR="0063472C" w:rsidRDefault="0063472C" w:rsidP="0063472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05.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Gestão de Serviços</w:t>
      </w:r>
    </w:p>
    <w:p w14:paraId="304B75C7" w14:textId="77777777" w:rsidR="0063472C" w:rsidRPr="000E0C49" w:rsidRDefault="0063472C" w:rsidP="0063472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05.001.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Gestão de Eventos</w:t>
      </w:r>
    </w:p>
    <w:p w14:paraId="3EF6389A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EF6389B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3EF6389C" w14:textId="7A4A04B7" w:rsidR="00FC291F" w:rsidRDefault="00FC291F" w:rsidP="00FC291F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Detalhar instrução de trabalho </w:t>
      </w:r>
      <w:r w:rsidR="00625F15">
        <w:rPr>
          <w:rFonts w:ascii="Verdana" w:hAnsi="Verdana" w:cs="Arial"/>
          <w:snapToGrid w:val="0"/>
          <w:sz w:val="20"/>
          <w:szCs w:val="20"/>
        </w:rPr>
        <w:t>para</w:t>
      </w:r>
      <w:r w:rsidR="002A0A9F">
        <w:rPr>
          <w:rFonts w:ascii="Verdana" w:hAnsi="Verdana" w:cs="Arial"/>
          <w:snapToGrid w:val="0"/>
          <w:sz w:val="20"/>
          <w:szCs w:val="20"/>
        </w:rPr>
        <w:t xml:space="preserve"> definir</w:t>
      </w:r>
      <w:r w:rsidR="00625F15">
        <w:rPr>
          <w:rFonts w:ascii="Verdana" w:hAnsi="Verdana" w:cs="Arial"/>
          <w:snapToGrid w:val="0"/>
          <w:sz w:val="20"/>
          <w:szCs w:val="20"/>
        </w:rPr>
        <w:t xml:space="preserve"> elegibilidade de um evento </w:t>
      </w:r>
      <w:r w:rsidR="002A0A9F">
        <w:rPr>
          <w:rFonts w:ascii="Verdana" w:hAnsi="Verdana" w:cs="Arial"/>
          <w:snapToGrid w:val="0"/>
          <w:sz w:val="20"/>
          <w:szCs w:val="20"/>
        </w:rPr>
        <w:t>se tornar</w:t>
      </w:r>
      <w:r w:rsidR="00625F15">
        <w:rPr>
          <w:rFonts w:ascii="Verdana" w:hAnsi="Verdana" w:cs="Arial"/>
          <w:snapToGrid w:val="0"/>
          <w:sz w:val="20"/>
          <w:szCs w:val="20"/>
        </w:rPr>
        <w:t xml:space="preserve"> um possível problema</w:t>
      </w:r>
      <w:r>
        <w:rPr>
          <w:rFonts w:ascii="Verdana" w:hAnsi="Verdana" w:cs="Arial"/>
          <w:snapToGrid w:val="0"/>
          <w:sz w:val="20"/>
          <w:szCs w:val="20"/>
        </w:rPr>
        <w:t>,</w:t>
      </w:r>
      <w:r w:rsidR="00625F15">
        <w:rPr>
          <w:rFonts w:ascii="Verdana" w:hAnsi="Verdana" w:cs="Arial"/>
          <w:snapToGrid w:val="0"/>
          <w:sz w:val="20"/>
          <w:szCs w:val="20"/>
        </w:rPr>
        <w:t xml:space="preserve"> Esclarecer os critérios que deve ser analisado pelos </w:t>
      </w:r>
      <w:r>
        <w:rPr>
          <w:rFonts w:ascii="Verdana" w:hAnsi="Verdana" w:cs="Arial"/>
          <w:snapToGrid w:val="0"/>
          <w:sz w:val="20"/>
          <w:szCs w:val="20"/>
        </w:rPr>
        <w:t xml:space="preserve">atores envolvidos, seguindo um critério por tipo de atividade executada. </w:t>
      </w:r>
    </w:p>
    <w:p w14:paraId="3EF6389D" w14:textId="77777777" w:rsidR="00FC291F" w:rsidRDefault="00FC291F" w:rsidP="00FC291F">
      <w:pPr>
        <w:autoSpaceDE w:val="0"/>
        <w:autoSpaceDN w:val="0"/>
        <w:adjustRightInd w:val="0"/>
        <w:spacing w:after="0"/>
        <w:ind w:left="720"/>
        <w:rPr>
          <w:rFonts w:ascii="Verdana" w:hAnsi="Verdana" w:cs="Arial"/>
          <w:snapToGrid w:val="0"/>
          <w:sz w:val="20"/>
          <w:szCs w:val="20"/>
        </w:rPr>
      </w:pPr>
    </w:p>
    <w:p w14:paraId="3EF6389E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6389F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EF638A0" w14:textId="77777777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3EF638A1" w14:textId="77777777" w:rsidR="005A05AD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4A3D440" w14:textId="77777777" w:rsidR="002A0A9F" w:rsidRPr="00080728" w:rsidRDefault="002A0A9F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638A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3EF638A3" w14:textId="77777777" w:rsidR="00EE63B7" w:rsidRDefault="006122E2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Esta instrução se aplica 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ao modo de operar a </w:t>
      </w:r>
      <w:r>
        <w:rPr>
          <w:rFonts w:ascii="Verdana" w:hAnsi="Verdana" w:cs="Arial"/>
          <w:snapToGrid w:val="0"/>
          <w:sz w:val="20"/>
          <w:szCs w:val="20"/>
        </w:rPr>
        <w:t>ferramenta de Service Desk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 – SM9</w:t>
      </w:r>
      <w:r w:rsidR="00EE63B7">
        <w:rPr>
          <w:rFonts w:ascii="Verdana" w:hAnsi="Verdana" w:cs="Arial"/>
          <w:snapToGrid w:val="0"/>
          <w:sz w:val="20"/>
          <w:szCs w:val="20"/>
        </w:rPr>
        <w:t>.</w:t>
      </w:r>
    </w:p>
    <w:p w14:paraId="1C1240CB" w14:textId="77777777" w:rsidR="002A0A9F" w:rsidRDefault="002A0A9F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638A6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3EF638A7" w14:textId="77777777" w:rsidR="005A05AD" w:rsidRPr="00080728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EF638A8" w14:textId="77777777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CATI.</w:t>
      </w:r>
    </w:p>
    <w:p w14:paraId="3EF638AA" w14:textId="77777777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SM9: Service Manager versão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9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EF638AE" w14:textId="77777777" w:rsidR="00FC291F" w:rsidRDefault="00FC291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gramStart"/>
      <w:r>
        <w:rPr>
          <w:rFonts w:ascii="Verdana" w:hAnsi="Verdana" w:cs="Arial"/>
          <w:snapToGrid w:val="0"/>
          <w:sz w:val="20"/>
          <w:szCs w:val="20"/>
        </w:rPr>
        <w:t>Incidente critico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: </w:t>
      </w:r>
      <w:r w:rsidRPr="00FC291F">
        <w:rPr>
          <w:rFonts w:ascii="Verdana" w:hAnsi="Verdana" w:cs="Arial"/>
          <w:snapToGrid w:val="0"/>
          <w:sz w:val="20"/>
          <w:szCs w:val="20"/>
        </w:rPr>
        <w:t>São considerados incidentes de alta severidade os incidentes de sistemas e infraestrutura de Sev1 e Sev2</w:t>
      </w:r>
    </w:p>
    <w:p w14:paraId="3EF638AF" w14:textId="77777777" w:rsidR="006E1171" w:rsidRDefault="006E1171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Severidade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1</w:t>
      </w:r>
      <w:proofErr w:type="gramEnd"/>
      <w:r w:rsidR="003F3735">
        <w:rPr>
          <w:rFonts w:ascii="Verdana" w:hAnsi="Verdana" w:cs="Arial"/>
          <w:snapToGrid w:val="0"/>
          <w:sz w:val="20"/>
          <w:szCs w:val="20"/>
        </w:rPr>
        <w:t xml:space="preserve"> e 2  infraestrutura: </w:t>
      </w:r>
      <w:r w:rsidR="003F3735" w:rsidRPr="003F3735">
        <w:rPr>
          <w:rFonts w:ascii="Verdana" w:hAnsi="Verdana" w:cs="Arial"/>
          <w:snapToGrid w:val="0"/>
          <w:sz w:val="20"/>
          <w:szCs w:val="20"/>
        </w:rPr>
        <w:t>São considerados Sev1 todos os chamados de indisponibilidade e Sev2 os de lentidão nos ambientes produtivos</w:t>
      </w:r>
      <w:r w:rsidR="003F3735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3EF638B1" w14:textId="77777777" w:rsidR="00D23877" w:rsidRPr="00D23877" w:rsidRDefault="003F3735" w:rsidP="00D23877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Severidade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1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e 2 Sistema:</w:t>
      </w:r>
      <w:r w:rsidR="00D23877">
        <w:rPr>
          <w:rFonts w:ascii="Verdana" w:hAnsi="Verdana" w:cs="Arial"/>
          <w:snapToGrid w:val="0"/>
          <w:sz w:val="20"/>
          <w:szCs w:val="20"/>
        </w:rPr>
        <w:t xml:space="preserve"> São considerados Sev1 todos os chamados de o</w:t>
      </w:r>
      <w:r w:rsidR="00D23877" w:rsidRPr="00D23877">
        <w:rPr>
          <w:rFonts w:ascii="Verdana" w:hAnsi="Verdana" w:cs="Arial"/>
          <w:snapToGrid w:val="0"/>
          <w:sz w:val="20"/>
          <w:szCs w:val="20"/>
        </w:rPr>
        <w:t>peração crítica do negócio indisponível total ou parcial</w:t>
      </w:r>
      <w:r w:rsidR="00D23877">
        <w:rPr>
          <w:rFonts w:ascii="Verdana" w:hAnsi="Verdana" w:cs="Arial"/>
          <w:snapToGrid w:val="0"/>
          <w:sz w:val="20"/>
          <w:szCs w:val="20"/>
        </w:rPr>
        <w:t xml:space="preserve"> e Sev2 os chamados que </w:t>
      </w:r>
      <w:r w:rsidR="00D23877" w:rsidRPr="00D23877">
        <w:rPr>
          <w:rFonts w:ascii="Verdana" w:hAnsi="Verdana" w:cs="Arial"/>
          <w:snapToGrid w:val="0"/>
          <w:sz w:val="20"/>
          <w:szCs w:val="20"/>
        </w:rPr>
        <w:t>Identificado que a operação crítica do negócio tornará indisponível, total ou parcialmente, se não for atendida em 2 horas</w:t>
      </w:r>
      <w:r w:rsidR="00D23877">
        <w:rPr>
          <w:rFonts w:ascii="Verdana" w:hAnsi="Verdana" w:cs="Arial"/>
          <w:snapToGrid w:val="0"/>
          <w:sz w:val="20"/>
          <w:szCs w:val="20"/>
        </w:rPr>
        <w:t xml:space="preserve">. (risco de indisponibilidade) </w:t>
      </w:r>
    </w:p>
    <w:p w14:paraId="3EF638B2" w14:textId="77777777" w:rsidR="006E1171" w:rsidRDefault="006E1171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638B3" w14:textId="77777777" w:rsidR="00007030" w:rsidRPr="00007030" w:rsidRDefault="00007030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638B4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034C5F4D" w14:textId="239458ED" w:rsidR="002A0A9F" w:rsidRPr="002A0A9F" w:rsidRDefault="002A0A9F" w:rsidP="002674FC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2A0A9F">
        <w:rPr>
          <w:rFonts w:ascii="Verdana" w:hAnsi="Verdana" w:cs="Arial"/>
          <w:b/>
          <w:snapToGrid w:val="0"/>
          <w:sz w:val="20"/>
          <w:szCs w:val="20"/>
          <w:highlight w:val="yellow"/>
        </w:rPr>
        <w:t xml:space="preserve">Quais as ações a serem realizadas nessa atividade </w:t>
      </w:r>
      <w:proofErr w:type="gramStart"/>
      <w:r w:rsidRPr="002A0A9F">
        <w:rPr>
          <w:rFonts w:ascii="Verdana" w:hAnsi="Verdana" w:cs="Arial"/>
          <w:b/>
          <w:snapToGrid w:val="0"/>
          <w:sz w:val="20"/>
          <w:szCs w:val="20"/>
          <w:highlight w:val="yellow"/>
        </w:rPr>
        <w:t>da IT</w:t>
      </w:r>
      <w:proofErr w:type="gramEnd"/>
      <w:r w:rsidRPr="002A0A9F">
        <w:rPr>
          <w:rFonts w:ascii="Verdana" w:hAnsi="Verdana" w:cs="Arial"/>
          <w:b/>
          <w:snapToGrid w:val="0"/>
          <w:sz w:val="20"/>
          <w:szCs w:val="20"/>
          <w:highlight w:val="yellow"/>
        </w:rPr>
        <w:t xml:space="preserve">? É uma avaliação? Uma investigação? Uma análise? Sugiro deixar os critérios como regras dentro de </w:t>
      </w:r>
      <w:proofErr w:type="gramStart"/>
      <w:r w:rsidRPr="002A0A9F">
        <w:rPr>
          <w:rFonts w:ascii="Verdana" w:hAnsi="Verdana" w:cs="Arial"/>
          <w:b/>
          <w:snapToGrid w:val="0"/>
          <w:sz w:val="20"/>
          <w:szCs w:val="20"/>
          <w:highlight w:val="yellow"/>
        </w:rPr>
        <w:t>uma IT</w:t>
      </w:r>
      <w:proofErr w:type="gramEnd"/>
      <w:r w:rsidRPr="002A0A9F">
        <w:rPr>
          <w:rFonts w:ascii="Verdana" w:hAnsi="Verdana" w:cs="Arial"/>
          <w:b/>
          <w:snapToGrid w:val="0"/>
          <w:sz w:val="20"/>
          <w:szCs w:val="20"/>
          <w:highlight w:val="yellow"/>
        </w:rPr>
        <w:t xml:space="preserve"> onde há uma ação sobre esses critérios (ex. diagnosticar possíveis problemas, encaminhar para solução, </w:t>
      </w:r>
      <w:proofErr w:type="spellStart"/>
      <w:r w:rsidRPr="002A0A9F">
        <w:rPr>
          <w:rFonts w:ascii="Verdana" w:hAnsi="Verdana" w:cs="Arial"/>
          <w:b/>
          <w:snapToGrid w:val="0"/>
          <w:sz w:val="20"/>
          <w:szCs w:val="20"/>
          <w:highlight w:val="yellow"/>
        </w:rPr>
        <w:t>etc</w:t>
      </w:r>
      <w:proofErr w:type="spellEnd"/>
      <w:r w:rsidRPr="002A0A9F">
        <w:rPr>
          <w:rFonts w:ascii="Verdana" w:hAnsi="Verdana" w:cs="Arial"/>
          <w:b/>
          <w:snapToGrid w:val="0"/>
          <w:sz w:val="20"/>
          <w:szCs w:val="20"/>
          <w:highlight w:val="yellow"/>
        </w:rPr>
        <w:t>)</w:t>
      </w:r>
    </w:p>
    <w:p w14:paraId="75205A78" w14:textId="724745B8" w:rsidR="00B7323E" w:rsidRDefault="00B7323E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Critérios para possíveis Problemas </w:t>
      </w:r>
    </w:p>
    <w:p w14:paraId="4AEE9C0B" w14:textId="77777777" w:rsidR="00863D25" w:rsidRDefault="00B7323E" w:rsidP="00863D25">
      <w:pPr>
        <w:pStyle w:val="PargrafodaLista"/>
        <w:numPr>
          <w:ilvl w:val="0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863D25">
        <w:rPr>
          <w:rFonts w:ascii="Verdana" w:hAnsi="Verdana" w:cs="Arial"/>
          <w:snapToGrid w:val="0"/>
          <w:sz w:val="20"/>
          <w:szCs w:val="20"/>
        </w:rPr>
        <w:t>Incidentes/Eventos com causa não conhecidas</w:t>
      </w:r>
    </w:p>
    <w:p w14:paraId="08C25FC0" w14:textId="43B45FCE" w:rsidR="00863D25" w:rsidRDefault="00863D25" w:rsidP="00863D25">
      <w:pPr>
        <w:pStyle w:val="PargrafodaLista"/>
        <w:numPr>
          <w:ilvl w:val="0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Incidentes críticos</w:t>
      </w:r>
    </w:p>
    <w:p w14:paraId="63008961" w14:textId="2C331765" w:rsidR="00863D25" w:rsidRDefault="00863D25" w:rsidP="00863D25">
      <w:pPr>
        <w:pStyle w:val="PargrafodaLista"/>
        <w:numPr>
          <w:ilvl w:val="0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Analise de tendência por volumetria de chamados </w:t>
      </w:r>
    </w:p>
    <w:p w14:paraId="3EF638DD" w14:textId="34D34A06" w:rsidR="005A05AD" w:rsidRPr="00080728" w:rsidRDefault="00863D25" w:rsidP="00863D25">
      <w:pPr>
        <w:pStyle w:val="PargrafodaLista"/>
        <w:numPr>
          <w:ilvl w:val="0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Analise de tendência por monitoramento de eventos </w:t>
      </w:r>
    </w:p>
    <w:p w14:paraId="3EF638DE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3EF638DF" w14:textId="3C5706EB" w:rsidR="00FC291F" w:rsidRDefault="00550E26" w:rsidP="00FC291F">
      <w:pPr>
        <w:autoSpaceDE w:val="0"/>
        <w:autoSpaceDN w:val="0"/>
        <w:adjustRightInd w:val="0"/>
        <w:spacing w:after="0"/>
        <w:ind w:left="72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Identificar quais eventos pode</w:t>
      </w:r>
      <w:r w:rsidR="002A0A9F">
        <w:rPr>
          <w:rFonts w:ascii="Verdana" w:hAnsi="Verdana" w:cs="Arial"/>
          <w:snapToGrid w:val="0"/>
          <w:sz w:val="20"/>
          <w:szCs w:val="20"/>
        </w:rPr>
        <w:t>m se tronar possíveis problemas.</w:t>
      </w:r>
    </w:p>
    <w:p w14:paraId="3EF638E0" w14:textId="77777777" w:rsidR="00FC291F" w:rsidRDefault="00FC291F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638E1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</w:t>
      </w:r>
      <w:r w:rsidR="006E1171">
        <w:rPr>
          <w:rFonts w:ascii="Verdana" w:hAnsi="Verdana" w:cs="Verdana"/>
          <w:b/>
          <w:bCs/>
          <w:sz w:val="20"/>
          <w:szCs w:val="20"/>
        </w:rPr>
        <w:t xml:space="preserve"> E FERRAMENTAS </w:t>
      </w:r>
      <w:r w:rsidRPr="00080728">
        <w:rPr>
          <w:rFonts w:ascii="Verdana" w:hAnsi="Verdana" w:cs="Verdana"/>
          <w:b/>
          <w:bCs/>
          <w:sz w:val="20"/>
          <w:szCs w:val="20"/>
        </w:rPr>
        <w:t>CITADOS</w:t>
      </w:r>
    </w:p>
    <w:p w14:paraId="3EF638EB" w14:textId="74888451" w:rsidR="006E1171" w:rsidRDefault="002A0A9F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ab/>
        <w:t>N/A</w:t>
      </w:r>
    </w:p>
    <w:p w14:paraId="43F3A187" w14:textId="77777777" w:rsidR="002A0A9F" w:rsidRPr="00080728" w:rsidRDefault="002A0A9F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3EF638EC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EF638ED" w14:textId="3449142F" w:rsidR="00922E91" w:rsidRPr="002A0A9F" w:rsidRDefault="002A0A9F" w:rsidP="002674FC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2A0A9F">
        <w:rPr>
          <w:rFonts w:ascii="Verdana" w:hAnsi="Verdana" w:cs="Verdana"/>
          <w:bCs/>
          <w:sz w:val="20"/>
          <w:szCs w:val="20"/>
        </w:rPr>
        <w:t>N/A</w:t>
      </w:r>
    </w:p>
    <w:p w14:paraId="3EF638EF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7F14055" w14:textId="77777777" w:rsidR="002A0A9F" w:rsidRDefault="002A0A9F" w:rsidP="002A0A9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D3DA976" w14:textId="77777777" w:rsidR="002A0A9F" w:rsidRPr="006E5076" w:rsidRDefault="002A0A9F" w:rsidP="002A0A9F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519AF0A1" w14:textId="53DFB8CD" w:rsidR="002A0A9F" w:rsidRPr="006E5076" w:rsidRDefault="002A0A9F" w:rsidP="002A0A9F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  <w:r w:rsidRPr="004F7F99">
        <w:rPr>
          <w:rFonts w:ascii="Verdana" w:hAnsi="Verdana"/>
          <w:sz w:val="20"/>
          <w:szCs w:val="20"/>
          <w:highlight w:val="yellow"/>
        </w:rPr>
        <w:t>&lt;preencha a tabela com as principais evidências geradas com a realização dessa instrução de trabalho, caso ainda não conste no PR associado&gt;</w:t>
      </w:r>
      <w:r>
        <w:rPr>
          <w:rFonts w:ascii="Verdana" w:hAnsi="Verdana"/>
          <w:sz w:val="20"/>
          <w:szCs w:val="20"/>
        </w:rPr>
        <w:t xml:space="preserve"> </w:t>
      </w:r>
      <w:r w:rsidRPr="004F7F99">
        <w:rPr>
          <w:rFonts w:ascii="Verdana" w:hAnsi="Verdana"/>
          <w:color w:val="FF0000"/>
          <w:sz w:val="20"/>
          <w:szCs w:val="20"/>
        </w:rPr>
        <w:t xml:space="preserve">preencher tabela de registros </w:t>
      </w:r>
      <w:r>
        <w:rPr>
          <w:rFonts w:ascii="Verdana" w:hAnsi="Verdana"/>
          <w:color w:val="FF0000"/>
          <w:sz w:val="20"/>
          <w:szCs w:val="20"/>
        </w:rPr>
        <w:t xml:space="preserve">com onde </w:t>
      </w:r>
      <w:proofErr w:type="spellStart"/>
      <w:r>
        <w:rPr>
          <w:rFonts w:ascii="Verdana" w:hAnsi="Verdana"/>
          <w:color w:val="FF0000"/>
          <w:sz w:val="20"/>
          <w:szCs w:val="20"/>
        </w:rPr>
        <w:t>fica</w:t>
      </w:r>
      <w:r>
        <w:rPr>
          <w:rFonts w:ascii="Verdana" w:hAnsi="Verdana"/>
          <w:color w:val="FF0000"/>
          <w:sz w:val="20"/>
          <w:szCs w:val="20"/>
        </w:rPr>
        <w:t>a</w:t>
      </w:r>
      <w:proofErr w:type="spellEnd"/>
      <w:r>
        <w:rPr>
          <w:rFonts w:ascii="Verdana" w:hAnsi="Verdana"/>
          <w:color w:val="FF0000"/>
          <w:sz w:val="20"/>
          <w:szCs w:val="20"/>
        </w:rPr>
        <w:t xml:space="preserve"> avaliação/identificação de possíveis problemas. Se não houver, preencher tabela com N/A</w:t>
      </w:r>
      <w:bookmarkStart w:id="0" w:name="_GoBack"/>
      <w:bookmarkEnd w:id="0"/>
      <w:r>
        <w:rPr>
          <w:rFonts w:ascii="Verdana" w:hAnsi="Verdana"/>
          <w:color w:val="FF0000"/>
          <w:sz w:val="20"/>
          <w:szCs w:val="20"/>
        </w:rPr>
        <w:t>.</w:t>
      </w:r>
    </w:p>
    <w:p w14:paraId="400E2562" w14:textId="77777777" w:rsidR="002A0A9F" w:rsidRPr="006E5076" w:rsidRDefault="002A0A9F" w:rsidP="002A0A9F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2A0A9F" w14:paraId="3E02AD8E" w14:textId="77777777" w:rsidTr="00E76A80">
        <w:tc>
          <w:tcPr>
            <w:tcW w:w="1560" w:type="dxa"/>
            <w:shd w:val="clear" w:color="auto" w:fill="FDE9D9" w:themeFill="accent6" w:themeFillTint="33"/>
          </w:tcPr>
          <w:p w14:paraId="79BCF2B8" w14:textId="77777777" w:rsidR="002A0A9F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60B8800B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211501EF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3DF802CB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proofErr w:type="spellStart"/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  <w:proofErr w:type="spellEnd"/>
          </w:p>
        </w:tc>
        <w:tc>
          <w:tcPr>
            <w:tcW w:w="678" w:type="dxa"/>
            <w:shd w:val="clear" w:color="auto" w:fill="FDE9D9" w:themeFill="accent6" w:themeFillTint="33"/>
          </w:tcPr>
          <w:p w14:paraId="6E8FFED5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25303076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 xml:space="preserve">Local </w:t>
            </w:r>
            <w:proofErr w:type="gramStart"/>
            <w:r>
              <w:rPr>
                <w:rFonts w:ascii="Verdana" w:hAnsi="Verdana"/>
                <w:b/>
                <w:sz w:val="16"/>
                <w:szCs w:val="20"/>
              </w:rPr>
              <w:t>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</w:t>
            </w:r>
            <w:proofErr w:type="gramEnd"/>
            <w:r w:rsidRPr="00600C54">
              <w:rPr>
                <w:rFonts w:ascii="Verdana" w:hAnsi="Verdana"/>
                <w:b/>
                <w:sz w:val="16"/>
                <w:szCs w:val="20"/>
              </w:rPr>
              <w:t xml:space="preserve">Cajamar, </w:t>
            </w:r>
            <w:proofErr w:type="spellStart"/>
            <w:r w:rsidRPr="00600C54">
              <w:rPr>
                <w:rFonts w:ascii="Verdana" w:hAnsi="Verdana"/>
                <w:b/>
                <w:sz w:val="16"/>
                <w:szCs w:val="20"/>
              </w:rPr>
              <w:t>Itape,etc</w:t>
            </w:r>
            <w:proofErr w:type="spellEnd"/>
            <w:r w:rsidRPr="00600C54">
              <w:rPr>
                <w:rFonts w:ascii="Verdana" w:hAnsi="Verdana"/>
                <w:b/>
                <w:sz w:val="16"/>
                <w:szCs w:val="20"/>
              </w:rPr>
              <w:t>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44BFD4BE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0E514781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5F30E878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72531DCE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</w:t>
            </w:r>
            <w:proofErr w:type="gramStart"/>
            <w:r w:rsidRPr="00600C54">
              <w:rPr>
                <w:rFonts w:ascii="Verdana" w:hAnsi="Verdana"/>
                <w:b/>
                <w:sz w:val="16"/>
                <w:szCs w:val="20"/>
              </w:rPr>
              <w:t>)</w:t>
            </w:r>
            <w:proofErr w:type="gramEnd"/>
          </w:p>
        </w:tc>
        <w:tc>
          <w:tcPr>
            <w:tcW w:w="1276" w:type="dxa"/>
            <w:shd w:val="clear" w:color="auto" w:fill="FDE9D9" w:themeFill="accent6" w:themeFillTint="33"/>
          </w:tcPr>
          <w:p w14:paraId="79AB5C59" w14:textId="77777777" w:rsidR="002A0A9F" w:rsidRPr="00600C54" w:rsidRDefault="002A0A9F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2A0A9F" w14:paraId="1E7792C9" w14:textId="77777777" w:rsidTr="00E76A80">
        <w:trPr>
          <w:trHeight w:val="1005"/>
        </w:trPr>
        <w:tc>
          <w:tcPr>
            <w:tcW w:w="1560" w:type="dxa"/>
          </w:tcPr>
          <w:p w14:paraId="07C8F7BB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43D47DED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678" w:type="dxa"/>
          </w:tcPr>
          <w:p w14:paraId="49EFC164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0DDB006F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547" w:type="dxa"/>
          </w:tcPr>
          <w:p w14:paraId="25AC5367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670" w:type="dxa"/>
          </w:tcPr>
          <w:p w14:paraId="5F086F48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784" w:type="dxa"/>
          </w:tcPr>
          <w:p w14:paraId="61A20754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342" w:type="dxa"/>
          </w:tcPr>
          <w:p w14:paraId="20000A1E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3C90EA41" w14:textId="77777777" w:rsidR="002A0A9F" w:rsidRDefault="002A0A9F" w:rsidP="00E76A80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14:paraId="6C46F452" w14:textId="77777777" w:rsidR="002A0A9F" w:rsidRPr="00820617" w:rsidRDefault="002A0A9F" w:rsidP="002A0A9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917DCAE" w14:textId="77777777" w:rsidR="002A0A9F" w:rsidRPr="00080728" w:rsidRDefault="002A0A9F" w:rsidP="002A0A9F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3EF638F0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3EF638F1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A1683"/>
    <w:multiLevelType w:val="hybridMultilevel"/>
    <w:tmpl w:val="9968A784"/>
    <w:lvl w:ilvl="0" w:tplc="01043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5C2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BCE5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CF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B24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049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044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2C0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267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78CE4BCA"/>
    <w:multiLevelType w:val="hybridMultilevel"/>
    <w:tmpl w:val="888E47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07030"/>
    <w:rsid w:val="00070CDC"/>
    <w:rsid w:val="00080728"/>
    <w:rsid w:val="000F5B89"/>
    <w:rsid w:val="00187BA8"/>
    <w:rsid w:val="001E3DBA"/>
    <w:rsid w:val="00202EF4"/>
    <w:rsid w:val="00221745"/>
    <w:rsid w:val="0024414D"/>
    <w:rsid w:val="002674FC"/>
    <w:rsid w:val="00280FAB"/>
    <w:rsid w:val="00281A52"/>
    <w:rsid w:val="002A0A9F"/>
    <w:rsid w:val="002A3153"/>
    <w:rsid w:val="00327B74"/>
    <w:rsid w:val="003F3735"/>
    <w:rsid w:val="00462496"/>
    <w:rsid w:val="00471C27"/>
    <w:rsid w:val="00550E26"/>
    <w:rsid w:val="005723B6"/>
    <w:rsid w:val="00584E6B"/>
    <w:rsid w:val="005A05AD"/>
    <w:rsid w:val="005B6DBA"/>
    <w:rsid w:val="006122E2"/>
    <w:rsid w:val="00625F15"/>
    <w:rsid w:val="0063472C"/>
    <w:rsid w:val="0064471E"/>
    <w:rsid w:val="00690A7F"/>
    <w:rsid w:val="006A53B6"/>
    <w:rsid w:val="006E1171"/>
    <w:rsid w:val="006E26CD"/>
    <w:rsid w:val="006E5076"/>
    <w:rsid w:val="0072262B"/>
    <w:rsid w:val="00740579"/>
    <w:rsid w:val="00744FBE"/>
    <w:rsid w:val="00780CC4"/>
    <w:rsid w:val="0079715E"/>
    <w:rsid w:val="00820617"/>
    <w:rsid w:val="0083224D"/>
    <w:rsid w:val="00863D25"/>
    <w:rsid w:val="00864390"/>
    <w:rsid w:val="008A0A75"/>
    <w:rsid w:val="00903252"/>
    <w:rsid w:val="00922E91"/>
    <w:rsid w:val="00960660"/>
    <w:rsid w:val="009A64B6"/>
    <w:rsid w:val="009C3116"/>
    <w:rsid w:val="00A21F95"/>
    <w:rsid w:val="00A36E6F"/>
    <w:rsid w:val="00A40458"/>
    <w:rsid w:val="00A415CF"/>
    <w:rsid w:val="00AA3029"/>
    <w:rsid w:val="00AD1870"/>
    <w:rsid w:val="00AF79AA"/>
    <w:rsid w:val="00B5761B"/>
    <w:rsid w:val="00B7323E"/>
    <w:rsid w:val="00B97E6B"/>
    <w:rsid w:val="00BC534D"/>
    <w:rsid w:val="00C7082B"/>
    <w:rsid w:val="00CE5FF1"/>
    <w:rsid w:val="00D23877"/>
    <w:rsid w:val="00D76D4F"/>
    <w:rsid w:val="00D9278B"/>
    <w:rsid w:val="00DA76A4"/>
    <w:rsid w:val="00E96A40"/>
    <w:rsid w:val="00EB372C"/>
    <w:rsid w:val="00EE63B7"/>
    <w:rsid w:val="00F018D1"/>
    <w:rsid w:val="00F2305B"/>
    <w:rsid w:val="00F50E76"/>
    <w:rsid w:val="00FB5AF5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638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C291F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63D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C291F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63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882040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60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6682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44526B"/>
    <w:rsid w:val="00546CF8"/>
    <w:rsid w:val="00620121"/>
    <w:rsid w:val="007727F8"/>
    <w:rsid w:val="00C1351E"/>
    <w:rsid w:val="00C97CC3"/>
    <w:rsid w:val="00D04CC9"/>
    <w:rsid w:val="00D459FE"/>
    <w:rsid w:val="00E04CA4"/>
    <w:rsid w:val="00E53D92"/>
    <w:rsid w:val="00EE0586"/>
    <w:rsid w:val="00FF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BFC8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EA7AC5-1EBF-47B3-BACD-023FD35823C4}"/>
</file>

<file path=customXml/itemProps2.xml><?xml version="1.0" encoding="utf-8"?>
<ds:datastoreItem xmlns:ds="http://schemas.openxmlformats.org/officeDocument/2006/customXml" ds:itemID="{96F764E5-B825-4668-A536-F9B7B41B655D}"/>
</file>

<file path=customXml/itemProps3.xml><?xml version="1.0" encoding="utf-8"?>
<ds:datastoreItem xmlns:ds="http://schemas.openxmlformats.org/officeDocument/2006/customXml" ds:itemID="{488F90BA-760F-4891-85FF-D4A7E40028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386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Possível Problema na Gestão de Eventos</vt:lpstr>
      <vt:lpstr/>
    </vt:vector>
  </TitlesOfParts>
  <Company>Natura</Company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Possível Problema na Gestão de Eventos</dc:title>
  <dc:creator>Rodrigo Marques</dc:creator>
  <cp:lastModifiedBy>BR92644</cp:lastModifiedBy>
  <cp:revision>3</cp:revision>
  <dcterms:created xsi:type="dcterms:W3CDTF">2013-05-13T00:53:00Z</dcterms:created>
  <dcterms:modified xsi:type="dcterms:W3CDTF">2013-05-13T02:14:00Z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4500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