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2B2E7690" w14:textId="77777777" w:rsidTr="00B6729D">
        <w:tc>
          <w:tcPr>
            <w:tcW w:w="2410" w:type="dxa"/>
          </w:tcPr>
          <w:p w14:paraId="150B1E18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E93B73E" wp14:editId="13E999BF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68E3DF5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E7F77604047A4BE8B9DFF9CDE4F105B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9EBC587" w14:textId="77777777" w:rsidR="00462496" w:rsidRPr="00307B07" w:rsidRDefault="00307B07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Registrar o Chamado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18D62EB7B3EC43D48F6F746B35956B1B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6505D0F7" w14:textId="77777777" w:rsidR="00462496" w:rsidRPr="00307B07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0873C31" w14:textId="77777777" w:rsidR="00462496" w:rsidRPr="00307B07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F1D0163" w14:textId="77777777" w:rsidR="00462496" w:rsidRPr="00307B07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6CB07C9" w14:textId="77777777" w:rsidR="00462496" w:rsidRPr="00307B07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6AF9F9F0" w14:textId="77777777" w:rsidTr="00B6729D">
        <w:tc>
          <w:tcPr>
            <w:tcW w:w="10490" w:type="dxa"/>
            <w:shd w:val="clear" w:color="auto" w:fill="B2B2B2"/>
          </w:tcPr>
          <w:p w14:paraId="55F6752C" w14:textId="77777777" w:rsidR="00462496" w:rsidRPr="00307B07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12E8473C" w14:textId="77777777" w:rsidTr="00B6729D">
        <w:tc>
          <w:tcPr>
            <w:tcW w:w="10490" w:type="dxa"/>
          </w:tcPr>
          <w:p w14:paraId="12F66E0B" w14:textId="0A35A5CA" w:rsidR="00462496" w:rsidRPr="00323062" w:rsidRDefault="008741C3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3005C3ACA632437AA0CD11191296FE8C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CC6CBA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IT-2755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A077916EF1E4437C8A11FC2B2A1F068C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76ECC7E7" w14:textId="77777777" w:rsidTr="00B6729D">
        <w:tc>
          <w:tcPr>
            <w:tcW w:w="10490" w:type="dxa"/>
            <w:shd w:val="clear" w:color="auto" w:fill="B2B2B2"/>
          </w:tcPr>
          <w:p w14:paraId="740174DA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74BDDABB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0C651D6E" w14:textId="77777777" w:rsidR="0055353E" w:rsidRPr="00827CBE" w:rsidRDefault="0055353E" w:rsidP="0055353E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27CBE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1E26C388" w14:textId="77777777" w:rsidR="0055353E" w:rsidRPr="00827CBE" w:rsidRDefault="0055353E" w:rsidP="0055353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>GTD-05.001 Gestão de Eventos</w:t>
      </w:r>
    </w:p>
    <w:p w14:paraId="5027F636" w14:textId="77777777" w:rsidR="0055353E" w:rsidRPr="00827CBE" w:rsidRDefault="0055353E" w:rsidP="0055353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281D60F4" w14:textId="77777777" w:rsidR="0055353E" w:rsidRPr="00827CBE" w:rsidRDefault="0055353E" w:rsidP="0055353E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0A1D3F05" w14:textId="77777777" w:rsidR="0055353E" w:rsidRPr="00827CBE" w:rsidRDefault="0055353E" w:rsidP="0055353E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827CBE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1F075625" w14:textId="77777777" w:rsidR="0055353E" w:rsidRPr="00827CBE" w:rsidRDefault="0055353E" w:rsidP="0055353E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Detalhar instrução de trabalho e padronizar o ciclo de vida de um evento de TD desde a abertura até a solução, esclarecer a atividade da Central de Atendimento TI - CATI, seguindo um critério por tipo de atividade executada. </w:t>
      </w:r>
    </w:p>
    <w:p w14:paraId="77808D2C" w14:textId="77777777" w:rsidR="0055353E" w:rsidRDefault="0055353E" w:rsidP="0055353E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9B4D8FB" w14:textId="77777777" w:rsidR="0055353E" w:rsidRPr="00827CBE" w:rsidRDefault="0055353E" w:rsidP="0055353E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27CBE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49F4E2BC" w14:textId="77777777" w:rsidR="0055353E" w:rsidRPr="00827CBE" w:rsidRDefault="0055353E" w:rsidP="0055353E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>N/A</w:t>
      </w:r>
    </w:p>
    <w:p w14:paraId="52AB200F" w14:textId="77777777" w:rsidR="0055353E" w:rsidRPr="00827CBE" w:rsidRDefault="0055353E" w:rsidP="0055353E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9F9D085" w14:textId="77777777" w:rsidR="0055353E" w:rsidRPr="00827CBE" w:rsidRDefault="0055353E" w:rsidP="0055353E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27CBE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4FC13577" w14:textId="77777777" w:rsidR="0055353E" w:rsidRPr="00827CBE" w:rsidRDefault="0055353E" w:rsidP="0055353E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Esta instrução se aplica ao modo de operar a ferramenta de Service Desk –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>.</w:t>
      </w:r>
    </w:p>
    <w:p w14:paraId="422CE415" w14:textId="77777777" w:rsidR="0055353E" w:rsidRPr="00827CBE" w:rsidRDefault="0055353E" w:rsidP="0055353E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>Script de Atendimento-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</w:p>
    <w:p w14:paraId="4F36C8E7" w14:textId="77777777" w:rsidR="0055353E" w:rsidRPr="00827CBE" w:rsidRDefault="0055353E" w:rsidP="0055353E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63BFDB82" w14:textId="77777777" w:rsidR="0055353E" w:rsidRPr="00827CBE" w:rsidRDefault="0055353E" w:rsidP="0055353E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27CBE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5254F05A" w14:textId="77777777" w:rsidR="0055353E" w:rsidRPr="00827CBE" w:rsidRDefault="0055353E" w:rsidP="0055353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Ferramenta de Service Desk: Ferramenta utilizada para </w:t>
      </w:r>
      <w:r>
        <w:rPr>
          <w:rFonts w:ascii="Verdana" w:hAnsi="Verdana" w:cs="Arial"/>
          <w:snapToGrid w:val="0"/>
          <w:sz w:val="20"/>
          <w:szCs w:val="20"/>
        </w:rPr>
        <w:t>registro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, acompanhamento e fechamento dos tickets abertos na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>.</w:t>
      </w:r>
    </w:p>
    <w:p w14:paraId="1F959CA4" w14:textId="77777777" w:rsidR="0055353E" w:rsidRPr="00827CBE" w:rsidRDefault="0055353E" w:rsidP="0055353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>: Central de Atendimento TI</w:t>
      </w:r>
    </w:p>
    <w:p w14:paraId="49A7014A" w14:textId="77777777" w:rsidR="0055353E" w:rsidRPr="00827CBE" w:rsidRDefault="0055353E" w:rsidP="0055353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>SGA: Sistema de Gestão de Acessos</w:t>
      </w:r>
    </w:p>
    <w:p w14:paraId="26E95930" w14:textId="77777777" w:rsidR="0055353E" w:rsidRPr="00827CBE" w:rsidRDefault="0055353E" w:rsidP="0055353E">
      <w:pPr>
        <w:spacing w:after="0"/>
        <w:ind w:left="709"/>
        <w:rPr>
          <w:rFonts w:ascii="Verdana" w:hAnsi="Verdana"/>
          <w:color w:val="000000"/>
          <w:sz w:val="18"/>
          <w:szCs w:val="18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EPS: Empresa Prestadora de Serviço - </w:t>
      </w:r>
      <w:r w:rsidRPr="00827CBE">
        <w:rPr>
          <w:rFonts w:ascii="Verdana" w:hAnsi="Verdana"/>
          <w:color w:val="000000"/>
          <w:sz w:val="18"/>
          <w:szCs w:val="18"/>
        </w:rPr>
        <w:t>Atento/ActionLine</w:t>
      </w:r>
    </w:p>
    <w:p w14:paraId="610F5017" w14:textId="77777777" w:rsidR="0055353E" w:rsidRDefault="0055353E" w:rsidP="0055353E">
      <w:pPr>
        <w:spacing w:after="0"/>
        <w:ind w:left="709"/>
        <w:rPr>
          <w:rStyle w:val="Hyperlink"/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Portal de #atendimentoTD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: Ferramenta Web para abertura de chamados </w:t>
      </w:r>
      <w:hyperlink r:id="rId11" w:history="1">
        <w:r w:rsidRPr="00776BD9">
          <w:rPr>
            <w:rStyle w:val="Hyperlink"/>
            <w:rFonts w:ascii="Verdana" w:hAnsi="Verdana" w:cs="Arial"/>
            <w:snapToGrid w:val="0"/>
            <w:sz w:val="20"/>
            <w:szCs w:val="20"/>
          </w:rPr>
          <w:t>http://tdinterativa.natura.net/CAisd/pdmweb1.exe</w:t>
        </w:r>
      </w:hyperlink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3807167" w14:textId="77777777" w:rsidR="0055353E" w:rsidRDefault="0055353E" w:rsidP="0055353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Base de Cadastro de terceiros: </w:t>
      </w:r>
      <w:hyperlink r:id="rId12" w:history="1">
        <w:r w:rsidRPr="00B66CAD">
          <w:rPr>
            <w:rStyle w:val="Hyperlink"/>
            <w:rFonts w:ascii="Verdana" w:hAnsi="Verdana" w:cs="Arial"/>
            <w:snapToGrid w:val="0"/>
            <w:sz w:val="20"/>
            <w:szCs w:val="20"/>
          </w:rPr>
          <w:t>http://cati.natura.net/matriz/Lists/Lista%20de%20Terceiros/AllItems.aspx</w:t>
        </w:r>
      </w:hyperlink>
    </w:p>
    <w:p w14:paraId="118B373D" w14:textId="77777777" w:rsidR="0055353E" w:rsidRPr="00827CBE" w:rsidRDefault="0055353E" w:rsidP="0055353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4D2E931" w14:textId="77777777" w:rsidR="0055353E" w:rsidRPr="00827CBE" w:rsidRDefault="0055353E" w:rsidP="0055353E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A48C1F6" w14:textId="77777777" w:rsidR="0055353E" w:rsidRPr="00827CBE" w:rsidRDefault="0055353E" w:rsidP="0055353E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27CBE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63EDFDD1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Responsabilidade: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C2F14D7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Receber a solicitação por telefone, Portal </w:t>
      </w:r>
      <w:r>
        <w:rPr>
          <w:rFonts w:ascii="Verdana" w:hAnsi="Verdana" w:cs="Arial"/>
          <w:snapToGrid w:val="0"/>
          <w:sz w:val="20"/>
          <w:szCs w:val="20"/>
        </w:rPr>
        <w:t>#atendimenotTD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ou ferramenta de monitoração.</w:t>
      </w:r>
    </w:p>
    <w:p w14:paraId="753F54BE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>Seguir os passos descritos abaixo.</w:t>
      </w:r>
    </w:p>
    <w:p w14:paraId="19A2F8A8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 w:rsidRPr="00827CBE">
        <w:rPr>
          <w:rFonts w:ascii="Verdana" w:hAnsi="Verdana" w:cs="Arial"/>
          <w:b/>
          <w:snapToGrid w:val="0"/>
          <w:sz w:val="20"/>
          <w:szCs w:val="20"/>
          <w:u w:val="single"/>
        </w:rPr>
        <w:t xml:space="preserve">6.1. Identificar usuário </w:t>
      </w:r>
    </w:p>
    <w:p w14:paraId="1C2A13C9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  <w:r w:rsidRPr="00827CBE">
        <w:rPr>
          <w:rFonts w:ascii="Verdana" w:hAnsi="Verdana" w:cs="Arial"/>
          <w:b/>
          <w:snapToGrid w:val="0"/>
          <w:sz w:val="20"/>
          <w:szCs w:val="20"/>
        </w:rPr>
        <w:t>6.1.1.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Solicitar as seguintes informações dos usuários que serão necessários para abertura, acompanhamento, posicionamento do chamado conforme script de Atendimento Sevice Desk -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>. (</w:t>
      </w:r>
      <w:r>
        <w:rPr>
          <w:rFonts w:ascii="Verdana" w:hAnsi="Verdana" w:cs="Arial"/>
          <w:snapToGrid w:val="0"/>
          <w:sz w:val="20"/>
          <w:szCs w:val="20"/>
        </w:rPr>
        <w:t>Para usuários no Brasil, validar e-mail, matricula, localidade e CPF, para os usuários Latam efetuar validação do e-mail, localidade, matricula e data de nascimento</w:t>
      </w:r>
      <w:r w:rsidRPr="00827CBE">
        <w:rPr>
          <w:rFonts w:ascii="Verdana" w:hAnsi="Verdana" w:cs="Arial"/>
          <w:snapToGrid w:val="0"/>
          <w:sz w:val="20"/>
          <w:szCs w:val="20"/>
        </w:rPr>
        <w:t>)</w:t>
      </w:r>
    </w:p>
    <w:p w14:paraId="1545B5D4" w14:textId="77777777" w:rsidR="0055353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b/>
          <w:snapToGrid w:val="0"/>
          <w:sz w:val="20"/>
          <w:szCs w:val="20"/>
        </w:rPr>
        <w:lastRenderedPageBreak/>
        <w:t>6.1.2.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Após identificação do </w:t>
      </w:r>
      <w:r>
        <w:rPr>
          <w:rFonts w:ascii="Verdana" w:hAnsi="Verdana" w:cs="Arial"/>
          <w:snapToGrid w:val="0"/>
          <w:sz w:val="20"/>
          <w:szCs w:val="20"/>
        </w:rPr>
        <w:t>usuário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, confirmar o cadastro do usuário com todos os dados que contem na ferramenta. </w:t>
      </w:r>
    </w:p>
    <w:p w14:paraId="48CCAFF2" w14:textId="77777777" w:rsidR="0055353E" w:rsidRPr="00827CBE" w:rsidRDefault="0055353E" w:rsidP="0055353E">
      <w:pPr>
        <w:tabs>
          <w:tab w:val="num" w:pos="720"/>
        </w:tabs>
        <w:ind w:left="708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eastAsia="Calibri" w:hAnsi="Verdana" w:cs="Verdana"/>
          <w:b/>
          <w:sz w:val="20"/>
          <w:szCs w:val="20"/>
        </w:rPr>
        <w:tab/>
        <w:t xml:space="preserve">Ações em Caso de Desvio: 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Se usuário não localizado na ferramenta do Service Desk –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o analista deve seguir a seguinte atividade: </w:t>
      </w:r>
    </w:p>
    <w:p w14:paraId="1E799F4E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  <w:r w:rsidRPr="00827CBE">
        <w:rPr>
          <w:rFonts w:ascii="Verdana" w:hAnsi="Verdana" w:cs="Arial"/>
          <w:b/>
          <w:snapToGrid w:val="0"/>
          <w:sz w:val="20"/>
          <w:szCs w:val="20"/>
        </w:rPr>
        <w:t xml:space="preserve">6.1.2.1. </w:t>
      </w:r>
      <w:r w:rsidRPr="00827CBE">
        <w:rPr>
          <w:rFonts w:ascii="Verdana" w:hAnsi="Verdana" w:cs="Arial"/>
          <w:snapToGrid w:val="0"/>
          <w:sz w:val="20"/>
          <w:szCs w:val="20"/>
        </w:rPr>
        <w:t>Usuário LATAM</w:t>
      </w:r>
      <w:r>
        <w:rPr>
          <w:rFonts w:ascii="Verdana" w:hAnsi="Verdana" w:cs="Arial"/>
          <w:snapToGrid w:val="0"/>
          <w:sz w:val="20"/>
          <w:szCs w:val="20"/>
        </w:rPr>
        <w:t>:</w:t>
      </w:r>
    </w:p>
    <w:p w14:paraId="3AE12550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Cadastrar na ferramenta do Service Desk –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e abrir o chamado. (sem base de consulta NATURA)</w:t>
      </w:r>
    </w:p>
    <w:p w14:paraId="6A614DD2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b/>
          <w:snapToGrid w:val="0"/>
          <w:sz w:val="20"/>
          <w:szCs w:val="20"/>
        </w:rPr>
        <w:t xml:space="preserve">6.1.2.2. </w:t>
      </w:r>
      <w:r w:rsidRPr="00827CBE">
        <w:rPr>
          <w:rFonts w:ascii="Verdana" w:hAnsi="Verdana" w:cs="Arial"/>
          <w:snapToGrid w:val="0"/>
          <w:sz w:val="20"/>
          <w:szCs w:val="20"/>
        </w:rPr>
        <w:t>Usuário Brasil</w:t>
      </w:r>
      <w:r>
        <w:rPr>
          <w:rFonts w:ascii="Verdana" w:hAnsi="Verdana" w:cs="Arial"/>
          <w:snapToGrid w:val="0"/>
          <w:sz w:val="20"/>
          <w:szCs w:val="20"/>
        </w:rPr>
        <w:t>:</w:t>
      </w:r>
    </w:p>
    <w:p w14:paraId="31F35060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I- Consultar no </w:t>
      </w:r>
      <w:r>
        <w:rPr>
          <w:rFonts w:ascii="Verdana" w:hAnsi="Verdana" w:cs="Arial"/>
          <w:snapToGrid w:val="0"/>
          <w:sz w:val="20"/>
          <w:szCs w:val="20"/>
        </w:rPr>
        <w:t>SGA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e identificar se é um usuário Natura ainda não cadastrado no sistema de Service Desk –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</w:p>
    <w:p w14:paraId="5E5F399B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II- Identificado que se trata de um novo usuário, cadastrar na ferramenta do Service Desk –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e abrir o chamado.</w:t>
      </w:r>
    </w:p>
    <w:p w14:paraId="0631DB22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III- Caso não apresente o registo do usuário no </w:t>
      </w:r>
      <w:r>
        <w:rPr>
          <w:rFonts w:ascii="Verdana" w:hAnsi="Verdana" w:cs="Arial"/>
          <w:snapToGrid w:val="0"/>
          <w:sz w:val="20"/>
          <w:szCs w:val="20"/>
        </w:rPr>
        <w:t>SGA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, abrir o chamado no nome do gestor do solicitante e informar que o mesmo ainda não tem cadastro.   </w:t>
      </w:r>
    </w:p>
    <w:p w14:paraId="41B06970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b/>
          <w:snapToGrid w:val="0"/>
          <w:sz w:val="20"/>
          <w:szCs w:val="20"/>
        </w:rPr>
        <w:t xml:space="preserve">6.1.2.3. </w:t>
      </w:r>
      <w:r w:rsidRPr="00827CBE">
        <w:rPr>
          <w:rFonts w:ascii="Verdana" w:hAnsi="Verdana" w:cs="Arial"/>
          <w:snapToGrid w:val="0"/>
          <w:sz w:val="20"/>
          <w:szCs w:val="20"/>
        </w:rPr>
        <w:t>Usuário EPS</w:t>
      </w:r>
      <w:r>
        <w:rPr>
          <w:rFonts w:ascii="Verdana" w:hAnsi="Verdana" w:cs="Arial"/>
          <w:snapToGrid w:val="0"/>
          <w:sz w:val="20"/>
          <w:szCs w:val="20"/>
        </w:rPr>
        <w:t>:</w:t>
      </w:r>
    </w:p>
    <w:p w14:paraId="27C9CF79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I- Consultar base cadastro de terceiros, identificar se é um usuário Natura ainda não cadastrado no sistema de Service Desk –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>.</w:t>
      </w:r>
    </w:p>
    <w:p w14:paraId="04290A03" w14:textId="77777777" w:rsidR="0055353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II- Identificado que se trata de um novo usuário, não cadastrado na lista de terceiros, cadastrar na ferramenta do Service Desk –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e abrir o chamado. </w:t>
      </w:r>
    </w:p>
    <w:p w14:paraId="3571B948" w14:textId="77777777" w:rsidR="0055353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Obs.: Somente os usuários cadastrados na Base de terceiros podem efetuar abertura de chamados na #atendimentoTD.</w:t>
      </w:r>
    </w:p>
    <w:p w14:paraId="66DDCEBA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ab/>
      </w:r>
      <w:r w:rsidRPr="00827CBE">
        <w:rPr>
          <w:rFonts w:ascii="Verdana" w:hAnsi="Verdana" w:cs="Arial"/>
          <w:b/>
          <w:snapToGrid w:val="0"/>
          <w:sz w:val="20"/>
          <w:szCs w:val="20"/>
        </w:rPr>
        <w:t xml:space="preserve">6.1.3. </w:t>
      </w:r>
      <w:r w:rsidRPr="00827CBE">
        <w:rPr>
          <w:rFonts w:ascii="Verdana" w:hAnsi="Verdana" w:cs="Arial"/>
          <w:snapToGrid w:val="0"/>
          <w:sz w:val="20"/>
          <w:szCs w:val="20"/>
        </w:rPr>
        <w:t>Verificar a necessidade de identificar o gestor, quando não cadastrado na lista de terceiros.</w:t>
      </w:r>
    </w:p>
    <w:p w14:paraId="6650B206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ab/>
      </w:r>
      <w:r w:rsidRPr="00827CBE">
        <w:rPr>
          <w:rFonts w:ascii="Verdana" w:hAnsi="Verdana" w:cs="Arial"/>
          <w:b/>
          <w:snapToGrid w:val="0"/>
          <w:sz w:val="20"/>
          <w:szCs w:val="20"/>
        </w:rPr>
        <w:t xml:space="preserve">6.1.4. 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Solicitar as seguintes informações do gestor que serão necessários para abertura, acompanhamento, posicionamento do chamado conforme script de Atendimento Sevice Desk -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>. (e-mail matricula)</w:t>
      </w:r>
    </w:p>
    <w:p w14:paraId="40CA8511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ab/>
      </w:r>
      <w:r w:rsidRPr="00827CBE">
        <w:rPr>
          <w:rFonts w:ascii="Verdana" w:hAnsi="Verdana" w:cs="Arial"/>
          <w:b/>
          <w:snapToGrid w:val="0"/>
          <w:sz w:val="20"/>
          <w:szCs w:val="20"/>
        </w:rPr>
        <w:t xml:space="preserve">6.1.5. 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Entrar no </w:t>
      </w:r>
      <w:r>
        <w:rPr>
          <w:rFonts w:ascii="Verdana" w:hAnsi="Verdana" w:cs="Arial"/>
          <w:snapToGrid w:val="0"/>
          <w:sz w:val="20"/>
          <w:szCs w:val="20"/>
        </w:rPr>
        <w:t>SGA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pesquisa o nome do gestor e coleta dados para incluir no chamado</w:t>
      </w:r>
    </w:p>
    <w:p w14:paraId="345FC4CD" w14:textId="77777777" w:rsidR="0055353E" w:rsidRPr="00827CBE" w:rsidRDefault="0055353E" w:rsidP="0055353E">
      <w:pPr>
        <w:ind w:left="708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b/>
          <w:snapToGrid w:val="0"/>
          <w:sz w:val="20"/>
          <w:szCs w:val="20"/>
        </w:rPr>
        <w:t xml:space="preserve">6.1.6. 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Informar se o Gestor não seja identificado no “item 6” e não possuir a identificação do usuário conforme “item 2” que não poderá ser realizada a abertura do chamado. </w:t>
      </w:r>
    </w:p>
    <w:p w14:paraId="01B14EE7" w14:textId="77777777" w:rsidR="0055353E" w:rsidRDefault="0055353E" w:rsidP="0055353E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>
        <w:rPr>
          <w:rFonts w:ascii="Verdana" w:hAnsi="Verdana" w:cs="Arial"/>
          <w:b/>
          <w:snapToGrid w:val="0"/>
          <w:sz w:val="20"/>
          <w:szCs w:val="20"/>
          <w:u w:val="single"/>
        </w:rPr>
        <w:t>6.2. Registro</w:t>
      </w:r>
      <w:r w:rsidRPr="00827CBE">
        <w:rPr>
          <w:rFonts w:ascii="Verdana" w:hAnsi="Verdana" w:cs="Arial"/>
          <w:b/>
          <w:snapToGrid w:val="0"/>
          <w:sz w:val="20"/>
          <w:szCs w:val="20"/>
          <w:u w:val="single"/>
        </w:rPr>
        <w:t xml:space="preserve"> da necessidade</w:t>
      </w:r>
    </w:p>
    <w:p w14:paraId="0A2C93FE" w14:textId="77777777" w:rsidR="0055353E" w:rsidRDefault="0055353E" w:rsidP="0055353E">
      <w:pPr>
        <w:ind w:firstLine="708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b/>
          <w:snapToGrid w:val="0"/>
          <w:sz w:val="20"/>
          <w:szCs w:val="20"/>
        </w:rPr>
        <w:t>6.2.1.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Prosseguir com a abertura e posicionamento do chamado. </w:t>
      </w:r>
    </w:p>
    <w:p w14:paraId="6B3620DC" w14:textId="77777777" w:rsidR="0055353E" w:rsidRDefault="0055353E" w:rsidP="0055353E">
      <w:pPr>
        <w:ind w:firstLine="708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Neste item analista deverá esta com a ferramenta aberta para efetuar o registro da solicitação.</w:t>
      </w:r>
    </w:p>
    <w:p w14:paraId="1697817D" w14:textId="77777777" w:rsidR="0055353E" w:rsidRDefault="0055353E" w:rsidP="0055353E">
      <w:pPr>
        <w:ind w:firstLine="708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Acessar o #atendimentoTD, conforme telas abaixo:</w:t>
      </w:r>
    </w:p>
    <w:p w14:paraId="4D4F606A" w14:textId="77777777" w:rsidR="0055353E" w:rsidRDefault="0055353E" w:rsidP="0055353E">
      <w:pPr>
        <w:ind w:firstLine="708"/>
        <w:rPr>
          <w:rFonts w:ascii="Verdana" w:hAnsi="Verdana" w:cs="Arial"/>
          <w:snapToGrid w:val="0"/>
          <w:sz w:val="20"/>
          <w:szCs w:val="20"/>
        </w:rPr>
      </w:pPr>
      <w:r w:rsidRPr="005C738D">
        <w:rPr>
          <w:rFonts w:ascii="Verdana" w:hAnsi="Verdana" w:cs="Arial"/>
          <w:noProof/>
          <w:snapToGrid w:val="0"/>
          <w:sz w:val="20"/>
          <w:szCs w:val="20"/>
          <w:lang w:eastAsia="pt-BR"/>
        </w:rPr>
        <w:lastRenderedPageBreak/>
        <w:drawing>
          <wp:inline distT="0" distB="0" distL="0" distR="0" wp14:anchorId="3998315C" wp14:editId="1EAA7BCD">
            <wp:extent cx="4895850" cy="2739305"/>
            <wp:effectExtent l="0" t="0" r="0" b="4445"/>
            <wp:docPr id="409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" name="Picture 2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512" cy="274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7932B1B3" w14:textId="77777777" w:rsidR="0055353E" w:rsidRDefault="0055353E" w:rsidP="0055353E">
      <w:pPr>
        <w:ind w:left="708"/>
        <w:rPr>
          <w:rFonts w:ascii="Verdana" w:hAnsi="Verdana" w:cs="Arial"/>
          <w:snapToGrid w:val="0"/>
          <w:sz w:val="20"/>
          <w:szCs w:val="20"/>
        </w:rPr>
      </w:pPr>
      <w:r w:rsidRPr="005C738D">
        <w:rPr>
          <w:rFonts w:ascii="Verdana" w:hAnsi="Verdana" w:cs="Arial"/>
          <w:snapToGrid w:val="0"/>
          <w:sz w:val="20"/>
          <w:szCs w:val="20"/>
        </w:rPr>
        <w:t>Catálogo de Serviço  ou Categorização,  são as classificações para abertura do chamado e correto direcionamento do mesmo ao grupo resolvedor.</w:t>
      </w:r>
    </w:p>
    <w:p w14:paraId="28D80F26" w14:textId="77777777" w:rsidR="0055353E" w:rsidRDefault="0055353E" w:rsidP="0055353E">
      <w:pPr>
        <w:ind w:firstLine="708"/>
        <w:rPr>
          <w:rFonts w:ascii="Verdana" w:hAnsi="Verdana" w:cs="Arial"/>
          <w:snapToGrid w:val="0"/>
          <w:sz w:val="20"/>
          <w:szCs w:val="20"/>
        </w:rPr>
      </w:pPr>
      <w:r w:rsidRPr="005C738D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0D5C3819" wp14:editId="25E0DBA5">
            <wp:extent cx="4561285" cy="2152650"/>
            <wp:effectExtent l="0" t="0" r="0" b="0"/>
            <wp:docPr id="41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" name="Picture 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834" cy="215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03C9E6AC" w14:textId="77777777" w:rsidR="0055353E" w:rsidRPr="005C738D" w:rsidRDefault="0055353E" w:rsidP="0055353E">
      <w:pPr>
        <w:ind w:left="708"/>
        <w:rPr>
          <w:rFonts w:ascii="Verdana" w:hAnsi="Verdana" w:cs="Arial"/>
          <w:snapToGrid w:val="0"/>
          <w:sz w:val="20"/>
          <w:szCs w:val="20"/>
        </w:rPr>
      </w:pPr>
      <w:r w:rsidRPr="005C738D">
        <w:rPr>
          <w:rFonts w:ascii="Verdana" w:hAnsi="Verdana" w:cs="Arial"/>
          <w:snapToGrid w:val="0"/>
          <w:sz w:val="20"/>
          <w:szCs w:val="20"/>
        </w:rPr>
        <w:t>Propriedade da Categoria, são informações necessárias para um atendimento mais rápido ao nosso colaborador. Check list de abertura de chamados</w:t>
      </w:r>
    </w:p>
    <w:p w14:paraId="73A2FAFF" w14:textId="77777777" w:rsidR="0055353E" w:rsidRDefault="0055353E" w:rsidP="0055353E">
      <w:pPr>
        <w:ind w:firstLine="708"/>
        <w:rPr>
          <w:rFonts w:ascii="Verdana" w:hAnsi="Verdana" w:cs="Arial"/>
          <w:snapToGrid w:val="0"/>
          <w:sz w:val="20"/>
          <w:szCs w:val="20"/>
        </w:rPr>
      </w:pPr>
      <w:r w:rsidRPr="005C738D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3E570423" wp14:editId="2B467939">
            <wp:extent cx="5612130" cy="2289810"/>
            <wp:effectExtent l="0" t="0" r="7620" b="0"/>
            <wp:docPr id="41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" name="Picture 3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4E83F069" w14:textId="77777777" w:rsidR="0055353E" w:rsidRPr="00827CBE" w:rsidRDefault="0055353E" w:rsidP="0055353E">
      <w:pPr>
        <w:ind w:firstLine="708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b/>
          <w:snapToGrid w:val="0"/>
          <w:sz w:val="20"/>
          <w:szCs w:val="20"/>
        </w:rPr>
        <w:t>6.2.2.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Receber Demanda do usuário.</w:t>
      </w:r>
    </w:p>
    <w:p w14:paraId="36AADC03" w14:textId="77777777" w:rsidR="0055353E" w:rsidRDefault="0055353E" w:rsidP="0055353E">
      <w:pPr>
        <w:ind w:left="708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b/>
          <w:snapToGrid w:val="0"/>
          <w:sz w:val="20"/>
          <w:szCs w:val="20"/>
        </w:rPr>
        <w:t>6.2.3.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Registrar na ferramenta do Service Desk –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o detalhamento da solicitação </w:t>
      </w:r>
      <w:r>
        <w:rPr>
          <w:rFonts w:ascii="Verdana" w:hAnsi="Verdana" w:cs="Arial"/>
          <w:snapToGrid w:val="0"/>
          <w:sz w:val="20"/>
          <w:szCs w:val="20"/>
        </w:rPr>
        <w:t>preenchendo os campos obrigatórios</w:t>
      </w:r>
    </w:p>
    <w:p w14:paraId="53C74032" w14:textId="77777777" w:rsidR="0055353E" w:rsidRPr="00827CBE" w:rsidRDefault="0055353E" w:rsidP="0055353E">
      <w:pPr>
        <w:ind w:left="708"/>
        <w:rPr>
          <w:rFonts w:ascii="Verdana" w:hAnsi="Verdana" w:cs="Arial"/>
          <w:b/>
          <w:snapToGrid w:val="0"/>
          <w:sz w:val="20"/>
          <w:szCs w:val="20"/>
          <w:u w:val="single"/>
        </w:rPr>
      </w:pPr>
    </w:p>
    <w:p w14:paraId="1DF6A797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 w:rsidRPr="00827CBE">
        <w:rPr>
          <w:rFonts w:ascii="Verdana" w:hAnsi="Verdana" w:cs="Arial"/>
          <w:b/>
          <w:snapToGrid w:val="0"/>
          <w:sz w:val="20"/>
          <w:szCs w:val="20"/>
          <w:u w:val="single"/>
        </w:rPr>
        <w:lastRenderedPageBreak/>
        <w:t>6.3. Tratar chamado</w:t>
      </w:r>
    </w:p>
    <w:p w14:paraId="1A881523" w14:textId="77777777" w:rsidR="0055353E" w:rsidRPr="00827CBE" w:rsidRDefault="0055353E" w:rsidP="0055353E">
      <w:pPr>
        <w:ind w:firstLine="708"/>
        <w:rPr>
          <w:rFonts w:ascii="Verdana" w:eastAsia="Calibri" w:hAnsi="Verdana" w:cs="Verdana"/>
          <w:b/>
          <w:sz w:val="20"/>
          <w:szCs w:val="20"/>
        </w:rPr>
      </w:pPr>
      <w:r w:rsidRPr="00827CBE">
        <w:rPr>
          <w:rFonts w:ascii="Verdana" w:hAnsi="Verdana" w:cs="Arial"/>
          <w:b/>
          <w:snapToGrid w:val="0"/>
          <w:sz w:val="20"/>
          <w:szCs w:val="20"/>
        </w:rPr>
        <w:t>6.3.1.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Identificar se o chamado pode ser solucionado na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</w:p>
    <w:p w14:paraId="719FABEA" w14:textId="77777777" w:rsidR="0055353E" w:rsidRDefault="0055353E" w:rsidP="0055353E">
      <w:pPr>
        <w:tabs>
          <w:tab w:val="num" w:pos="720"/>
        </w:tabs>
        <w:ind w:left="709"/>
        <w:rPr>
          <w:rFonts w:ascii="Verdana" w:eastAsia="Calibri" w:hAnsi="Verdana" w:cs="Verdana"/>
          <w:sz w:val="20"/>
          <w:szCs w:val="20"/>
        </w:rPr>
      </w:pPr>
      <w:r w:rsidRPr="00827CBE">
        <w:rPr>
          <w:rFonts w:ascii="Verdana" w:eastAsia="Calibri" w:hAnsi="Verdana" w:cs="Verdana"/>
          <w:b/>
          <w:sz w:val="20"/>
          <w:szCs w:val="20"/>
        </w:rPr>
        <w:t xml:space="preserve">6.3.1.1. </w:t>
      </w:r>
      <w:r w:rsidRPr="00827CBE">
        <w:rPr>
          <w:rFonts w:ascii="Verdana" w:eastAsia="Calibri" w:hAnsi="Verdana" w:cs="Verdana"/>
          <w:sz w:val="20"/>
          <w:szCs w:val="20"/>
        </w:rPr>
        <w:t>Passível de solução em Primeiro Nível (</w:t>
      </w:r>
      <w:r>
        <w:rPr>
          <w:rFonts w:ascii="Verdana" w:eastAsia="Calibri" w:hAnsi="Verdana" w:cs="Verdana"/>
          <w:sz w:val="20"/>
          <w:szCs w:val="20"/>
        </w:rPr>
        <w:t>#atendimentoTD</w:t>
      </w:r>
      <w:r w:rsidRPr="00827CBE">
        <w:rPr>
          <w:rFonts w:ascii="Verdana" w:eastAsia="Calibri" w:hAnsi="Verdana" w:cs="Verdana"/>
          <w:sz w:val="20"/>
          <w:szCs w:val="20"/>
        </w:rPr>
        <w:t>): Tratar o chamado até a solução</w:t>
      </w:r>
    </w:p>
    <w:p w14:paraId="159325CC" w14:textId="77777777" w:rsidR="0055353E" w:rsidRPr="007B4ED1" w:rsidRDefault="0055353E" w:rsidP="0055353E">
      <w:pPr>
        <w:tabs>
          <w:tab w:val="num" w:pos="720"/>
        </w:tabs>
        <w:ind w:left="709"/>
        <w:rPr>
          <w:rFonts w:ascii="Verdana" w:eastAsia="Calibri" w:hAnsi="Verdana" w:cs="Verdana"/>
          <w:sz w:val="20"/>
          <w:szCs w:val="20"/>
        </w:rPr>
      </w:pPr>
      <w:r w:rsidRPr="007B4ED1">
        <w:rPr>
          <w:rFonts w:ascii="Verdana" w:eastAsia="Calibri" w:hAnsi="Verdana" w:cs="Verdana"/>
          <w:sz w:val="20"/>
          <w:szCs w:val="20"/>
        </w:rPr>
        <w:t xml:space="preserve">Efetuando atendimento do usuário e após encerrando o chamado, conforme passo a baixo: </w:t>
      </w:r>
    </w:p>
    <w:p w14:paraId="491DCB44" w14:textId="77777777" w:rsidR="0055353E" w:rsidRPr="005C738D" w:rsidRDefault="0055353E" w:rsidP="0055353E">
      <w:pPr>
        <w:tabs>
          <w:tab w:val="num" w:pos="720"/>
        </w:tabs>
        <w:ind w:left="709"/>
        <w:rPr>
          <w:rFonts w:ascii="Verdana" w:eastAsia="Calibri" w:hAnsi="Verdana" w:cs="Verdana"/>
          <w:sz w:val="20"/>
          <w:szCs w:val="20"/>
        </w:rPr>
      </w:pPr>
      <w:r w:rsidRPr="005C738D">
        <w:rPr>
          <w:rFonts w:ascii="Verdana" w:eastAsia="Calibri" w:hAnsi="Verdana" w:cs="Verdana"/>
          <w:sz w:val="20"/>
          <w:szCs w:val="20"/>
        </w:rPr>
        <w:t>Para solucionar um chamado, o analista deve clicar em Atividades / Solução.</w:t>
      </w:r>
    </w:p>
    <w:p w14:paraId="170BC679" w14:textId="77777777" w:rsidR="0055353E" w:rsidRDefault="0055353E" w:rsidP="0055353E">
      <w:pPr>
        <w:tabs>
          <w:tab w:val="num" w:pos="720"/>
        </w:tabs>
        <w:ind w:left="709"/>
        <w:rPr>
          <w:rFonts w:ascii="Verdana" w:eastAsia="Calibri" w:hAnsi="Verdana" w:cs="Verdana"/>
          <w:sz w:val="20"/>
          <w:szCs w:val="20"/>
        </w:rPr>
      </w:pPr>
      <w:r w:rsidRPr="005C738D">
        <w:rPr>
          <w:rFonts w:ascii="Verdana" w:eastAsia="Calibri" w:hAnsi="Verdana" w:cs="Verdana"/>
          <w:noProof/>
          <w:sz w:val="20"/>
          <w:szCs w:val="20"/>
          <w:lang w:eastAsia="pt-BR"/>
        </w:rPr>
        <w:drawing>
          <wp:inline distT="0" distB="0" distL="0" distR="0" wp14:anchorId="49A556A0" wp14:editId="66F90693">
            <wp:extent cx="5612130" cy="1239520"/>
            <wp:effectExtent l="0" t="0" r="7620" b="0"/>
            <wp:docPr id="56324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4" name="Picture 13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39C9D079" w14:textId="77777777" w:rsidR="0055353E" w:rsidRPr="005C738D" w:rsidRDefault="0055353E" w:rsidP="0055353E">
      <w:pPr>
        <w:tabs>
          <w:tab w:val="num" w:pos="720"/>
        </w:tabs>
        <w:ind w:left="709"/>
        <w:rPr>
          <w:rFonts w:ascii="Verdana" w:eastAsia="Calibri" w:hAnsi="Verdana" w:cs="Verdana"/>
          <w:sz w:val="20"/>
          <w:szCs w:val="20"/>
        </w:rPr>
      </w:pPr>
      <w:r w:rsidRPr="00827CBE">
        <w:rPr>
          <w:rFonts w:ascii="Verdana" w:eastAsia="Calibri" w:hAnsi="Verdana" w:cs="Verdana"/>
          <w:sz w:val="20"/>
          <w:szCs w:val="20"/>
        </w:rPr>
        <w:t xml:space="preserve">  </w:t>
      </w:r>
      <w:r w:rsidRPr="005C738D">
        <w:rPr>
          <w:rFonts w:ascii="Verdana" w:eastAsia="Calibri" w:hAnsi="Verdana" w:cs="Verdana"/>
          <w:sz w:val="20"/>
          <w:szCs w:val="20"/>
        </w:rPr>
        <w:t xml:space="preserve">Ao clicar em solução abrirá a tela ao lado, o analista deve </w:t>
      </w:r>
      <w:r>
        <w:rPr>
          <w:rFonts w:ascii="Verdana" w:eastAsia="Calibri" w:hAnsi="Verdana" w:cs="Verdana"/>
          <w:sz w:val="20"/>
          <w:szCs w:val="20"/>
        </w:rPr>
        <w:t>d</w:t>
      </w:r>
      <w:r w:rsidRPr="005C738D">
        <w:rPr>
          <w:rFonts w:ascii="Verdana" w:eastAsia="Calibri" w:hAnsi="Verdana" w:cs="Verdana"/>
          <w:sz w:val="20"/>
          <w:szCs w:val="20"/>
        </w:rPr>
        <w:t>escrever a solução aplicada da melhor forma possível e clicar em salvar.</w:t>
      </w:r>
    </w:p>
    <w:p w14:paraId="0E4F747F" w14:textId="77777777" w:rsidR="0055353E" w:rsidRPr="005C738D" w:rsidRDefault="0055353E" w:rsidP="0055353E">
      <w:pPr>
        <w:tabs>
          <w:tab w:val="num" w:pos="720"/>
        </w:tabs>
        <w:ind w:left="709"/>
        <w:rPr>
          <w:rFonts w:ascii="Verdana" w:eastAsia="Calibri" w:hAnsi="Verdana" w:cs="Verdana"/>
          <w:sz w:val="20"/>
          <w:szCs w:val="20"/>
        </w:rPr>
      </w:pPr>
      <w:r w:rsidRPr="005C738D">
        <w:rPr>
          <w:rFonts w:ascii="Verdana" w:eastAsia="Calibri" w:hAnsi="Verdana" w:cs="Verdana"/>
          <w:noProof/>
          <w:sz w:val="20"/>
          <w:szCs w:val="20"/>
          <w:lang w:eastAsia="pt-BR"/>
        </w:rPr>
        <w:drawing>
          <wp:inline distT="0" distB="0" distL="0" distR="0" wp14:anchorId="7A7E160E" wp14:editId="5221236D">
            <wp:extent cx="4886325" cy="2437634"/>
            <wp:effectExtent l="0" t="0" r="0" b="1270"/>
            <wp:docPr id="56326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" name="Picture 13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984" cy="243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1934EB01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eastAsia="Calibri" w:hAnsi="Verdana" w:cs="Verdana"/>
          <w:sz w:val="20"/>
          <w:szCs w:val="20"/>
        </w:rPr>
      </w:pPr>
      <w:r w:rsidRPr="005C738D">
        <w:rPr>
          <w:rFonts w:ascii="Verdana" w:eastAsia="Calibri" w:hAnsi="Verdana" w:cs="Verdana"/>
          <w:sz w:val="20"/>
          <w:szCs w:val="20"/>
        </w:rPr>
        <w:t>Nessa tela temos a opção de “salvar e enviar documento de conhecimento”, onde você envia ao usuário uma Faq, já existente, ao usuário com a solução para o chamado.</w:t>
      </w:r>
    </w:p>
    <w:p w14:paraId="1E28480D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eastAsia="Calibri" w:hAnsi="Verdana" w:cs="Verdana"/>
          <w:sz w:val="20"/>
          <w:szCs w:val="20"/>
        </w:rPr>
      </w:pPr>
      <w:r w:rsidRPr="00827CBE">
        <w:rPr>
          <w:rFonts w:ascii="Verdana" w:eastAsia="Calibri" w:hAnsi="Verdana" w:cs="Verdana"/>
          <w:b/>
          <w:sz w:val="20"/>
          <w:szCs w:val="20"/>
        </w:rPr>
        <w:t>6.3.1.2.</w:t>
      </w:r>
      <w:r w:rsidRPr="00827CBE">
        <w:rPr>
          <w:rFonts w:ascii="Verdana" w:eastAsia="Calibri" w:hAnsi="Verdana" w:cs="Verdana"/>
          <w:sz w:val="20"/>
          <w:szCs w:val="20"/>
        </w:rPr>
        <w:t xml:space="preserve"> Não passível de solução em Primeiro Nível (</w:t>
      </w:r>
      <w:r>
        <w:rPr>
          <w:rFonts w:ascii="Verdana" w:eastAsia="Calibri" w:hAnsi="Verdana" w:cs="Verdana"/>
          <w:sz w:val="20"/>
          <w:szCs w:val="20"/>
        </w:rPr>
        <w:t>#atendimentoTD</w:t>
      </w:r>
      <w:r w:rsidRPr="00827CBE">
        <w:rPr>
          <w:rFonts w:ascii="Verdana" w:eastAsia="Calibri" w:hAnsi="Verdana" w:cs="Verdana"/>
          <w:sz w:val="20"/>
          <w:szCs w:val="20"/>
        </w:rPr>
        <w:t xml:space="preserve">): </w:t>
      </w:r>
    </w:p>
    <w:p w14:paraId="0A60E787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eastAsia="Calibri" w:hAnsi="Verdana" w:cs="Verdana"/>
          <w:b/>
          <w:sz w:val="20"/>
          <w:szCs w:val="20"/>
        </w:rPr>
        <w:t>6.</w:t>
      </w:r>
      <w:r w:rsidRPr="00827CBE">
        <w:rPr>
          <w:rFonts w:ascii="Verdana" w:hAnsi="Verdana" w:cs="Arial"/>
          <w:b/>
          <w:snapToGrid w:val="0"/>
          <w:sz w:val="20"/>
          <w:szCs w:val="20"/>
        </w:rPr>
        <w:t>3.1.2.1.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Identificar criticidade do chamado seguindo o critério: </w:t>
      </w:r>
    </w:p>
    <w:p w14:paraId="429EE07D" w14:textId="77777777" w:rsidR="0055353E" w:rsidRPr="00827CBE" w:rsidRDefault="0055353E" w:rsidP="0055353E">
      <w:pPr>
        <w:pStyle w:val="PargrafodaLista"/>
        <w:numPr>
          <w:ilvl w:val="0"/>
          <w:numId w:val="1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>Incidente crítico: São considerados incidentes de alta severidade os incidentes de sistemas e infraestrutura de Sev1 e Sev2</w:t>
      </w:r>
    </w:p>
    <w:p w14:paraId="6416E8F6" w14:textId="77777777" w:rsidR="0055353E" w:rsidRPr="00827CBE" w:rsidRDefault="0055353E" w:rsidP="0055353E">
      <w:pPr>
        <w:pStyle w:val="PargrafodaLista"/>
        <w:numPr>
          <w:ilvl w:val="1"/>
          <w:numId w:val="1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  <w:u w:val="single"/>
        </w:rPr>
        <w:t>Severidade 1 e 2  infraestrutura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: São considerados Sev1 todos os chamados de indisponibilidade e Sev2 os de lentidão nos ambientes produtivos. </w:t>
      </w:r>
    </w:p>
    <w:p w14:paraId="5DF3FF21" w14:textId="77777777" w:rsidR="0055353E" w:rsidRPr="00827CBE" w:rsidRDefault="0055353E" w:rsidP="0055353E">
      <w:pPr>
        <w:pStyle w:val="PargrafodaLista"/>
        <w:numPr>
          <w:ilvl w:val="1"/>
          <w:numId w:val="1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  <w:u w:val="single"/>
        </w:rPr>
        <w:t>Severidade 1 e 2 Sistema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: São considerados Sev1 todos os chamados de operação crítica do negócio indisponível total ou parcial e Sev2 os chamados que Identificado que a operação crítica do negócio tornará indisponível, total ou parcialmente, se não for atendida em 2 horas. (risco de indisponibilidade) </w:t>
      </w:r>
    </w:p>
    <w:p w14:paraId="748F860D" w14:textId="77777777" w:rsidR="0055353E" w:rsidRDefault="0055353E" w:rsidP="0055353E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eastAsia="Calibri" w:hAnsi="Verdana" w:cs="Verdana"/>
          <w:sz w:val="20"/>
          <w:szCs w:val="20"/>
        </w:rPr>
      </w:pPr>
      <w:r w:rsidRPr="00827CBE">
        <w:rPr>
          <w:rFonts w:ascii="Verdana" w:eastAsia="Calibri" w:hAnsi="Verdana" w:cs="Verdana"/>
          <w:sz w:val="20"/>
          <w:szCs w:val="20"/>
        </w:rPr>
        <w:t>Chamado de severidade baixa: Não se enquadram nas descrições de incidente crítico.</w:t>
      </w:r>
    </w:p>
    <w:p w14:paraId="4116A499" w14:textId="77777777" w:rsidR="0055353E" w:rsidRPr="00827CBE" w:rsidRDefault="0055353E" w:rsidP="0055353E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Para os chamados de incidente críticos Sev1 e Sev2, o analisa deverá efetuar o processo de escalonamento conforme IT-2064</w:t>
      </w:r>
    </w:p>
    <w:p w14:paraId="1CB54F6F" w14:textId="77777777" w:rsidR="0055353E" w:rsidRPr="00827CBE" w:rsidRDefault="0055353E" w:rsidP="0055353E">
      <w:pPr>
        <w:tabs>
          <w:tab w:val="num" w:pos="720"/>
        </w:tabs>
        <w:rPr>
          <w:rFonts w:ascii="Verdana" w:eastAsia="Calibri" w:hAnsi="Verdana" w:cs="Verdana"/>
          <w:sz w:val="20"/>
          <w:szCs w:val="20"/>
        </w:rPr>
      </w:pPr>
      <w:r w:rsidRPr="00827CBE">
        <w:rPr>
          <w:rFonts w:ascii="Verdana" w:eastAsia="Calibri" w:hAnsi="Verdana" w:cs="Verdana"/>
          <w:sz w:val="20"/>
          <w:szCs w:val="20"/>
        </w:rPr>
        <w:tab/>
      </w:r>
    </w:p>
    <w:p w14:paraId="72B52498" w14:textId="77777777" w:rsidR="0055353E" w:rsidRPr="00827CBE" w:rsidRDefault="0055353E" w:rsidP="0055353E">
      <w:pPr>
        <w:tabs>
          <w:tab w:val="num" w:pos="720"/>
        </w:tabs>
        <w:rPr>
          <w:rFonts w:ascii="Verdana" w:eastAsia="Calibri" w:hAnsi="Verdana" w:cs="Verdana"/>
          <w:sz w:val="20"/>
          <w:szCs w:val="20"/>
        </w:rPr>
      </w:pPr>
      <w:r w:rsidRPr="00827CBE">
        <w:rPr>
          <w:rFonts w:ascii="Verdana" w:eastAsia="Calibri" w:hAnsi="Verdana" w:cs="Verdana"/>
          <w:sz w:val="20"/>
          <w:szCs w:val="20"/>
        </w:rPr>
        <w:lastRenderedPageBreak/>
        <w:tab/>
      </w:r>
      <w:r w:rsidRPr="00827CBE">
        <w:rPr>
          <w:rFonts w:ascii="Verdana" w:eastAsia="Calibri" w:hAnsi="Verdana" w:cs="Verdana"/>
          <w:b/>
          <w:sz w:val="20"/>
          <w:szCs w:val="20"/>
        </w:rPr>
        <w:t>6.3.1.2.2.</w:t>
      </w:r>
      <w:r w:rsidRPr="00827CBE">
        <w:rPr>
          <w:rFonts w:ascii="Verdana" w:eastAsia="Calibri" w:hAnsi="Verdana" w:cs="Verdana"/>
          <w:sz w:val="20"/>
          <w:szCs w:val="20"/>
        </w:rPr>
        <w:t xml:space="preserve"> Endereçar solução:</w:t>
      </w:r>
    </w:p>
    <w:p w14:paraId="2A49E22B" w14:textId="77777777" w:rsidR="0055353E" w:rsidRPr="00827CBE" w:rsidRDefault="0055353E" w:rsidP="0055353E">
      <w:pPr>
        <w:pStyle w:val="PargrafodaLista"/>
        <w:numPr>
          <w:ilvl w:val="0"/>
          <w:numId w:val="2"/>
        </w:numPr>
        <w:tabs>
          <w:tab w:val="num" w:pos="720"/>
        </w:tabs>
        <w:rPr>
          <w:rFonts w:ascii="Verdana" w:eastAsia="Calibri" w:hAnsi="Verdana" w:cs="Verdana"/>
          <w:sz w:val="20"/>
          <w:szCs w:val="20"/>
        </w:rPr>
      </w:pPr>
      <w:r w:rsidRPr="00827CBE">
        <w:rPr>
          <w:rFonts w:ascii="Verdana" w:eastAsia="Calibri" w:hAnsi="Verdana" w:cs="Verdana"/>
          <w:sz w:val="20"/>
          <w:szCs w:val="20"/>
        </w:rPr>
        <w:t>Se Chamado de severidade baixa:</w:t>
      </w:r>
    </w:p>
    <w:p w14:paraId="6F764457" w14:textId="77777777" w:rsidR="0055353E" w:rsidRDefault="0055353E" w:rsidP="0055353E">
      <w:pPr>
        <w:pStyle w:val="PargrafodaLista"/>
        <w:numPr>
          <w:ilvl w:val="0"/>
          <w:numId w:val="3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D86F4B">
        <w:rPr>
          <w:rFonts w:ascii="Verdana" w:hAnsi="Verdana" w:cs="Arial"/>
          <w:snapToGrid w:val="0"/>
          <w:sz w:val="20"/>
          <w:szCs w:val="20"/>
        </w:rPr>
        <w:t>Encaminhar</w:t>
      </w:r>
      <w:r>
        <w:rPr>
          <w:rFonts w:ascii="Verdana" w:hAnsi="Verdana" w:cs="Arial"/>
          <w:snapToGrid w:val="0"/>
          <w:sz w:val="20"/>
          <w:szCs w:val="20"/>
        </w:rPr>
        <w:t xml:space="preserve"> para o grupo fornecedor correto, conforme orientação abaixo:</w:t>
      </w:r>
    </w:p>
    <w:p w14:paraId="2728AAB4" w14:textId="77777777" w:rsidR="0055353E" w:rsidRDefault="0055353E" w:rsidP="0055353E">
      <w:pPr>
        <w:pStyle w:val="PargrafodaLista"/>
        <w:tabs>
          <w:tab w:val="num" w:pos="720"/>
        </w:tabs>
        <w:ind w:left="1416"/>
        <w:rPr>
          <w:rFonts w:ascii="Verdana" w:hAnsi="Verdana" w:cs="Arial"/>
          <w:snapToGrid w:val="0"/>
          <w:sz w:val="20"/>
          <w:szCs w:val="20"/>
        </w:rPr>
      </w:pPr>
    </w:p>
    <w:p w14:paraId="5E2980D9" w14:textId="77777777" w:rsidR="0055353E" w:rsidRPr="00827CBE" w:rsidRDefault="0055353E" w:rsidP="0055353E">
      <w:pPr>
        <w:pStyle w:val="PargrafodaLista"/>
        <w:tabs>
          <w:tab w:val="num" w:pos="720"/>
        </w:tabs>
        <w:ind w:left="1416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t xml:space="preserve">  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II- Iniciar a atividade de acompanhar ciclo de vida do chamado. </w:t>
      </w:r>
    </w:p>
    <w:p w14:paraId="7940ED47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ab/>
      </w:r>
      <w:r w:rsidRPr="00827CBE">
        <w:rPr>
          <w:rFonts w:ascii="Verdana" w:hAnsi="Verdana" w:cs="Arial"/>
          <w:snapToGrid w:val="0"/>
          <w:sz w:val="20"/>
          <w:szCs w:val="20"/>
        </w:rPr>
        <w:tab/>
        <w:t>III- Identificar responsáveis do fornecedor pela solução.</w:t>
      </w:r>
    </w:p>
    <w:p w14:paraId="4ADBC4F0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ab/>
      </w:r>
      <w:r w:rsidRPr="00827CBE">
        <w:rPr>
          <w:rFonts w:ascii="Verdana" w:hAnsi="Verdana" w:cs="Arial"/>
          <w:snapToGrid w:val="0"/>
          <w:sz w:val="20"/>
          <w:szCs w:val="20"/>
        </w:rPr>
        <w:tab/>
        <w:t>IV- Cobrar solução do chamado até seu encerramento</w:t>
      </w:r>
    </w:p>
    <w:p w14:paraId="7D4FEC5E" w14:textId="77777777" w:rsidR="0055353E" w:rsidRPr="00827CBE" w:rsidRDefault="0055353E" w:rsidP="0055353E">
      <w:pPr>
        <w:pStyle w:val="PargrafodaLista"/>
        <w:numPr>
          <w:ilvl w:val="0"/>
          <w:numId w:val="2"/>
        </w:numPr>
        <w:tabs>
          <w:tab w:val="num" w:pos="720"/>
        </w:tabs>
        <w:rPr>
          <w:rFonts w:ascii="Verdana" w:eastAsia="Calibri" w:hAnsi="Verdana" w:cs="Verdana"/>
          <w:sz w:val="20"/>
          <w:szCs w:val="20"/>
        </w:rPr>
      </w:pPr>
      <w:r w:rsidRPr="00827CBE">
        <w:rPr>
          <w:rFonts w:ascii="Verdana" w:eastAsia="Calibri" w:hAnsi="Verdana" w:cs="Verdana"/>
          <w:sz w:val="20"/>
          <w:szCs w:val="20"/>
        </w:rPr>
        <w:t>Se chamado de Chamado de severidade Alta (Incidente Crítico):</w:t>
      </w:r>
    </w:p>
    <w:p w14:paraId="7E2BC3F6" w14:textId="77777777" w:rsidR="0055353E" w:rsidRPr="00827CBE" w:rsidRDefault="0055353E" w:rsidP="0055353E">
      <w:pPr>
        <w:pStyle w:val="PargrafodaLista"/>
        <w:ind w:left="1069" w:firstLine="347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I- </w:t>
      </w:r>
      <w:r w:rsidRPr="00827CBE">
        <w:rPr>
          <w:rFonts w:ascii="Verdana" w:eastAsia="Calibri" w:hAnsi="Verdana" w:cs="Verdana"/>
          <w:sz w:val="20"/>
          <w:szCs w:val="20"/>
        </w:rPr>
        <w:t>Realizar escalonamento conforme</w:t>
      </w:r>
      <w:r w:rsidRPr="00827CBE">
        <w:rPr>
          <w:rFonts w:ascii="Verdana" w:eastAsia="Calibri" w:hAnsi="Verdana" w:cs="Verdana"/>
          <w:szCs w:val="20"/>
        </w:rPr>
        <w:t xml:space="preserve"> </w:t>
      </w:r>
      <w:hyperlink r:id="rId18" w:history="1">
        <w:r>
          <w:rPr>
            <w:rStyle w:val="Hyperlink"/>
            <w:rFonts w:ascii="Verdana" w:hAnsi="Verdana"/>
            <w:sz w:val="18"/>
            <w:szCs w:val="16"/>
          </w:rPr>
          <w:t>IT-2064</w:t>
        </w:r>
      </w:hyperlink>
      <w:r w:rsidRPr="00827CBE">
        <w:rPr>
          <w:rFonts w:ascii="Verdana" w:hAnsi="Verdana"/>
          <w:color w:val="000000"/>
          <w:sz w:val="16"/>
          <w:szCs w:val="16"/>
        </w:rPr>
        <w:t xml:space="preserve"> </w:t>
      </w:r>
      <w:r>
        <w:rPr>
          <w:rFonts w:ascii="Verdana" w:eastAsia="Calibri" w:hAnsi="Verdana" w:cs="Verdana"/>
          <w:sz w:val="20"/>
          <w:szCs w:val="20"/>
        </w:rPr>
        <w:t>Realizar Escalonamento de Eventos;</w:t>
      </w:r>
    </w:p>
    <w:p w14:paraId="7009B145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ab/>
      </w:r>
      <w:r w:rsidRPr="00827CBE">
        <w:rPr>
          <w:rFonts w:ascii="Verdana" w:hAnsi="Verdana" w:cs="Arial"/>
          <w:snapToGrid w:val="0"/>
          <w:sz w:val="20"/>
          <w:szCs w:val="20"/>
        </w:rPr>
        <w:tab/>
        <w:t xml:space="preserve">II- Iniciar a atividade de acompanhar ciclo de vida do chamado. </w:t>
      </w:r>
    </w:p>
    <w:p w14:paraId="3EE29C7A" w14:textId="77777777" w:rsidR="0055353E" w:rsidRPr="00827CBE" w:rsidRDefault="0055353E" w:rsidP="0055353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ab/>
      </w:r>
      <w:r w:rsidRPr="00827CBE">
        <w:rPr>
          <w:rFonts w:ascii="Verdana" w:hAnsi="Verdana" w:cs="Arial"/>
          <w:snapToGrid w:val="0"/>
          <w:sz w:val="20"/>
          <w:szCs w:val="20"/>
        </w:rPr>
        <w:tab/>
        <w:t>III- Identificar responsáveis do fornecedor pela solução.</w:t>
      </w:r>
    </w:p>
    <w:p w14:paraId="1699CA44" w14:textId="77777777" w:rsidR="0055353E" w:rsidRPr="00827CBE" w:rsidRDefault="0055353E" w:rsidP="0055353E">
      <w:pPr>
        <w:pStyle w:val="PargrafodaLista"/>
        <w:ind w:left="1069"/>
        <w:rPr>
          <w:rFonts w:ascii="Verdana" w:eastAsia="Calibri" w:hAnsi="Verdana" w:cs="Verdana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ab/>
        <w:t>IV- Cobrar solução do chamado até seu encerramento</w:t>
      </w:r>
    </w:p>
    <w:p w14:paraId="1C88FFDC" w14:textId="77777777" w:rsidR="0055353E" w:rsidRPr="00827CBE" w:rsidRDefault="0055353E" w:rsidP="0055353E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827CBE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4ECC5DFB" w14:textId="77777777" w:rsidR="0055353E" w:rsidRDefault="0055353E" w:rsidP="0055353E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ab/>
        <w:t>Condução do ciclo de vida do chamado da abertura ao encerramento e avaliação de satisfação.</w:t>
      </w:r>
    </w:p>
    <w:p w14:paraId="1F6F7238" w14:textId="77777777" w:rsidR="0055353E" w:rsidRPr="004E155A" w:rsidRDefault="0055353E" w:rsidP="0055353E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Para todos os casos, chamado resolvido pela #atendimentoTD ou encaminhado para um grupo solucionador o colaborador receberá </w:t>
      </w:r>
      <w:r w:rsidRPr="004E155A">
        <w:rPr>
          <w:rFonts w:ascii="Verdana" w:hAnsi="Verdana" w:cs="Arial"/>
          <w:snapToGrid w:val="0"/>
          <w:sz w:val="20"/>
          <w:szCs w:val="20"/>
        </w:rPr>
        <w:t>E-mail com número do chamado;</w:t>
      </w:r>
    </w:p>
    <w:p w14:paraId="117D9DC5" w14:textId="77777777" w:rsidR="0055353E" w:rsidRPr="008A2C04" w:rsidRDefault="0055353E" w:rsidP="0055353E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  <w:highlight w:val="yellow"/>
        </w:rPr>
      </w:pPr>
    </w:p>
    <w:p w14:paraId="1B1A56BA" w14:textId="77777777" w:rsidR="0055353E" w:rsidRDefault="0055353E" w:rsidP="0055353E">
      <w:pPr>
        <w:pStyle w:val="PargrafodaLista"/>
        <w:tabs>
          <w:tab w:val="num" w:pos="720"/>
        </w:tabs>
        <w:ind w:left="1429"/>
        <w:rPr>
          <w:rFonts w:ascii="Verdana" w:hAnsi="Verdana" w:cs="Arial"/>
          <w:snapToGrid w:val="0"/>
          <w:sz w:val="20"/>
          <w:szCs w:val="20"/>
          <w:highlight w:val="yellow"/>
        </w:rPr>
      </w:pPr>
      <w:r w:rsidRPr="008A2C04">
        <w:rPr>
          <w:rFonts w:ascii="Verdana" w:hAnsi="Verdana" w:cs="Arial"/>
          <w:snapToGrid w:val="0"/>
          <w:sz w:val="20"/>
          <w:szCs w:val="20"/>
          <w:highlight w:val="yellow"/>
        </w:rPr>
        <w:t xml:space="preserve"> </w:t>
      </w:r>
      <w:r>
        <w:rPr>
          <w:noProof/>
          <w:lang w:eastAsia="pt-BR"/>
        </w:rPr>
        <w:drawing>
          <wp:inline distT="0" distB="0" distL="0" distR="0" wp14:anchorId="5C58EEAD" wp14:editId="5AC95A22">
            <wp:extent cx="5612130" cy="1487805"/>
            <wp:effectExtent l="0" t="0" r="762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CDF9" w14:textId="77777777" w:rsidR="0055353E" w:rsidRPr="008A2C04" w:rsidRDefault="0055353E" w:rsidP="0055353E">
      <w:pPr>
        <w:pStyle w:val="PargrafodaLista"/>
        <w:tabs>
          <w:tab w:val="num" w:pos="720"/>
        </w:tabs>
        <w:ind w:left="1429"/>
        <w:rPr>
          <w:rFonts w:ascii="Verdana" w:hAnsi="Verdana" w:cs="Arial"/>
          <w:snapToGrid w:val="0"/>
          <w:sz w:val="20"/>
          <w:szCs w:val="20"/>
          <w:highlight w:val="yellow"/>
        </w:rPr>
      </w:pPr>
    </w:p>
    <w:p w14:paraId="6153B055" w14:textId="77777777" w:rsidR="0055353E" w:rsidRPr="008A13B7" w:rsidRDefault="0055353E" w:rsidP="0055353E">
      <w:pPr>
        <w:pStyle w:val="PargrafodaLista"/>
        <w:tabs>
          <w:tab w:val="num" w:pos="720"/>
        </w:tabs>
        <w:ind w:left="708"/>
        <w:jc w:val="both"/>
        <w:rPr>
          <w:rFonts w:ascii="Verdana" w:hAnsi="Verdana" w:cs="Arial"/>
          <w:snapToGrid w:val="0"/>
          <w:sz w:val="20"/>
          <w:szCs w:val="20"/>
        </w:rPr>
      </w:pPr>
      <w:r w:rsidRPr="004E155A">
        <w:rPr>
          <w:rFonts w:ascii="Verdana" w:hAnsi="Verdana" w:cs="Arial"/>
          <w:snapToGrid w:val="0"/>
          <w:sz w:val="20"/>
          <w:szCs w:val="20"/>
        </w:rPr>
        <w:t>Após resolução do chamado, o CATI enviará ao solicitante um e-mail confirmando o atendimento da requisição (semelhante ao da figura abaixo):</w:t>
      </w:r>
    </w:p>
    <w:p w14:paraId="79E54F5D" w14:textId="77777777" w:rsidR="0055353E" w:rsidRPr="00827CBE" w:rsidRDefault="0055353E" w:rsidP="0055353E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827CBE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6D2295F3" w14:textId="77777777" w:rsidR="0055353E" w:rsidRDefault="0055353E" w:rsidP="0055353E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>Script de Atendimento CATI</w:t>
      </w:r>
    </w:p>
    <w:p w14:paraId="62DF6C28" w14:textId="77777777" w:rsidR="0055353E" w:rsidRPr="00827CBE" w:rsidRDefault="008741C3" w:rsidP="0055353E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hyperlink r:id="rId20" w:history="1">
        <w:r w:rsidR="0055353E" w:rsidRPr="00473A7B">
          <w:rPr>
            <w:rFonts w:ascii="Verdana" w:hAnsi="Verdana" w:cs="Arial"/>
            <w:snapToGrid w:val="0"/>
            <w:sz w:val="20"/>
            <w:szCs w:val="20"/>
          </w:rPr>
          <w:t>IT-2064</w:t>
        </w:r>
      </w:hyperlink>
      <w:r w:rsidR="0055353E" w:rsidRPr="00473A7B">
        <w:rPr>
          <w:rFonts w:ascii="Verdana" w:hAnsi="Verdana" w:cs="Arial"/>
          <w:snapToGrid w:val="0"/>
          <w:sz w:val="20"/>
          <w:szCs w:val="20"/>
        </w:rPr>
        <w:t xml:space="preserve"> Realizar Escalonamento de Eventos</w:t>
      </w:r>
    </w:p>
    <w:p w14:paraId="3045357D" w14:textId="77777777" w:rsidR="0055353E" w:rsidRPr="00827CBE" w:rsidRDefault="0055353E" w:rsidP="0055353E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6A21D905" w14:textId="77777777" w:rsidR="0055353E" w:rsidRPr="00827CBE" w:rsidRDefault="0055353E" w:rsidP="0055353E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827CBE">
        <w:rPr>
          <w:rFonts w:ascii="Verdana" w:hAnsi="Verdana" w:cs="Verdana"/>
          <w:b/>
          <w:bCs/>
          <w:sz w:val="20"/>
          <w:szCs w:val="20"/>
        </w:rPr>
        <w:t>9. ANEXOS</w:t>
      </w:r>
    </w:p>
    <w:p w14:paraId="2F8F8223" w14:textId="77777777" w:rsidR="0055353E" w:rsidRPr="00827CBE" w:rsidRDefault="0055353E" w:rsidP="0055353E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2F805314" w14:textId="77777777" w:rsidR="0055353E" w:rsidRPr="00827CBE" w:rsidRDefault="0055353E" w:rsidP="0055353E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object w:dxaOrig="1531" w:dyaOrig="1002" w14:anchorId="01C20C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0.25pt" o:ole="">
            <v:imagedata r:id="rId21" o:title=""/>
          </v:shape>
          <o:OLEObject Type="Embed" ProgID="Word.Document.12" ShapeID="_x0000_i1025" DrawAspect="Icon" ObjectID="_1495377482" r:id="rId22">
            <o:FieldCodes>\s</o:FieldCodes>
          </o:OLEObject>
        </w:object>
      </w:r>
    </w:p>
    <w:p w14:paraId="6900025A" w14:textId="77777777" w:rsidR="0055353E" w:rsidRPr="00827CBE" w:rsidRDefault="0055353E" w:rsidP="0055353E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18"/>
          <w:szCs w:val="18"/>
        </w:rPr>
      </w:pPr>
      <w:r w:rsidRPr="00827CBE">
        <w:rPr>
          <w:rFonts w:ascii="Verdana" w:hAnsi="Verdana" w:cs="Tahoma"/>
          <w:b/>
          <w:bCs/>
          <w:sz w:val="20"/>
          <w:szCs w:val="20"/>
        </w:rPr>
        <w:tab/>
      </w:r>
    </w:p>
    <w:p w14:paraId="4067199A" w14:textId="77777777" w:rsidR="0055353E" w:rsidRPr="00827CBE" w:rsidRDefault="0055353E" w:rsidP="0055353E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827CBE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4E4DF9CB" w14:textId="77777777" w:rsidR="0055353E" w:rsidRPr="00827CBE" w:rsidRDefault="0055353E" w:rsidP="0055353E">
      <w:pPr>
        <w:autoSpaceDE w:val="0"/>
        <w:autoSpaceDN w:val="0"/>
        <w:adjustRightInd w:val="0"/>
        <w:spacing w:after="0"/>
        <w:jc w:val="both"/>
        <w:rPr>
          <w:rFonts w:ascii="Verdana" w:hAnsi="Verdana"/>
          <w:sz w:val="20"/>
          <w:szCs w:val="20"/>
        </w:rPr>
      </w:pPr>
      <w:r w:rsidRPr="00827CBE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W w:w="1134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1276"/>
        <w:gridCol w:w="992"/>
        <w:gridCol w:w="1559"/>
        <w:gridCol w:w="2268"/>
        <w:gridCol w:w="1276"/>
        <w:gridCol w:w="1276"/>
        <w:gridCol w:w="1417"/>
      </w:tblGrid>
      <w:tr w:rsidR="00473A7B" w:rsidRPr="00473A7B" w14:paraId="4C949BD1" w14:textId="77777777" w:rsidTr="00473A7B">
        <w:trPr>
          <w:trHeight w:val="328"/>
        </w:trPr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4BA36" w14:textId="77777777" w:rsidR="0055353E" w:rsidRPr="00473A7B" w:rsidRDefault="0055353E" w:rsidP="00473A7B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73A7B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87ED0" w14:textId="77777777" w:rsidR="0055353E" w:rsidRPr="00473A7B" w:rsidRDefault="0055353E" w:rsidP="00473A7B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73A7B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7BC5B931" w14:textId="77777777" w:rsidR="0055353E" w:rsidRPr="00473A7B" w:rsidRDefault="0055353E" w:rsidP="00473A7B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73A7B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E7F84" w14:textId="77777777" w:rsidR="0055353E" w:rsidRPr="00473A7B" w:rsidRDefault="0055353E" w:rsidP="00473A7B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73A7B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EC864" w14:textId="77777777" w:rsidR="0055353E" w:rsidRPr="00473A7B" w:rsidRDefault="0055353E" w:rsidP="00473A7B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73A7B">
              <w:rPr>
                <w:rFonts w:ascii="Verdana" w:hAnsi="Verdana"/>
                <w:b/>
                <w:sz w:val="14"/>
                <w:szCs w:val="20"/>
              </w:rPr>
              <w:t>Local e Forma de Armazenamento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A6B4A" w14:textId="77777777" w:rsidR="0055353E" w:rsidRPr="00473A7B" w:rsidRDefault="0055353E" w:rsidP="00473A7B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73A7B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2A9E2" w14:textId="77777777" w:rsidR="0055353E" w:rsidRPr="00473A7B" w:rsidRDefault="0055353E" w:rsidP="00473A7B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73A7B">
              <w:rPr>
                <w:rFonts w:ascii="Verdana" w:hAnsi="Verdana"/>
                <w:b/>
                <w:sz w:val="14"/>
                <w:szCs w:val="20"/>
              </w:rPr>
              <w:t>Tempo de Retenção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C1F30" w14:textId="77777777" w:rsidR="0055353E" w:rsidRPr="00473A7B" w:rsidRDefault="0055353E" w:rsidP="00473A7B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73A7B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55757" w14:textId="77777777" w:rsidR="0055353E" w:rsidRPr="00473A7B" w:rsidRDefault="0055353E" w:rsidP="00473A7B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73A7B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55353E" w:rsidRPr="00827CBE" w14:paraId="5B3142CE" w14:textId="77777777" w:rsidTr="00473A7B">
        <w:trPr>
          <w:trHeight w:val="923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A7A76" w14:textId="4B8B10E8" w:rsidR="0055353E" w:rsidRPr="00827CBE" w:rsidRDefault="0055353E" w:rsidP="008273C5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827CBE">
              <w:rPr>
                <w:rFonts w:ascii="Verdana" w:hAnsi="Verdana"/>
                <w:sz w:val="14"/>
                <w:szCs w:val="20"/>
              </w:rPr>
              <w:t>C</w:t>
            </w:r>
            <w:r w:rsidR="00473A7B">
              <w:rPr>
                <w:rFonts w:ascii="Verdana" w:hAnsi="Verdana"/>
                <w:sz w:val="14"/>
                <w:szCs w:val="20"/>
              </w:rPr>
              <w:t xml:space="preserve">hamado registrado na ferramenta – Nº </w:t>
            </w:r>
            <w:r>
              <w:rPr>
                <w:rFonts w:ascii="Verdana" w:hAnsi="Verdana"/>
                <w:sz w:val="14"/>
                <w:szCs w:val="20"/>
              </w:rPr>
              <w:t>XXXXX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75C10" w14:textId="77777777" w:rsidR="00473A7B" w:rsidRPr="00473A7B" w:rsidRDefault="00473A7B" w:rsidP="00473A7B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473A7B">
              <w:rPr>
                <w:rFonts w:ascii="Verdana" w:hAnsi="Verdana"/>
                <w:sz w:val="14"/>
                <w:szCs w:val="20"/>
              </w:rPr>
              <w:t>GTD-05.001 Gestão de Eventos</w:t>
            </w:r>
          </w:p>
          <w:p w14:paraId="04A90365" w14:textId="21B14B26" w:rsidR="0055353E" w:rsidRPr="00827CBE" w:rsidRDefault="00473A7B" w:rsidP="00473A7B">
            <w:pPr>
              <w:tabs>
                <w:tab w:val="center" w:pos="752"/>
                <w:tab w:val="left" w:pos="1215"/>
              </w:tabs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ab/>
            </w:r>
            <w:r>
              <w:rPr>
                <w:rFonts w:ascii="Verdana" w:hAnsi="Verdana"/>
                <w:sz w:val="14"/>
                <w:szCs w:val="20"/>
              </w:rPr>
              <w:tab/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3FD5A" w14:textId="77777777" w:rsidR="0055353E" w:rsidRPr="00827CBE" w:rsidRDefault="0055353E" w:rsidP="008273C5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827CBE">
              <w:rPr>
                <w:rFonts w:ascii="Verdana" w:hAnsi="Verdana"/>
                <w:sz w:val="14"/>
                <w:szCs w:val="20"/>
              </w:rPr>
              <w:t>GPS/GSA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BB1D1" w14:textId="77777777" w:rsidR="00473A7B" w:rsidRDefault="00473A7B" w:rsidP="008273C5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Local: Lapa (e-business)</w:t>
            </w:r>
          </w:p>
          <w:p w14:paraId="454B405C" w14:textId="5736C8F9" w:rsidR="0055353E" w:rsidRPr="00827CBE" w:rsidRDefault="00473A7B" w:rsidP="00473A7B">
            <w:pPr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 xml:space="preserve">Forma: Eletrônico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0DB04" w14:textId="24EAC42C" w:rsidR="0055353E" w:rsidRPr="00473A7B" w:rsidRDefault="00473A7B" w:rsidP="00473A7B">
            <w:pPr>
              <w:autoSpaceDE w:val="0"/>
              <w:autoSpaceDN w:val="0"/>
              <w:spacing w:after="0" w:line="180" w:lineRule="atLeast"/>
              <w:rPr>
                <w:sz w:val="20"/>
              </w:rPr>
            </w:pPr>
            <w:r w:rsidRPr="00473A7B">
              <w:rPr>
                <w:rFonts w:ascii="Verdana" w:hAnsi="Verdana"/>
                <w:sz w:val="14"/>
                <w:szCs w:val="16"/>
              </w:rPr>
              <w:t>http://tdinterativa.natura.net/CAisd/pdmweb1.exe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F213D" w14:textId="77777777" w:rsidR="0055353E" w:rsidRPr="00827CBE" w:rsidRDefault="0055353E" w:rsidP="008273C5">
            <w:pPr>
              <w:jc w:val="center"/>
              <w:rPr>
                <w:rFonts w:ascii="Verdana" w:hAnsi="Verdana"/>
                <w:b/>
                <w:bCs/>
                <w:sz w:val="14"/>
                <w:szCs w:val="20"/>
              </w:rPr>
            </w:pPr>
            <w:r w:rsidRPr="00827CBE">
              <w:rPr>
                <w:rFonts w:ascii="Verdana" w:hAnsi="Verdana"/>
                <w:sz w:val="14"/>
                <w:szCs w:val="20"/>
              </w:rPr>
              <w:t>60 meses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AF381" w14:textId="30AEEDE7" w:rsidR="0055353E" w:rsidRPr="00827CBE" w:rsidRDefault="00473A7B" w:rsidP="00473A7B">
            <w:pPr>
              <w:jc w:val="center"/>
              <w:rPr>
                <w:rFonts w:ascii="Verdana" w:hAnsi="Verdana"/>
                <w:bCs/>
                <w:sz w:val="14"/>
                <w:szCs w:val="20"/>
              </w:rPr>
            </w:pPr>
            <w:r>
              <w:rPr>
                <w:rFonts w:ascii="Verdana" w:hAnsi="Verdana"/>
                <w:bCs/>
                <w:sz w:val="14"/>
                <w:szCs w:val="20"/>
              </w:rPr>
              <w:t>Backup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C8D9B" w14:textId="4378BDFC" w:rsidR="0055353E" w:rsidRPr="00827CBE" w:rsidRDefault="0055353E" w:rsidP="008273C5">
            <w:pPr>
              <w:jc w:val="center"/>
              <w:rPr>
                <w:rFonts w:ascii="Verdana" w:hAnsi="Verdana"/>
                <w:b/>
                <w:bCs/>
                <w:sz w:val="14"/>
                <w:szCs w:val="20"/>
              </w:rPr>
            </w:pPr>
            <w:r w:rsidRPr="00827CBE">
              <w:rPr>
                <w:rFonts w:ascii="Verdana" w:hAnsi="Verdana"/>
                <w:sz w:val="14"/>
                <w:szCs w:val="20"/>
              </w:rPr>
              <w:t>D</w:t>
            </w:r>
            <w:r w:rsidR="00473A7B">
              <w:rPr>
                <w:rFonts w:ascii="Verdana" w:hAnsi="Verdana"/>
                <w:sz w:val="14"/>
                <w:szCs w:val="20"/>
              </w:rPr>
              <w:t>escartar</w:t>
            </w:r>
          </w:p>
        </w:tc>
      </w:tr>
    </w:tbl>
    <w:p w14:paraId="654CCE50" w14:textId="77777777" w:rsidR="00307B07" w:rsidRPr="00323062" w:rsidRDefault="00307B07" w:rsidP="00473A7B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sectPr w:rsidR="00307B07" w:rsidRPr="00323062" w:rsidSect="00473A7B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230D29"/>
    <w:multiLevelType w:val="hybridMultilevel"/>
    <w:tmpl w:val="F7F2980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8EF6F68"/>
    <w:multiLevelType w:val="hybridMultilevel"/>
    <w:tmpl w:val="12B063C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23A7121"/>
    <w:multiLevelType w:val="hybridMultilevel"/>
    <w:tmpl w:val="00E0CB6A"/>
    <w:lvl w:ilvl="0" w:tplc="F718D4CA">
      <w:start w:val="1"/>
      <w:numFmt w:val="upperRoman"/>
      <w:lvlText w:val="%1-"/>
      <w:lvlJc w:val="left"/>
      <w:pPr>
        <w:ind w:left="214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B07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07B07"/>
    <w:rsid w:val="00323062"/>
    <w:rsid w:val="00342643"/>
    <w:rsid w:val="00380331"/>
    <w:rsid w:val="003D248F"/>
    <w:rsid w:val="00440AD7"/>
    <w:rsid w:val="00462496"/>
    <w:rsid w:val="00473A7B"/>
    <w:rsid w:val="0050061A"/>
    <w:rsid w:val="00531AE3"/>
    <w:rsid w:val="0055353E"/>
    <w:rsid w:val="00584E6B"/>
    <w:rsid w:val="00594804"/>
    <w:rsid w:val="005A7098"/>
    <w:rsid w:val="006108C4"/>
    <w:rsid w:val="0072262B"/>
    <w:rsid w:val="0079715E"/>
    <w:rsid w:val="008741C3"/>
    <w:rsid w:val="00891023"/>
    <w:rsid w:val="008A7D0A"/>
    <w:rsid w:val="00951778"/>
    <w:rsid w:val="009E798C"/>
    <w:rsid w:val="00AB1A9E"/>
    <w:rsid w:val="00B6729D"/>
    <w:rsid w:val="00B76CD8"/>
    <w:rsid w:val="00C0527C"/>
    <w:rsid w:val="00C77D8A"/>
    <w:rsid w:val="00CC5C81"/>
    <w:rsid w:val="00CC6CBA"/>
    <w:rsid w:val="00CE79A2"/>
    <w:rsid w:val="00D84142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5EF0B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307B07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307B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307B07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307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73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://times.natura.net/vptd/Blog_GRPT/grupointegracao/Documentos%20Compartilhados/ISO%20-%20Formaliza&#231;&#227;o%20de%20documentos%20de%20TD/GTD.05/IT.GTD-05.001.03-Realizar%20Escalonamento.docx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emf"/><Relationship Id="rId7" Type="http://schemas.microsoft.com/office/2007/relationships/stylesWithEffects" Target="stylesWithEffects.xml"/><Relationship Id="rId12" Type="http://schemas.openxmlformats.org/officeDocument/2006/relationships/hyperlink" Target="http://cati.natura.net/matriz/Lists/Lista%20de%20Terceiros/AllItems.aspx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://times.natura.net/vptd/Blog_GRPT/grupointegracao/Documentos%20Compartilhados/ISO%20-%20Formaliza&#231;&#227;o%20de%20documentos%20de%20TD/GTD.05/IT.GTD-05.001.03-Realizar%20Escalonamento.doc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tdinterativa.natura.net/CAisd/pdmweb1.exe" TargetMode="External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package" Target="embeddings/Documento_do_Microsoft_Word1.doc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7F77604047A4BE8B9DFF9CDE4F105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790F93-80CE-4A48-8759-8643417712B1}"/>
      </w:docPartPr>
      <w:docPartBody>
        <w:p w:rsidR="00F16257" w:rsidRDefault="00F16257">
          <w:pPr>
            <w:pStyle w:val="E7F77604047A4BE8B9DFF9CDE4F105B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18D62EB7B3EC43D48F6F746B35956B1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E62B1C-D6BA-4856-861E-59D51A5E3F2B}"/>
      </w:docPartPr>
      <w:docPartBody>
        <w:p w:rsidR="00F16257" w:rsidRDefault="00F16257">
          <w:pPr>
            <w:pStyle w:val="18D62EB7B3EC43D48F6F746B35956B1B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3005C3ACA632437AA0CD11191296FE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2BCF79-5752-4306-B7B1-97B8A71784D9}"/>
      </w:docPartPr>
      <w:docPartBody>
        <w:p w:rsidR="00F16257" w:rsidRDefault="00F16257">
          <w:pPr>
            <w:pStyle w:val="3005C3ACA632437AA0CD11191296FE8C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A077916EF1E4437C8A11FC2B2A1F06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ED4E01-04E6-4C16-9569-436D8541B482}"/>
      </w:docPartPr>
      <w:docPartBody>
        <w:p w:rsidR="00F16257" w:rsidRDefault="00F16257">
          <w:pPr>
            <w:pStyle w:val="A077916EF1E4437C8A11FC2B2A1F068C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257"/>
    <w:rsid w:val="00F1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E7F77604047A4BE8B9DFF9CDE4F105BF">
    <w:name w:val="E7F77604047A4BE8B9DFF9CDE4F105BF"/>
  </w:style>
  <w:style w:type="paragraph" w:customStyle="1" w:styleId="18D62EB7B3EC43D48F6F746B35956B1B">
    <w:name w:val="18D62EB7B3EC43D48F6F746B35956B1B"/>
  </w:style>
  <w:style w:type="paragraph" w:customStyle="1" w:styleId="3005C3ACA632437AA0CD11191296FE8C">
    <w:name w:val="3005C3ACA632437AA0CD11191296FE8C"/>
  </w:style>
  <w:style w:type="paragraph" w:customStyle="1" w:styleId="A077916EF1E4437C8A11FC2B2A1F068C">
    <w:name w:val="A077916EF1E4437C8A11FC2B2A1F068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E7F77604047A4BE8B9DFF9CDE4F105BF">
    <w:name w:val="E7F77604047A4BE8B9DFF9CDE4F105BF"/>
  </w:style>
  <w:style w:type="paragraph" w:customStyle="1" w:styleId="18D62EB7B3EC43D48F6F746B35956B1B">
    <w:name w:val="18D62EB7B3EC43D48F6F746B35956B1B"/>
  </w:style>
  <w:style w:type="paragraph" w:customStyle="1" w:styleId="3005C3ACA632437AA0CD11191296FE8C">
    <w:name w:val="3005C3ACA632437AA0CD11191296FE8C"/>
  </w:style>
  <w:style w:type="paragraph" w:customStyle="1" w:styleId="A077916EF1E4437C8A11FC2B2A1F068C">
    <w:name w:val="A077916EF1E4437C8A11FC2B2A1F0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ROSIMEIRE CARVALHO MORAES</DisplayName>
        <AccountId>6164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Wagner Gebrin</DisplayName>
        <AccountId>658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IT-2755</C_x00f3_digo>
    <Site xmlns="f26919fd-1615-4d88-839c-06ef217dfe47">Brasil</Site>
    <Data_x0020_de_x0020_Vencimento xmlns="f26919fd-1615-4d88-839c-06ef217dfe47">2017-01-19T23:52:38+00:00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2015-01-19T23:52:38+00:00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bf21b3859a0e393bc612204f3e9156a1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50196a2401a18c0fb87adc91e7787bde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ni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schemas.microsoft.com/office/infopath/2007/PartnerControls"/>
    <ds:schemaRef ds:uri="http://purl.org/dc/terms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121446a2-a8cc-47de-862f-9881eb6a8671"/>
    <ds:schemaRef ds:uri="http://purl.org/dc/dcmitype/"/>
    <ds:schemaRef ds:uri="http://schemas.openxmlformats.org/package/2006/metadata/core-properties"/>
    <ds:schemaRef ds:uri="f26919fd-1615-4d88-839c-06ef217dfe47"/>
  </ds:schemaRefs>
</ds:datastoreItem>
</file>

<file path=customXml/itemProps2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E49A3C-93CB-4608-A142-9C626858CE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1</TotalTime>
  <Pages>5</Pages>
  <Words>1230</Words>
  <Characters>6644</Characters>
  <Application>Microsoft Office Word</Application>
  <DocSecurity>4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Registrar o Chamado</vt:lpstr>
      <vt:lpstr/>
    </vt:vector>
  </TitlesOfParts>
  <Company>Natura</Company>
  <LinksUpToDate>false</LinksUpToDate>
  <CharactersWithSpaces>7859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Registrar o Chamado</dc:title>
  <dc:creator>ROSIMEIRE CARVALHO MORAES</dc:creator>
  <cp:lastModifiedBy>mvmarque</cp:lastModifiedBy>
  <cp:revision>2</cp:revision>
  <dcterms:created xsi:type="dcterms:W3CDTF">2015-06-09T20:52:00Z</dcterms:created>
  <dcterms:modified xsi:type="dcterms:W3CDTF">2015-06-09T20:52:00Z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Motivo da Revisão">
    <vt:lpwstr>19/01/2015 21:52:38: Atualização de processo e telas de sistemas.</vt:lpwstr>
  </property>
  <property fmtid="{D5CDD505-2E9C-101B-9397-08002B2CF9AE}" pid="5" name="TaxKeyword">
    <vt:lpwstr/>
  </property>
  <property fmtid="{D5CDD505-2E9C-101B-9397-08002B2CF9AE}" pid="6" name="TaxKeywordTaxHTField">
    <vt:lpwstr/>
  </property>
  <property fmtid="{D5CDD505-2E9C-101B-9397-08002B2CF9AE}" pid="7" name="WorkflowChangePath">
    <vt:lpwstr>b81220e9-78b4-4273-b219-e30eb124979f,2;b81220e9-78b4-4273-b219-e30eb124979f,4;b81220e9-78b4-4273-b219-e30eb124979f,6;b81220e9-78b4-4273-b219-e30eb124979f,8;b81220e9-78b4-4273-b219-e30eb124979f,14;b81220e9-78b4-4273-b219-e30eb124979f,16;</vt:lpwstr>
  </property>
</Properties>
</file>