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494B7D56" w14:textId="77777777" w:rsidTr="00B6729D">
        <w:tc>
          <w:tcPr>
            <w:tcW w:w="2410" w:type="dxa"/>
          </w:tcPr>
          <w:p w14:paraId="6C867859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C0D58B8" wp14:editId="37116A4E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DC3F13A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3D5AB006F56C4B39B21F8025A72C7B9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10A4ADC" w14:textId="3F7FD2C0" w:rsidR="00462496" w:rsidRPr="00B71113" w:rsidRDefault="004061C0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4061C0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Mudança e Configuração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1B070C1466C1401296C16429178B05C1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62E6BF73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70142EE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5158F60A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5CE3C375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0F5D1E63" w14:textId="77777777" w:rsidTr="00B6729D">
        <w:tc>
          <w:tcPr>
            <w:tcW w:w="10490" w:type="dxa"/>
            <w:shd w:val="clear" w:color="auto" w:fill="B2B2B2"/>
          </w:tcPr>
          <w:p w14:paraId="28CE59F0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3D356286" w14:textId="77777777" w:rsidTr="00B6729D">
        <w:tc>
          <w:tcPr>
            <w:tcW w:w="10490" w:type="dxa"/>
          </w:tcPr>
          <w:p w14:paraId="02637969" w14:textId="1BFD85A4" w:rsidR="00462496" w:rsidRPr="00323062" w:rsidRDefault="00A0076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DA69D63A0B1A4166AF10E97185177D9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E52BD9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PR-0779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1B677AAC21BD4E46BFD8D91A52C3CC19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3.0</w:t>
                </w:r>
              </w:sdtContent>
            </w:sdt>
          </w:p>
        </w:tc>
      </w:tr>
      <w:tr w:rsidR="00462496" w:rsidRPr="00323062" w14:paraId="6DF772C7" w14:textId="77777777" w:rsidTr="00B6729D">
        <w:tc>
          <w:tcPr>
            <w:tcW w:w="10490" w:type="dxa"/>
            <w:shd w:val="clear" w:color="auto" w:fill="B2B2B2"/>
          </w:tcPr>
          <w:p w14:paraId="44117D0F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48FB1D53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7A62FC98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CD2BE7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428144BC" w14:textId="77777777" w:rsidR="009612AC" w:rsidRPr="00CD2BE7" w:rsidRDefault="009612AC" w:rsidP="009612AC">
      <w:pPr>
        <w:spacing w:after="0"/>
        <w:ind w:firstLine="426"/>
        <w:jc w:val="both"/>
        <w:rPr>
          <w:rFonts w:ascii="Verdana" w:hAnsi="Verdana" w:cs="Verdana"/>
          <w:color w:val="000000"/>
          <w:sz w:val="20"/>
          <w:szCs w:val="20"/>
        </w:rPr>
      </w:pPr>
      <w:r w:rsidRPr="00CD2BE7">
        <w:rPr>
          <w:rFonts w:ascii="Verdana" w:hAnsi="Verdana" w:cs="Verdana"/>
          <w:color w:val="000000"/>
          <w:sz w:val="20"/>
          <w:szCs w:val="20"/>
        </w:rPr>
        <w:t>GTD-05.003.Gestão de Mudança e Configuração</w:t>
      </w:r>
    </w:p>
    <w:p w14:paraId="7436C153" w14:textId="77777777" w:rsidR="009612AC" w:rsidRPr="00CD2BE7" w:rsidRDefault="009612AC" w:rsidP="009612AC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73A395F8" w14:textId="77777777" w:rsidR="009612AC" w:rsidRPr="00CD2BE7" w:rsidRDefault="009612AC" w:rsidP="009612AC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5BD3F01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2. OBJETIVO</w:t>
      </w:r>
    </w:p>
    <w:p w14:paraId="28270991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Esclarecer as atividades e responsabilidades pertinentes a uma solicitação de mudança</w:t>
      </w:r>
      <w:r w:rsidRPr="00CD2BE7">
        <w:rPr>
          <w:rFonts w:ascii="Verdana" w:hAnsi="Verdana" w:cs="Verdana"/>
          <w:bCs/>
          <w:sz w:val="20"/>
          <w:szCs w:val="20"/>
        </w:rPr>
        <w:t>.</w:t>
      </w:r>
    </w:p>
    <w:p w14:paraId="7CA6D158" w14:textId="77777777" w:rsidR="009612AC" w:rsidRPr="00CD2BE7" w:rsidRDefault="009612AC" w:rsidP="009612AC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6BA1CB9" w14:textId="77777777" w:rsidR="009612AC" w:rsidRPr="00FE56A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3. ENTRADAS DO PROCESSO</w:t>
      </w:r>
    </w:p>
    <w:p w14:paraId="178B5AAD" w14:textId="5E4A9DE0" w:rsidR="00FE56A7" w:rsidRPr="00FE56A7" w:rsidRDefault="00FE56A7" w:rsidP="00FE56A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FE56A7">
        <w:rPr>
          <w:rFonts w:ascii="Verdana" w:hAnsi="Verdana" w:cs="Verdana"/>
          <w:bCs/>
          <w:sz w:val="20"/>
          <w:szCs w:val="20"/>
        </w:rPr>
        <w:t>GTD.05.001 (Gestão de Evento)</w:t>
      </w:r>
      <w:r>
        <w:rPr>
          <w:rFonts w:ascii="Verdana" w:hAnsi="Verdana" w:cs="Verdana"/>
          <w:bCs/>
          <w:sz w:val="20"/>
          <w:szCs w:val="20"/>
        </w:rPr>
        <w:t xml:space="preserve"> -&gt; </w:t>
      </w:r>
      <w:r w:rsidRPr="00FE56A7">
        <w:rPr>
          <w:rFonts w:ascii="Verdana" w:hAnsi="Verdana" w:cs="Verdana"/>
          <w:bCs/>
          <w:sz w:val="20"/>
          <w:szCs w:val="20"/>
        </w:rPr>
        <w:t>Chamado Solucionado</w:t>
      </w:r>
    </w:p>
    <w:p w14:paraId="58225D30" w14:textId="43D735E1" w:rsidR="00FE56A7" w:rsidRPr="00FE56A7" w:rsidRDefault="00FE56A7" w:rsidP="00FE56A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FE56A7">
        <w:rPr>
          <w:rFonts w:ascii="Verdana" w:hAnsi="Verdana" w:cs="Verdana"/>
          <w:bCs/>
          <w:sz w:val="20"/>
          <w:szCs w:val="20"/>
        </w:rPr>
        <w:t>GT</w:t>
      </w:r>
      <w:r>
        <w:rPr>
          <w:rFonts w:ascii="Verdana" w:hAnsi="Verdana" w:cs="Verdana"/>
          <w:bCs/>
          <w:sz w:val="20"/>
          <w:szCs w:val="20"/>
        </w:rPr>
        <w:t xml:space="preserve">D.05.002 (Gestão de problema) -&gt; </w:t>
      </w:r>
      <w:r w:rsidRPr="00FE56A7">
        <w:rPr>
          <w:rFonts w:ascii="Verdana" w:hAnsi="Verdana" w:cs="Verdana"/>
          <w:bCs/>
          <w:sz w:val="20"/>
          <w:szCs w:val="20"/>
        </w:rPr>
        <w:t>Necessidade de solução do problema</w:t>
      </w:r>
    </w:p>
    <w:p w14:paraId="395DD913" w14:textId="3B1960F9" w:rsidR="00FE56A7" w:rsidRPr="00FE56A7" w:rsidRDefault="00FE56A7" w:rsidP="00FE56A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FE56A7">
        <w:rPr>
          <w:rFonts w:ascii="Verdana" w:hAnsi="Verdana" w:cs="Verdana"/>
          <w:bCs/>
          <w:sz w:val="20"/>
          <w:szCs w:val="20"/>
        </w:rPr>
        <w:t>GTD.03.</w:t>
      </w:r>
      <w:r>
        <w:rPr>
          <w:rFonts w:ascii="Verdana" w:hAnsi="Verdana" w:cs="Verdana"/>
          <w:bCs/>
          <w:sz w:val="20"/>
          <w:szCs w:val="20"/>
        </w:rPr>
        <w:t xml:space="preserve">003 (Desenvolvimento e Testes) -&gt; </w:t>
      </w:r>
      <w:r w:rsidRPr="00FE56A7">
        <w:rPr>
          <w:rFonts w:ascii="Verdana" w:hAnsi="Verdana" w:cs="Verdana"/>
          <w:bCs/>
          <w:sz w:val="20"/>
          <w:szCs w:val="20"/>
        </w:rPr>
        <w:t>Resultados dos testes satisfatórios</w:t>
      </w:r>
    </w:p>
    <w:p w14:paraId="7CB17356" w14:textId="540322CC" w:rsidR="00FE56A7" w:rsidRPr="00FE56A7" w:rsidRDefault="00FE56A7" w:rsidP="00FE56A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FE56A7">
        <w:rPr>
          <w:rFonts w:ascii="Verdana" w:hAnsi="Verdana" w:cs="Verdana"/>
          <w:bCs/>
          <w:sz w:val="20"/>
          <w:szCs w:val="20"/>
        </w:rPr>
        <w:t>GTD.04.001 (Preparação para implantação)</w:t>
      </w:r>
      <w:r>
        <w:rPr>
          <w:rFonts w:ascii="Verdana" w:hAnsi="Verdana" w:cs="Verdana"/>
          <w:bCs/>
          <w:sz w:val="20"/>
          <w:szCs w:val="20"/>
        </w:rPr>
        <w:t xml:space="preserve"> -&gt; </w:t>
      </w:r>
      <w:r w:rsidRPr="00FE56A7">
        <w:rPr>
          <w:rFonts w:ascii="Verdana" w:hAnsi="Verdana" w:cs="Verdana"/>
          <w:bCs/>
          <w:sz w:val="20"/>
          <w:szCs w:val="20"/>
        </w:rPr>
        <w:t>Plano Validado (GO)</w:t>
      </w:r>
    </w:p>
    <w:p w14:paraId="7BCC1C9E" w14:textId="521AF57B" w:rsidR="00FE56A7" w:rsidRPr="00FE56A7" w:rsidRDefault="00FE56A7" w:rsidP="00FE56A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FE56A7">
        <w:rPr>
          <w:rFonts w:ascii="Verdana" w:hAnsi="Verdana" w:cs="Verdana"/>
          <w:bCs/>
          <w:sz w:val="20"/>
          <w:szCs w:val="20"/>
        </w:rPr>
        <w:t>GTD.05.004 (Gestão da Operação)</w:t>
      </w:r>
      <w:r>
        <w:rPr>
          <w:rFonts w:ascii="Verdana" w:hAnsi="Verdana" w:cs="Verdana"/>
          <w:bCs/>
          <w:sz w:val="20"/>
          <w:szCs w:val="20"/>
        </w:rPr>
        <w:t xml:space="preserve"> -&gt; </w:t>
      </w:r>
      <w:r w:rsidRPr="00FE56A7">
        <w:rPr>
          <w:rFonts w:ascii="Verdana" w:hAnsi="Verdana" w:cs="Verdana"/>
          <w:bCs/>
          <w:sz w:val="20"/>
          <w:szCs w:val="20"/>
        </w:rPr>
        <w:t>Melhorias / Evoluções</w:t>
      </w:r>
    </w:p>
    <w:p w14:paraId="6072E5F6" w14:textId="19FB8DA7" w:rsidR="00FE56A7" w:rsidRPr="00FE56A7" w:rsidRDefault="00FE56A7" w:rsidP="00FE56A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FE56A7">
        <w:rPr>
          <w:rFonts w:ascii="Verdana" w:hAnsi="Verdana" w:cs="Verdana"/>
          <w:bCs/>
          <w:sz w:val="20"/>
          <w:szCs w:val="20"/>
        </w:rPr>
        <w:t>GTD.05.004 (Gestão da Operação)</w:t>
      </w:r>
      <w:r>
        <w:rPr>
          <w:rFonts w:ascii="Verdana" w:hAnsi="Verdana" w:cs="Verdana"/>
          <w:bCs/>
          <w:sz w:val="20"/>
          <w:szCs w:val="20"/>
        </w:rPr>
        <w:t xml:space="preserve"> -&gt; </w:t>
      </w:r>
      <w:r w:rsidRPr="00FE56A7">
        <w:rPr>
          <w:rFonts w:ascii="Verdana" w:hAnsi="Verdana" w:cs="Verdana"/>
          <w:bCs/>
          <w:sz w:val="20"/>
          <w:szCs w:val="20"/>
        </w:rPr>
        <w:t>Manutenção corretiva / preventiva</w:t>
      </w:r>
    </w:p>
    <w:p w14:paraId="6FBD33CC" w14:textId="73407462" w:rsidR="00FE56A7" w:rsidRPr="00FE56A7" w:rsidRDefault="00FE56A7" w:rsidP="00FE56A7">
      <w:pPr>
        <w:tabs>
          <w:tab w:val="left" w:pos="1365"/>
        </w:tabs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FE56A7">
        <w:rPr>
          <w:rFonts w:ascii="Verdana" w:hAnsi="Verdana" w:cs="Verdana"/>
          <w:bCs/>
          <w:sz w:val="20"/>
          <w:szCs w:val="20"/>
        </w:rPr>
        <w:t>GTD.05.004 (Gestão da Operação)</w:t>
      </w:r>
      <w:r>
        <w:rPr>
          <w:rFonts w:ascii="Verdana" w:hAnsi="Verdana" w:cs="Verdana"/>
          <w:bCs/>
          <w:sz w:val="20"/>
          <w:szCs w:val="20"/>
        </w:rPr>
        <w:t xml:space="preserve"> -&gt; </w:t>
      </w:r>
      <w:r w:rsidRPr="00FE56A7">
        <w:rPr>
          <w:rFonts w:ascii="Verdana" w:hAnsi="Verdana" w:cs="Verdana"/>
          <w:bCs/>
          <w:sz w:val="20"/>
          <w:szCs w:val="20"/>
        </w:rPr>
        <w:t>Requisição de serviço</w:t>
      </w:r>
    </w:p>
    <w:p w14:paraId="38B68DC2" w14:textId="77777777" w:rsidR="009612AC" w:rsidRPr="00CD2BE7" w:rsidRDefault="009612AC" w:rsidP="009612AC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E690D0A" w14:textId="77777777" w:rsidR="009612AC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 xml:space="preserve">4. SAÍDAS DO PROCESSO </w:t>
      </w:r>
    </w:p>
    <w:p w14:paraId="1D69D4FF" w14:textId="238161EA" w:rsidR="00D24B36" w:rsidRPr="00D24B36" w:rsidRDefault="00D24B36" w:rsidP="00D24B3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D24B36">
        <w:rPr>
          <w:rFonts w:ascii="Verdana" w:hAnsi="Verdana" w:cs="Verdana"/>
          <w:bCs/>
          <w:sz w:val="20"/>
          <w:szCs w:val="20"/>
        </w:rPr>
        <w:t>GTD.05.001 (Gestão de Evento)</w:t>
      </w:r>
      <w:r>
        <w:rPr>
          <w:rFonts w:ascii="Verdana" w:hAnsi="Verdana" w:cs="Verdana"/>
          <w:bCs/>
          <w:sz w:val="20"/>
          <w:szCs w:val="20"/>
        </w:rPr>
        <w:t xml:space="preserve"> -&gt; </w:t>
      </w:r>
      <w:r w:rsidRPr="00D24B36">
        <w:rPr>
          <w:rFonts w:ascii="Verdana" w:hAnsi="Verdana" w:cs="Verdana"/>
          <w:bCs/>
          <w:sz w:val="20"/>
          <w:szCs w:val="20"/>
        </w:rPr>
        <w:t>Teste de retorno não OK</w:t>
      </w:r>
    </w:p>
    <w:p w14:paraId="1931AEF8" w14:textId="435FAC21" w:rsidR="00D24B36" w:rsidRPr="00D24B36" w:rsidRDefault="00D24B36" w:rsidP="00D24B3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D24B36">
        <w:rPr>
          <w:rFonts w:ascii="Verdana" w:hAnsi="Verdana" w:cs="Verdana"/>
          <w:bCs/>
          <w:sz w:val="20"/>
          <w:szCs w:val="20"/>
        </w:rPr>
        <w:t>GTD.05.001 (Gestão de Evento)</w:t>
      </w:r>
      <w:r>
        <w:rPr>
          <w:rFonts w:ascii="Verdana" w:hAnsi="Verdana" w:cs="Verdana"/>
          <w:bCs/>
          <w:sz w:val="20"/>
          <w:szCs w:val="20"/>
        </w:rPr>
        <w:t xml:space="preserve"> -&gt; Resultado OK</w:t>
      </w:r>
    </w:p>
    <w:p w14:paraId="2EA461D1" w14:textId="485B51B8" w:rsidR="00D24B36" w:rsidRPr="00D24B36" w:rsidRDefault="00D24B36" w:rsidP="00D24B3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D24B36">
        <w:rPr>
          <w:rFonts w:ascii="Verdana" w:hAnsi="Verdana" w:cs="Verdana"/>
          <w:bCs/>
          <w:sz w:val="20"/>
          <w:szCs w:val="20"/>
        </w:rPr>
        <w:t>GTD.05.002 (Gestão de problemas)</w:t>
      </w:r>
      <w:r>
        <w:rPr>
          <w:rFonts w:ascii="Verdana" w:hAnsi="Verdana" w:cs="Verdana"/>
          <w:bCs/>
          <w:sz w:val="20"/>
          <w:szCs w:val="20"/>
        </w:rPr>
        <w:t xml:space="preserve"> -&gt; Resultado OK</w:t>
      </w:r>
    </w:p>
    <w:p w14:paraId="6C51A22B" w14:textId="24748832" w:rsidR="00D24B36" w:rsidRDefault="00D24B36" w:rsidP="00D24B3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D24B36">
        <w:rPr>
          <w:rFonts w:ascii="Verdana" w:hAnsi="Verdana" w:cs="Verdana"/>
          <w:bCs/>
          <w:sz w:val="20"/>
          <w:szCs w:val="20"/>
        </w:rPr>
        <w:t>GTD.04.00</w:t>
      </w:r>
      <w:r>
        <w:rPr>
          <w:rFonts w:ascii="Verdana" w:hAnsi="Verdana" w:cs="Verdana"/>
          <w:bCs/>
          <w:sz w:val="20"/>
          <w:szCs w:val="20"/>
        </w:rPr>
        <w:t>3</w:t>
      </w:r>
      <w:r w:rsidRPr="00D24B36">
        <w:rPr>
          <w:rFonts w:ascii="Verdana" w:hAnsi="Verdana" w:cs="Verdana"/>
          <w:bCs/>
          <w:sz w:val="20"/>
          <w:szCs w:val="20"/>
        </w:rPr>
        <w:t xml:space="preserve"> (</w:t>
      </w:r>
      <w:r>
        <w:rPr>
          <w:rFonts w:ascii="Verdana" w:hAnsi="Verdana" w:cs="Verdana"/>
          <w:bCs/>
          <w:sz w:val="20"/>
          <w:szCs w:val="20"/>
        </w:rPr>
        <w:t xml:space="preserve">Suporte pós </w:t>
      </w:r>
      <w:r w:rsidRPr="00D24B36">
        <w:rPr>
          <w:rFonts w:ascii="Verdana" w:hAnsi="Verdana" w:cs="Verdana"/>
          <w:bCs/>
          <w:sz w:val="20"/>
          <w:szCs w:val="20"/>
        </w:rPr>
        <w:t>implantação)</w:t>
      </w:r>
      <w:r>
        <w:rPr>
          <w:rFonts w:ascii="Verdana" w:hAnsi="Verdana" w:cs="Verdana"/>
          <w:bCs/>
          <w:sz w:val="20"/>
          <w:szCs w:val="20"/>
        </w:rPr>
        <w:t xml:space="preserve"> -&gt; Resultado OK</w:t>
      </w:r>
    </w:p>
    <w:p w14:paraId="725AE79E" w14:textId="2C74AD89" w:rsidR="00D24B36" w:rsidRPr="00D24B36" w:rsidRDefault="00D24B36" w:rsidP="00D24B3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GTD.05.004 (Gestão da Operação) -&gt; Resultado OK </w:t>
      </w:r>
    </w:p>
    <w:p w14:paraId="23B576CB" w14:textId="77777777" w:rsidR="009612AC" w:rsidRPr="00CD2BE7" w:rsidRDefault="009612AC" w:rsidP="009612AC">
      <w:pPr>
        <w:spacing w:after="0"/>
        <w:ind w:left="459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039B0265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6CB79C74" w14:textId="77777777" w:rsidR="009612AC" w:rsidRPr="00CD2BE7" w:rsidRDefault="009612AC" w:rsidP="009612AC">
      <w:pPr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 xml:space="preserve">#atendimentoTD: </w:t>
      </w:r>
      <w:r w:rsidRPr="00CD2BE7">
        <w:rPr>
          <w:rFonts w:ascii="Verdana" w:hAnsi="Verdana" w:cs="Arial"/>
          <w:snapToGrid w:val="0"/>
          <w:color w:val="000000" w:themeColor="text1"/>
          <w:sz w:val="20"/>
          <w:szCs w:val="20"/>
        </w:rPr>
        <w:t>Sistema utilizado para solicitação de mudança</w:t>
      </w:r>
    </w:p>
    <w:p w14:paraId="5AF9FE15" w14:textId="77777777" w:rsidR="009612AC" w:rsidRPr="00CD2BE7" w:rsidRDefault="009612AC" w:rsidP="009612AC">
      <w:pPr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Site GMUD – Plataforma utilizada como repositório para os documentos de processo de Gestão de Mudança</w:t>
      </w:r>
    </w:p>
    <w:p w14:paraId="439553DB" w14:textId="77777777" w:rsidR="009612AC" w:rsidRPr="00CD2BE7" w:rsidRDefault="009612AC" w:rsidP="009612AC">
      <w:pPr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VP TD: Vice-Presidência Tecnologia Digital</w:t>
      </w:r>
    </w:p>
    <w:p w14:paraId="52BEC56F" w14:textId="77777777" w:rsidR="009612AC" w:rsidRPr="00CD2BE7" w:rsidRDefault="009612AC" w:rsidP="009612AC">
      <w:pPr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GPI: Gerência de Processos e Indicadores</w:t>
      </w:r>
    </w:p>
    <w:p w14:paraId="7BA91B19" w14:textId="77777777" w:rsidR="009612AC" w:rsidRPr="00CD2BE7" w:rsidRDefault="009612AC" w:rsidP="009612AC">
      <w:pPr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GMUD: Gestão de Mudanças</w:t>
      </w:r>
    </w:p>
    <w:p w14:paraId="21817DE1" w14:textId="77777777" w:rsidR="009612AC" w:rsidRPr="00CD2BE7" w:rsidRDefault="009612AC" w:rsidP="009612AC">
      <w:pPr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SM: Solicitação de Mudança</w:t>
      </w:r>
    </w:p>
    <w:p w14:paraId="7FC6D483" w14:textId="77777777" w:rsidR="009612AC" w:rsidRPr="00CD2BE7" w:rsidRDefault="009612AC" w:rsidP="009612AC">
      <w:pPr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DI: Diretoria de Infraestrutura</w:t>
      </w:r>
    </w:p>
    <w:p w14:paraId="09D39323" w14:textId="77777777" w:rsidR="009612AC" w:rsidRPr="00CD2BE7" w:rsidRDefault="009612AC" w:rsidP="009612AC">
      <w:pPr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14C06EC6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3566593A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 w:firstLine="282"/>
        <w:rPr>
          <w:rFonts w:ascii="Verdana" w:hAnsi="Verdana" w:cs="Verdana"/>
          <w:b/>
          <w:bCs/>
          <w:sz w:val="20"/>
          <w:szCs w:val="20"/>
        </w:rPr>
      </w:pPr>
    </w:p>
    <w:p w14:paraId="3279E1DC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6.1. Preencher solicitação de mudança (SM)</w:t>
      </w:r>
    </w:p>
    <w:p w14:paraId="08DA7BF5" w14:textId="77777777" w:rsidR="009612AC" w:rsidRPr="00CD2BE7" w:rsidRDefault="009612AC" w:rsidP="009612AC">
      <w:pPr>
        <w:autoSpaceDE w:val="0"/>
        <w:autoSpaceDN w:val="0"/>
        <w:adjustRightInd w:val="0"/>
        <w:spacing w:after="0" w:line="240" w:lineRule="atLeast"/>
        <w:ind w:left="851"/>
        <w:rPr>
          <w:rFonts w:ascii="Verdana" w:hAnsi="Verdana" w:cs="Verdana"/>
          <w:color w:val="000000"/>
          <w:sz w:val="20"/>
          <w:szCs w:val="20"/>
        </w:rPr>
      </w:pPr>
      <w:r w:rsidRPr="00CD2BE7">
        <w:rPr>
          <w:rFonts w:ascii="Verdana" w:hAnsi="Verdana" w:cs="Verdana"/>
          <w:color w:val="000000"/>
          <w:sz w:val="20"/>
          <w:szCs w:val="20"/>
        </w:rPr>
        <w:t>A solicitação de mudança</w:t>
      </w:r>
      <w:r w:rsidRPr="00CD2BE7">
        <w:rPr>
          <w:rFonts w:ascii="Verdana" w:hAnsi="Verdana" w:cs="Verdana"/>
          <w:b/>
          <w:bCs/>
          <w:sz w:val="20"/>
          <w:szCs w:val="20"/>
        </w:rPr>
        <w:t xml:space="preserve"> </w:t>
      </w:r>
      <w:r w:rsidRPr="00CD2BE7">
        <w:rPr>
          <w:rFonts w:ascii="Verdana" w:hAnsi="Verdana" w:cs="Verdana"/>
          <w:color w:val="000000"/>
          <w:sz w:val="20"/>
          <w:szCs w:val="20"/>
        </w:rPr>
        <w:t>deverá ser criada através do sistema #atendimentoTD (http://tdinterativa.natura.net), preenchendo todos os campos do formulário de maneira clara e objetiva, informando quais ambientes sofrerão alterações, o que será feito, quais as equipes que serão envolvidas entre outros pontos obrigatórios.</w:t>
      </w:r>
    </w:p>
    <w:p w14:paraId="40D220F9" w14:textId="77777777" w:rsidR="009612AC" w:rsidRPr="00CD2BE7" w:rsidRDefault="009612AC" w:rsidP="009612AC">
      <w:pPr>
        <w:autoSpaceDE w:val="0"/>
        <w:autoSpaceDN w:val="0"/>
        <w:adjustRightInd w:val="0"/>
        <w:spacing w:after="0" w:line="240" w:lineRule="atLeast"/>
        <w:ind w:left="851"/>
        <w:rPr>
          <w:rFonts w:ascii="Verdana" w:hAnsi="Verdana" w:cs="Verdana"/>
          <w:color w:val="000000"/>
          <w:sz w:val="20"/>
          <w:szCs w:val="20"/>
        </w:rPr>
      </w:pPr>
      <w:r w:rsidRPr="00CD2BE7">
        <w:rPr>
          <w:rFonts w:ascii="Verdana" w:hAnsi="Verdana" w:cs="Verdana"/>
          <w:color w:val="000000"/>
          <w:sz w:val="20"/>
          <w:szCs w:val="20"/>
        </w:rPr>
        <w:t xml:space="preserve">Responsável: VP TD </w:t>
      </w:r>
    </w:p>
    <w:p w14:paraId="5847C86C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 w:firstLine="282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 xml:space="preserve"> </w:t>
      </w:r>
    </w:p>
    <w:p w14:paraId="54E0BA83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lastRenderedPageBreak/>
        <w:t>6.2. Liberar solicitação de mudança para análise e aprovação</w:t>
      </w:r>
    </w:p>
    <w:p w14:paraId="4C602747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Verificar as SMs e liberar para análise e aprovação de acordo com o tipo de mudança (padrão, normal, não planejadas, emergencial e informativa).</w:t>
      </w:r>
    </w:p>
    <w:p w14:paraId="1FCFBA05" w14:textId="24171A25" w:rsidR="009612AC" w:rsidRPr="00CD2BE7" w:rsidRDefault="00FE56A7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Planejada</w:t>
      </w:r>
      <w:r w:rsidR="009612AC" w:rsidRPr="00CD2BE7">
        <w:rPr>
          <w:rFonts w:ascii="Verdana" w:hAnsi="Verdana" w:cs="Verdana"/>
          <w:bCs/>
          <w:sz w:val="20"/>
          <w:szCs w:val="20"/>
        </w:rPr>
        <w:t>, não planejada, emergencial ou informativa: ir para o passo 6.3.</w:t>
      </w:r>
    </w:p>
    <w:p w14:paraId="7F200284" w14:textId="26BBC4AC" w:rsidR="009612AC" w:rsidRPr="00CD2BE7" w:rsidRDefault="00FE56A7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Rotineira</w:t>
      </w:r>
      <w:r w:rsidR="009612AC" w:rsidRPr="00CD2BE7">
        <w:rPr>
          <w:rFonts w:ascii="Verdana" w:hAnsi="Verdana" w:cs="Verdana"/>
          <w:bCs/>
          <w:sz w:val="20"/>
          <w:szCs w:val="20"/>
        </w:rPr>
        <w:t>: ir para o passo 6.12.</w:t>
      </w:r>
    </w:p>
    <w:p w14:paraId="0A0D84B5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Infraestrutura</w:t>
      </w:r>
    </w:p>
    <w:p w14:paraId="43A8C5E2" w14:textId="77777777" w:rsidR="009612AC" w:rsidRPr="00CD2BE7" w:rsidRDefault="009612AC" w:rsidP="009612AC">
      <w:p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ab/>
      </w:r>
    </w:p>
    <w:p w14:paraId="1B81172B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6.3. Analisar a qualidade da solicitação de mudança</w:t>
      </w:r>
    </w:p>
    <w:p w14:paraId="4262941A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QA de Gestão de Processos para avaliar se o formulário de solicitação de mudança foi preenchido corretamente e avaliar a coerência das informações.</w:t>
      </w:r>
    </w:p>
    <w:p w14:paraId="5AD88E39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Solicitação Aprovada: ir para o passo 6.4.</w:t>
      </w:r>
    </w:p>
    <w:p w14:paraId="40D5064F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Solicitação Não aprovada: ir para o passo 6.1.</w:t>
      </w:r>
    </w:p>
    <w:p w14:paraId="475FEA3A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Infraestrutura</w:t>
      </w:r>
    </w:p>
    <w:p w14:paraId="45A991A1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 w:firstLine="282"/>
        <w:rPr>
          <w:rFonts w:ascii="Verdana" w:hAnsi="Verdana" w:cs="Verdana"/>
          <w:bCs/>
          <w:sz w:val="20"/>
          <w:szCs w:val="20"/>
        </w:rPr>
      </w:pPr>
    </w:p>
    <w:p w14:paraId="1544B02C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6.4. Analisar a solicitação de mudança</w:t>
      </w:r>
    </w:p>
    <w:p w14:paraId="072743EE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O sistema envia um e-mail informativo, solicitando a aprovação dos responsáveis.</w:t>
      </w:r>
    </w:p>
    <w:p w14:paraId="0865C0EE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Aprovada: ir para o passo 6.5.</w:t>
      </w:r>
    </w:p>
    <w:p w14:paraId="42A7182B" w14:textId="0C74BAED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 xml:space="preserve">Não aprovada: ir para o passo 6.1. </w:t>
      </w:r>
    </w:p>
    <w:p w14:paraId="1F56FBD2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VP TD</w:t>
      </w:r>
    </w:p>
    <w:p w14:paraId="670764BA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 w:firstLine="282"/>
        <w:rPr>
          <w:rFonts w:ascii="Verdana" w:hAnsi="Verdana" w:cs="Verdana"/>
          <w:bCs/>
          <w:sz w:val="20"/>
          <w:szCs w:val="20"/>
        </w:rPr>
      </w:pPr>
    </w:p>
    <w:p w14:paraId="21B031AD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6.5. Verificar tipo de solicitação</w:t>
      </w:r>
    </w:p>
    <w:p w14:paraId="7F6E8838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Verificar o tipo de solicitação de mudança (normal, não planejada, emergencial e      informativa) e encaminhá-la para discussão no Comitê ou diretamente para o plano de execução da mudança.</w:t>
      </w:r>
    </w:p>
    <w:p w14:paraId="4E6CCC65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Emergencial e Informativa: ir para o passo 6.12.</w:t>
      </w:r>
    </w:p>
    <w:p w14:paraId="3EEA28DD" w14:textId="1C15E7B3" w:rsidR="009612AC" w:rsidRPr="00CD2BE7" w:rsidRDefault="00FE56A7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Planejada e Não planejada</w:t>
      </w:r>
      <w:r w:rsidR="009612AC" w:rsidRPr="00CD2BE7">
        <w:rPr>
          <w:rFonts w:ascii="Verdana" w:hAnsi="Verdana" w:cs="Verdana"/>
          <w:bCs/>
          <w:sz w:val="20"/>
          <w:szCs w:val="20"/>
        </w:rPr>
        <w:t>: ir par ao passo 6.6.</w:t>
      </w:r>
    </w:p>
    <w:p w14:paraId="382E8EE3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VP TD</w:t>
      </w:r>
    </w:p>
    <w:p w14:paraId="6D2C63D1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</w:p>
    <w:p w14:paraId="5AFE4275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6.6. Elaborar a pauta e a minuta da GMUD</w:t>
      </w:r>
    </w:p>
    <w:p w14:paraId="67487451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Elaborar a pauta e minuta de acordo com as informações extraídas do sistema #atendimentoTD.</w:t>
      </w:r>
    </w:p>
    <w:p w14:paraId="61A34441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Infraestrutura</w:t>
      </w:r>
    </w:p>
    <w:p w14:paraId="4F7E62FB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 w:firstLine="282"/>
        <w:rPr>
          <w:rFonts w:ascii="Verdana" w:hAnsi="Verdana" w:cs="Verdana"/>
          <w:bCs/>
          <w:sz w:val="20"/>
          <w:szCs w:val="20"/>
        </w:rPr>
      </w:pPr>
    </w:p>
    <w:p w14:paraId="3EA80A34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6.7. Publicar a pauta da GMUD</w:t>
      </w:r>
    </w:p>
    <w:p w14:paraId="4F9C509F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Disponibilizar a pauta no site da GMUD.</w:t>
      </w:r>
    </w:p>
    <w:p w14:paraId="3ACDB489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Infraestrutura</w:t>
      </w:r>
    </w:p>
    <w:p w14:paraId="0093BE45" w14:textId="77777777" w:rsidR="009612AC" w:rsidRPr="00CD2BE7" w:rsidRDefault="009612AC" w:rsidP="009612AC">
      <w:p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</w:p>
    <w:p w14:paraId="3EF71005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6.8. Apresentar SM no Comitê</w:t>
      </w:r>
    </w:p>
    <w:p w14:paraId="272E5714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O solicitante apresenta ao Comitê, o escopo e o objetivo da SM que pretende executar.</w:t>
      </w:r>
    </w:p>
    <w:p w14:paraId="37CF4F3E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VP TD</w:t>
      </w:r>
    </w:p>
    <w:p w14:paraId="271FC11C" w14:textId="77777777" w:rsidR="009612AC" w:rsidRPr="00CD2BE7" w:rsidRDefault="009612AC" w:rsidP="009612AC">
      <w:p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</w:p>
    <w:p w14:paraId="084022DF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6.9. Analisar a SM</w:t>
      </w:r>
    </w:p>
    <w:p w14:paraId="1F86745E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O Comitê analisa eventuais riscos e impactos da mudança.</w:t>
      </w:r>
    </w:p>
    <w:p w14:paraId="042B0C33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VP TD</w:t>
      </w:r>
    </w:p>
    <w:p w14:paraId="027FB009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firstLine="708"/>
        <w:rPr>
          <w:rFonts w:ascii="Verdana" w:hAnsi="Verdana" w:cs="Verdana"/>
          <w:bCs/>
          <w:sz w:val="20"/>
          <w:szCs w:val="20"/>
        </w:rPr>
      </w:pPr>
    </w:p>
    <w:p w14:paraId="779102E3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6.10. Finalizar a minuta</w:t>
      </w:r>
    </w:p>
    <w:p w14:paraId="1128B276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Informar a lista de participantes e registrar a decisão do Comitê.</w:t>
      </w:r>
    </w:p>
    <w:p w14:paraId="615303F3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Infraestrutura</w:t>
      </w:r>
    </w:p>
    <w:p w14:paraId="48CB6C20" w14:textId="77777777" w:rsidR="009612AC" w:rsidRPr="00CD2BE7" w:rsidRDefault="009612AC" w:rsidP="009612AC">
      <w:p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</w:p>
    <w:p w14:paraId="3EFFE237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6.11. Publicar a minuta</w:t>
      </w:r>
    </w:p>
    <w:p w14:paraId="7996229B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Disponibilizar a minuta no site da GMUD.</w:t>
      </w:r>
    </w:p>
    <w:p w14:paraId="0FBA9138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Rejeitada pelo comitê: Fim de processo</w:t>
      </w:r>
    </w:p>
    <w:p w14:paraId="0361BD08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Aprovada pelo comitê: Ir para o passo 6.12.</w:t>
      </w:r>
    </w:p>
    <w:p w14:paraId="579D8B69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Infraestrutura</w:t>
      </w:r>
    </w:p>
    <w:p w14:paraId="51FA1B20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firstLine="708"/>
        <w:rPr>
          <w:rFonts w:ascii="Verdana" w:hAnsi="Verdana" w:cs="Verdana"/>
          <w:bCs/>
          <w:sz w:val="20"/>
          <w:szCs w:val="20"/>
        </w:rPr>
      </w:pPr>
    </w:p>
    <w:p w14:paraId="02EF8E9E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lastRenderedPageBreak/>
        <w:t>6.12. Realizar o plano de execução da mudança</w:t>
      </w:r>
    </w:p>
    <w:p w14:paraId="3B3EFDC5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Ao acessar a SM no sistema #atendimentoTD, clicar no botão “executar” e salvar a ação.</w:t>
      </w:r>
    </w:p>
    <w:p w14:paraId="7A9A3526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VP TD</w:t>
      </w:r>
    </w:p>
    <w:p w14:paraId="08F5E7B2" w14:textId="77777777" w:rsidR="009612AC" w:rsidRPr="00CD2BE7" w:rsidRDefault="009612AC" w:rsidP="009612AC">
      <w:p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</w:p>
    <w:p w14:paraId="5CC658ED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6.13. Realizar testes</w:t>
      </w:r>
    </w:p>
    <w:p w14:paraId="404E5DF4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Realizar os testes pertinentes à mudança em execução.</w:t>
      </w:r>
    </w:p>
    <w:p w14:paraId="19773C06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Teste OK: ir para o passo 6.16.</w:t>
      </w:r>
    </w:p>
    <w:p w14:paraId="0E46789E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Teste Não OK: ir para o passo 6.14.</w:t>
      </w:r>
    </w:p>
    <w:p w14:paraId="408DEEFC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VP TD</w:t>
      </w:r>
    </w:p>
    <w:p w14:paraId="20160C1F" w14:textId="77777777" w:rsidR="009612AC" w:rsidRPr="00CD2BE7" w:rsidRDefault="009612AC" w:rsidP="009612AC">
      <w:p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</w:p>
    <w:p w14:paraId="08DBBB2F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6.14. Executar plano de retorno (Roll Back)</w:t>
      </w:r>
    </w:p>
    <w:p w14:paraId="70A8BD35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O plano de retorno é acionado apenas quando ocorre algum problema ou ocorrência na mudança executada. Neste caso, o ambiente no qual houve a execução da mudança, deve retornar ao seu estado inicial.</w:t>
      </w:r>
    </w:p>
    <w:p w14:paraId="146F90DE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VP TD</w:t>
      </w:r>
    </w:p>
    <w:p w14:paraId="17155CCF" w14:textId="77777777" w:rsidR="009612AC" w:rsidRPr="00CD2BE7" w:rsidRDefault="009612AC" w:rsidP="009612AC">
      <w:p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</w:p>
    <w:p w14:paraId="2996219B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6.15. Realizar teste de retorno</w:t>
      </w:r>
    </w:p>
    <w:p w14:paraId="7F93F7D1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Validar se o ambiente/aplicação retornou para a versão anterior da mudança.</w:t>
      </w:r>
    </w:p>
    <w:p w14:paraId="6A971C30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Teste de retorno OK: ir para o passo 6.16.</w:t>
      </w:r>
    </w:p>
    <w:p w14:paraId="422142AA" w14:textId="324BD888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Teste de retorno não OK: ir para a Gestão de Eventos</w:t>
      </w:r>
      <w:r w:rsidR="00FE56A7">
        <w:rPr>
          <w:rFonts w:ascii="Verdana" w:hAnsi="Verdana" w:cs="Verdana"/>
          <w:bCs/>
          <w:sz w:val="20"/>
          <w:szCs w:val="20"/>
        </w:rPr>
        <w:t xml:space="preserve"> e para o passo 6.16</w:t>
      </w:r>
    </w:p>
    <w:p w14:paraId="11075CCF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VP TD</w:t>
      </w:r>
    </w:p>
    <w:p w14:paraId="62803E00" w14:textId="77777777" w:rsidR="009612AC" w:rsidRPr="00CD2BE7" w:rsidRDefault="009612AC" w:rsidP="009612AC">
      <w:p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</w:p>
    <w:p w14:paraId="6CD766CE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6.16. Finalizar a solicitação de mudança</w:t>
      </w:r>
    </w:p>
    <w:p w14:paraId="1E8FE0C1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 xml:space="preserve">Finalizar a mudança dentro do sistema #atendimentoTD </w:t>
      </w:r>
    </w:p>
    <w:p w14:paraId="10ADFF98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VP TD</w:t>
      </w:r>
    </w:p>
    <w:p w14:paraId="7E331586" w14:textId="77777777" w:rsidR="009612AC" w:rsidRPr="00CD2BE7" w:rsidRDefault="009612AC" w:rsidP="009612AC">
      <w:p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</w:p>
    <w:p w14:paraId="08CDB570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6.17. Revisar o resultado da SM</w:t>
      </w:r>
    </w:p>
    <w:p w14:paraId="56B631A0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 xml:space="preserve">QA de Gestão de Processos para avaliar se as informações de finalização da SM estão corretas e avaliar coerência das informações. </w:t>
      </w:r>
    </w:p>
    <w:p w14:paraId="269A99D9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Resultado não OK: ir para o passo 6.18</w:t>
      </w:r>
    </w:p>
    <w:p w14:paraId="140CE1B1" w14:textId="3927794B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 xml:space="preserve">Resultado OK: Fim do processo </w:t>
      </w:r>
      <w:r w:rsidR="00FE56A7">
        <w:rPr>
          <w:rFonts w:ascii="Verdana" w:hAnsi="Verdana" w:cs="Verdana"/>
          <w:bCs/>
          <w:sz w:val="20"/>
          <w:szCs w:val="20"/>
        </w:rPr>
        <w:t>e vai para os processos Suporte pós</w:t>
      </w:r>
      <w:r w:rsidRPr="00CD2BE7">
        <w:rPr>
          <w:rFonts w:ascii="Verdana" w:hAnsi="Verdana" w:cs="Verdana"/>
          <w:bCs/>
          <w:sz w:val="20"/>
          <w:szCs w:val="20"/>
        </w:rPr>
        <w:t xml:space="preserve"> Implantação, Gestão de Eventos, Gestão de Problemas e Gestão da Operação</w:t>
      </w:r>
    </w:p>
    <w:p w14:paraId="4D3AFE32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Infraestrutura</w:t>
      </w:r>
    </w:p>
    <w:p w14:paraId="6B369529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</w:p>
    <w:p w14:paraId="28052D4C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6.18. Notificar solicitante da SM</w:t>
      </w:r>
    </w:p>
    <w:p w14:paraId="69A7898F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Caso a finalização da mudança possua divergência nas informações, é necessário notificar por e-mail os ajustes para a correção.</w:t>
      </w:r>
    </w:p>
    <w:p w14:paraId="5B5521B1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Infraestrutura</w:t>
      </w:r>
    </w:p>
    <w:p w14:paraId="6BFA6EF8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</w:p>
    <w:p w14:paraId="018020F9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6.19. Corrigir os apontamentos</w:t>
      </w:r>
    </w:p>
    <w:p w14:paraId="2B7DB41E" w14:textId="6187D9C2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Fazer os ajustes necessários para a</w:t>
      </w:r>
      <w:r w:rsidR="00D24B36">
        <w:rPr>
          <w:rFonts w:ascii="Verdana" w:hAnsi="Verdana" w:cs="Verdana"/>
          <w:bCs/>
          <w:sz w:val="20"/>
          <w:szCs w:val="20"/>
        </w:rPr>
        <w:t xml:space="preserve"> finalização correta da mudança e retornar ao passo 6.17</w:t>
      </w:r>
    </w:p>
    <w:p w14:paraId="1073BD91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  <w:r w:rsidRPr="00CD2BE7">
        <w:rPr>
          <w:rFonts w:ascii="Verdana" w:hAnsi="Verdana" w:cs="Verdana"/>
          <w:bCs/>
          <w:sz w:val="20"/>
          <w:szCs w:val="20"/>
        </w:rPr>
        <w:t>Responsável: VP TD</w:t>
      </w:r>
    </w:p>
    <w:p w14:paraId="433C1A69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851"/>
        <w:rPr>
          <w:rFonts w:ascii="Verdana" w:hAnsi="Verdana" w:cs="Verdana"/>
          <w:bCs/>
          <w:sz w:val="20"/>
          <w:szCs w:val="20"/>
        </w:rPr>
      </w:pPr>
    </w:p>
    <w:p w14:paraId="73CE0F36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7. INDICADORES</w:t>
      </w:r>
    </w:p>
    <w:p w14:paraId="432A83B4" w14:textId="77777777" w:rsidR="009612AC" w:rsidRPr="00CD2BE7" w:rsidRDefault="009612AC" w:rsidP="009612AC">
      <w:pPr>
        <w:pStyle w:val="PargrafodaLista"/>
        <w:numPr>
          <w:ilvl w:val="0"/>
          <w:numId w:val="6"/>
        </w:numPr>
        <w:spacing w:after="0"/>
        <w:ind w:left="993" w:hanging="284"/>
        <w:jc w:val="both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Quantidade de mudanças não planejadas e emergenciais</w:t>
      </w:r>
    </w:p>
    <w:p w14:paraId="510B583F" w14:textId="77777777" w:rsidR="009612AC" w:rsidRPr="00CD2BE7" w:rsidRDefault="009612AC" w:rsidP="009612AC">
      <w:pPr>
        <w:pStyle w:val="PargrafodaLista"/>
        <w:numPr>
          <w:ilvl w:val="0"/>
          <w:numId w:val="6"/>
        </w:numPr>
        <w:spacing w:after="0"/>
        <w:ind w:left="993" w:hanging="284"/>
        <w:jc w:val="both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Resultados das mudanças executadas (com sucesso, sem sucesso, com aviso)</w:t>
      </w:r>
    </w:p>
    <w:p w14:paraId="3B454A25" w14:textId="77777777" w:rsidR="009612AC" w:rsidRPr="00CD2BE7" w:rsidRDefault="009612AC" w:rsidP="009612AC">
      <w:pPr>
        <w:pStyle w:val="PargrafodaLista"/>
        <w:numPr>
          <w:ilvl w:val="0"/>
          <w:numId w:val="6"/>
        </w:numPr>
        <w:spacing w:after="0"/>
        <w:ind w:left="993" w:hanging="284"/>
        <w:jc w:val="both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Mudanças que geraram incidentes críticos no período</w:t>
      </w:r>
    </w:p>
    <w:p w14:paraId="6C3A3E70" w14:textId="77777777" w:rsidR="009612AC" w:rsidRPr="00CD2BE7" w:rsidRDefault="009612AC" w:rsidP="009612AC">
      <w:pPr>
        <w:spacing w:after="0"/>
        <w:ind w:left="282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17A3617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1879DD4F" w14:textId="77777777" w:rsidR="009612AC" w:rsidRPr="00CD2BE7" w:rsidRDefault="009612AC" w:rsidP="009612AC">
      <w:pPr>
        <w:spacing w:after="0"/>
        <w:ind w:left="426" w:firstLine="2"/>
        <w:jc w:val="both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IT-2324 Preencher solicitação de mudança (SM)</w:t>
      </w:r>
    </w:p>
    <w:p w14:paraId="162BE815" w14:textId="77777777" w:rsidR="009612AC" w:rsidRPr="00CD2BE7" w:rsidRDefault="009612AC" w:rsidP="009612AC">
      <w:pPr>
        <w:spacing w:after="0"/>
        <w:ind w:left="426" w:firstLine="2"/>
        <w:jc w:val="both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IT-2753 Finalizar a solicitação de Mudança</w:t>
      </w:r>
    </w:p>
    <w:p w14:paraId="2D7332F0" w14:textId="77777777" w:rsidR="009612AC" w:rsidRPr="00CD2BE7" w:rsidRDefault="009612AC" w:rsidP="009612AC">
      <w:pPr>
        <w:spacing w:after="0"/>
        <w:ind w:left="426" w:firstLine="2"/>
        <w:jc w:val="both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IT-2768 Elaborar a pauta e a minuta da GMUD</w:t>
      </w:r>
    </w:p>
    <w:p w14:paraId="3775FBB4" w14:textId="77777777" w:rsidR="009612AC" w:rsidRPr="00CD2BE7" w:rsidRDefault="009612AC" w:rsidP="009612AC">
      <w:pPr>
        <w:spacing w:after="0"/>
        <w:ind w:left="426" w:firstLine="2"/>
        <w:jc w:val="both"/>
        <w:rPr>
          <w:rFonts w:ascii="Verdana" w:hAnsi="Verdana" w:cs="Arial"/>
          <w:snapToGrid w:val="0"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NM-0304 Gestão de Mudanças e Configuração</w:t>
      </w:r>
    </w:p>
    <w:p w14:paraId="4445EC0D" w14:textId="77777777" w:rsidR="009612AC" w:rsidRDefault="009612AC" w:rsidP="009612AC">
      <w:pPr>
        <w:spacing w:after="0"/>
        <w:ind w:left="282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41AD5A0" w14:textId="77777777" w:rsidR="00D24B36" w:rsidRPr="00CD2BE7" w:rsidRDefault="00D24B36" w:rsidP="009612AC">
      <w:pPr>
        <w:spacing w:after="0"/>
        <w:ind w:left="282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97D8963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lastRenderedPageBreak/>
        <w:t>9. ANEXOS</w:t>
      </w:r>
    </w:p>
    <w:p w14:paraId="700C6C8F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Arial"/>
          <w:snapToGrid w:val="0"/>
          <w:sz w:val="20"/>
          <w:szCs w:val="20"/>
        </w:rPr>
        <w:t>N/A</w:t>
      </w:r>
    </w:p>
    <w:p w14:paraId="27ADA2BC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4B48D8A5" w14:textId="77777777" w:rsidR="009612AC" w:rsidRPr="00CD2BE7" w:rsidRDefault="009612AC" w:rsidP="009612A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CD2BE7">
        <w:rPr>
          <w:rFonts w:ascii="Verdana" w:hAnsi="Verdana" w:cs="Verdana"/>
          <w:b/>
          <w:bCs/>
          <w:sz w:val="20"/>
          <w:szCs w:val="20"/>
        </w:rPr>
        <w:t>10. REGISTROS RELACIONADOS</w:t>
      </w:r>
    </w:p>
    <w:p w14:paraId="74F27296" w14:textId="067CFFDA" w:rsidR="009612AC" w:rsidRPr="00D24B36" w:rsidRDefault="00D24B36" w:rsidP="004061C0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D24B36">
        <w:rPr>
          <w:rFonts w:ascii="Verdana" w:hAnsi="Verdana" w:cs="Verdana"/>
          <w:bCs/>
          <w:sz w:val="20"/>
          <w:szCs w:val="20"/>
        </w:rPr>
        <w:t>N/A</w:t>
      </w:r>
    </w:p>
    <w:sectPr w:rsidR="009612AC" w:rsidRPr="00D24B36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37C08"/>
    <w:multiLevelType w:val="multilevel"/>
    <w:tmpl w:val="3BAED6D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1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3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9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9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72" w:hanging="2520"/>
      </w:pPr>
      <w:rPr>
        <w:rFonts w:hint="default"/>
      </w:rPr>
    </w:lvl>
  </w:abstractNum>
  <w:abstractNum w:abstractNumId="1">
    <w:nsid w:val="0BA97EEF"/>
    <w:multiLevelType w:val="hybridMultilevel"/>
    <w:tmpl w:val="62DAE1D4"/>
    <w:lvl w:ilvl="0" w:tplc="04CC6D52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Verdana" w:hint="default"/>
        <w:b w:val="0"/>
        <w:color w:val="00000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4B461E"/>
    <w:multiLevelType w:val="hybridMultilevel"/>
    <w:tmpl w:val="5D088CA2"/>
    <w:lvl w:ilvl="0" w:tplc="B2F85C40">
      <w:start w:val="1"/>
      <w:numFmt w:val="decimal"/>
      <w:lvlText w:val="%1."/>
      <w:lvlJc w:val="left"/>
      <w:pPr>
        <w:ind w:left="819" w:hanging="360"/>
      </w:pPr>
      <w:rPr>
        <w:rFonts w:hint="default"/>
        <w:color w:val="000000"/>
      </w:rPr>
    </w:lvl>
    <w:lvl w:ilvl="1" w:tplc="04160019">
      <w:start w:val="1"/>
      <w:numFmt w:val="lowerLetter"/>
      <w:lvlText w:val="%2."/>
      <w:lvlJc w:val="left"/>
      <w:pPr>
        <w:ind w:left="1539" w:hanging="360"/>
      </w:pPr>
    </w:lvl>
    <w:lvl w:ilvl="2" w:tplc="0416001B" w:tentative="1">
      <w:start w:val="1"/>
      <w:numFmt w:val="lowerRoman"/>
      <w:lvlText w:val="%3."/>
      <w:lvlJc w:val="right"/>
      <w:pPr>
        <w:ind w:left="2259" w:hanging="180"/>
      </w:pPr>
    </w:lvl>
    <w:lvl w:ilvl="3" w:tplc="0416000F" w:tentative="1">
      <w:start w:val="1"/>
      <w:numFmt w:val="decimal"/>
      <w:lvlText w:val="%4."/>
      <w:lvlJc w:val="left"/>
      <w:pPr>
        <w:ind w:left="2979" w:hanging="360"/>
      </w:pPr>
    </w:lvl>
    <w:lvl w:ilvl="4" w:tplc="04160019" w:tentative="1">
      <w:start w:val="1"/>
      <w:numFmt w:val="lowerLetter"/>
      <w:lvlText w:val="%5."/>
      <w:lvlJc w:val="left"/>
      <w:pPr>
        <w:ind w:left="3699" w:hanging="360"/>
      </w:pPr>
    </w:lvl>
    <w:lvl w:ilvl="5" w:tplc="0416001B" w:tentative="1">
      <w:start w:val="1"/>
      <w:numFmt w:val="lowerRoman"/>
      <w:lvlText w:val="%6."/>
      <w:lvlJc w:val="right"/>
      <w:pPr>
        <w:ind w:left="4419" w:hanging="180"/>
      </w:pPr>
    </w:lvl>
    <w:lvl w:ilvl="6" w:tplc="0416000F" w:tentative="1">
      <w:start w:val="1"/>
      <w:numFmt w:val="decimal"/>
      <w:lvlText w:val="%7."/>
      <w:lvlJc w:val="left"/>
      <w:pPr>
        <w:ind w:left="5139" w:hanging="360"/>
      </w:pPr>
    </w:lvl>
    <w:lvl w:ilvl="7" w:tplc="04160019" w:tentative="1">
      <w:start w:val="1"/>
      <w:numFmt w:val="lowerLetter"/>
      <w:lvlText w:val="%8."/>
      <w:lvlJc w:val="left"/>
      <w:pPr>
        <w:ind w:left="5859" w:hanging="360"/>
      </w:pPr>
    </w:lvl>
    <w:lvl w:ilvl="8" w:tplc="0416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">
    <w:nsid w:val="411748D2"/>
    <w:multiLevelType w:val="hybridMultilevel"/>
    <w:tmpl w:val="BB8207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BC34AC"/>
    <w:multiLevelType w:val="hybridMultilevel"/>
    <w:tmpl w:val="44FA9CFC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>
    <w:nsid w:val="5F56255B"/>
    <w:multiLevelType w:val="hybridMultilevel"/>
    <w:tmpl w:val="7B084DC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113"/>
    <w:rsid w:val="00021815"/>
    <w:rsid w:val="00027AE9"/>
    <w:rsid w:val="0004619A"/>
    <w:rsid w:val="001003A3"/>
    <w:rsid w:val="00147166"/>
    <w:rsid w:val="00187BA8"/>
    <w:rsid w:val="001E0D9E"/>
    <w:rsid w:val="00247191"/>
    <w:rsid w:val="00262A9D"/>
    <w:rsid w:val="00275350"/>
    <w:rsid w:val="002D3E01"/>
    <w:rsid w:val="002D5EF8"/>
    <w:rsid w:val="002E4459"/>
    <w:rsid w:val="00310785"/>
    <w:rsid w:val="00323062"/>
    <w:rsid w:val="00380331"/>
    <w:rsid w:val="003D248F"/>
    <w:rsid w:val="003D5A87"/>
    <w:rsid w:val="004061C0"/>
    <w:rsid w:val="00440AD7"/>
    <w:rsid w:val="00462496"/>
    <w:rsid w:val="0050061A"/>
    <w:rsid w:val="00531AE3"/>
    <w:rsid w:val="00584E6B"/>
    <w:rsid w:val="00594804"/>
    <w:rsid w:val="005A7098"/>
    <w:rsid w:val="006108C4"/>
    <w:rsid w:val="006F68A0"/>
    <w:rsid w:val="0072262B"/>
    <w:rsid w:val="0079715E"/>
    <w:rsid w:val="007A218F"/>
    <w:rsid w:val="00873330"/>
    <w:rsid w:val="00891023"/>
    <w:rsid w:val="008A7D0A"/>
    <w:rsid w:val="00951778"/>
    <w:rsid w:val="009612AC"/>
    <w:rsid w:val="009C4338"/>
    <w:rsid w:val="009E798C"/>
    <w:rsid w:val="00A00766"/>
    <w:rsid w:val="00AB1A9E"/>
    <w:rsid w:val="00B6729D"/>
    <w:rsid w:val="00B71113"/>
    <w:rsid w:val="00B76CD8"/>
    <w:rsid w:val="00C0527C"/>
    <w:rsid w:val="00C77D8A"/>
    <w:rsid w:val="00CC5C81"/>
    <w:rsid w:val="00CD2C6F"/>
    <w:rsid w:val="00CE79A2"/>
    <w:rsid w:val="00D24B36"/>
    <w:rsid w:val="00D73412"/>
    <w:rsid w:val="00D84142"/>
    <w:rsid w:val="00E337DC"/>
    <w:rsid w:val="00E411DC"/>
    <w:rsid w:val="00E52BD9"/>
    <w:rsid w:val="00FE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3D3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7111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7111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7111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711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4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D5AB006F56C4B39B21F8025A72C7B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6EAC0E-78A1-4357-92BE-39D0C94C9644}"/>
      </w:docPartPr>
      <w:docPartBody>
        <w:p w:rsidR="00801DB6" w:rsidRDefault="00801DB6">
          <w:pPr>
            <w:pStyle w:val="3D5AB006F56C4B39B21F8025A72C7B9E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1B070C1466C1401296C16429178B05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2F59E4-0909-423B-AE37-66F02378E3D0}"/>
      </w:docPartPr>
      <w:docPartBody>
        <w:p w:rsidR="00801DB6" w:rsidRDefault="00801DB6">
          <w:pPr>
            <w:pStyle w:val="1B070C1466C1401296C16429178B05C1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DA69D63A0B1A4166AF10E97185177D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358743-AD5A-4259-BADF-8DC385C10CDE}"/>
      </w:docPartPr>
      <w:docPartBody>
        <w:p w:rsidR="00801DB6" w:rsidRDefault="00801DB6">
          <w:pPr>
            <w:pStyle w:val="DA69D63A0B1A4166AF10E97185177D92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1B677AAC21BD4E46BFD8D91A52C3CC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A86D72-B8C6-4F8E-A2B0-0F00C5ACAEDC}"/>
      </w:docPartPr>
      <w:docPartBody>
        <w:p w:rsidR="00801DB6" w:rsidRDefault="00801DB6">
          <w:pPr>
            <w:pStyle w:val="1B677AAC21BD4E46BFD8D91A52C3CC19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DB6"/>
    <w:rsid w:val="006243F3"/>
    <w:rsid w:val="0080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D5AB006F56C4B39B21F8025A72C7B9E">
    <w:name w:val="3D5AB006F56C4B39B21F8025A72C7B9E"/>
  </w:style>
  <w:style w:type="paragraph" w:customStyle="1" w:styleId="1B070C1466C1401296C16429178B05C1">
    <w:name w:val="1B070C1466C1401296C16429178B05C1"/>
  </w:style>
  <w:style w:type="paragraph" w:customStyle="1" w:styleId="DA69D63A0B1A4166AF10E97185177D92">
    <w:name w:val="DA69D63A0B1A4166AF10E97185177D92"/>
  </w:style>
  <w:style w:type="paragraph" w:customStyle="1" w:styleId="1B677AAC21BD4E46BFD8D91A52C3CC19">
    <w:name w:val="1B677AAC21BD4E46BFD8D91A52C3CC1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D5AB006F56C4B39B21F8025A72C7B9E">
    <w:name w:val="3D5AB006F56C4B39B21F8025A72C7B9E"/>
  </w:style>
  <w:style w:type="paragraph" w:customStyle="1" w:styleId="1B070C1466C1401296C16429178B05C1">
    <w:name w:val="1B070C1466C1401296C16429178B05C1"/>
  </w:style>
  <w:style w:type="paragraph" w:customStyle="1" w:styleId="DA69D63A0B1A4166AF10E97185177D92">
    <w:name w:val="DA69D63A0B1A4166AF10E97185177D92"/>
  </w:style>
  <w:style w:type="paragraph" w:customStyle="1" w:styleId="1B677AAC21BD4E46BFD8D91A52C3CC19">
    <w:name w:val="1B677AAC21BD4E46BFD8D91A52C3CC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SOLANGE CRISTINA SANTOS BATISTA DIAS</DisplayName>
        <AccountId>7247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NATURABR\mvmarque</DisplayName>
        <AccountId>2263</AccountId>
        <AccountType/>
      </UserInfo>
    </Aprovadores>
    <approvedVersion xmlns="f26919fd-1615-4d88-839c-06ef217dfe47">3.0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SOLANGE CRISTINA SANTOS BATISTA DIAS</DisplayName>
        <AccountId>7247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PR-0779</C_x00f3_digo>
    <Site xmlns="f26919fd-1615-4d88-839c-06ef217dfe47">Brasil</Site>
    <Data_x0020_de_x0020_Vencimento xmlns="f26919fd-1615-4d88-839c-06ef217dfe47">2017-01-14T18:57:29+00:00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2015-01-14T18:57:29+00:00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9ABFB9-1482-4093-82CD-91B84F4223BD}">
  <ds:schemaRefs>
    <ds:schemaRef ds:uri="http://purl.org/dc/elements/1.1/"/>
    <ds:schemaRef ds:uri="121446a2-a8cc-47de-862f-9881eb6a8671"/>
    <ds:schemaRef ds:uri="http://purl.org/dc/dcmitype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f26919fd-1615-4d88-839c-06ef217dfe47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A6D033EE-77B9-46CF-AF13-28C7EA1B1F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B2B6A68-19AE-4CED-87C4-365AA2828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0</TotalTime>
  <Pages>4</Pages>
  <Words>923</Words>
  <Characters>4986</Characters>
  <Application>Microsoft Office Word</Application>
  <DocSecurity>4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Mudança e Configuração</vt:lpstr>
      <vt:lpstr/>
    </vt:vector>
  </TitlesOfParts>
  <Company>Natura</Company>
  <LinksUpToDate>false</LinksUpToDate>
  <CharactersWithSpaces>5898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Mudança e Configuração</dc:title>
  <dc:creator>BR92644</dc:creator>
  <cp:lastModifiedBy>mvmarque</cp:lastModifiedBy>
  <cp:revision>2</cp:revision>
  <dcterms:created xsi:type="dcterms:W3CDTF">2015-06-09T21:19:00Z</dcterms:created>
  <dcterms:modified xsi:type="dcterms:W3CDTF">2015-06-09T21:19:00Z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14/01/2015 16:57:29: Necessário atualizar o documento devido a alteração de processo.</vt:lpwstr>
  </property>
  <property fmtid="{D5CDD505-2E9C-101B-9397-08002B2CF9AE}" pid="7" name="WorkflowChangePath">
    <vt:lpwstr>b81220e9-78b4-4273-b219-e30eb124979f,2;b81220e9-78b4-4273-b219-e30eb124979f,7;b81220e9-78b4-4273-b219-e30eb124979f,15;b81220e9-78b4-4273-b219-e30eb124979f,18;b81220e9-78b4-4273-b219-e30eb124979f,21;b81220e9-78b4-4273-b219-e30eb124979f,24;b81220e9-78b4-427</vt:lpwstr>
  </property>
</Properties>
</file>