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Henrique Abrileri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color w:val="FF0000"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(Superior Imediato para validação e aprovação)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DA3004" w:rsidRDefault="007C57FC" w:rsidP="000E37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="00ED0435" w:rsidRPr="00DA3004">
              <w:rPr>
                <w:sz w:val="24"/>
                <w:szCs w:val="24"/>
              </w:rPr>
              <w:t>/11/2016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(Data de validade do procedimento)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1.0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Field Service</w:t>
            </w:r>
          </w:p>
        </w:tc>
      </w:tr>
    </w:tbl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Objetivo</w:t>
      </w:r>
    </w:p>
    <w:p w:rsidR="00ED0435" w:rsidRPr="00DA3004" w:rsidRDefault="00054BDC" w:rsidP="003C3E3B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 xml:space="preserve">O objetivo desse processo é assegurar </w:t>
      </w:r>
      <w:r w:rsidR="007C57FC">
        <w:rPr>
          <w:sz w:val="24"/>
          <w:szCs w:val="24"/>
        </w:rPr>
        <w:t xml:space="preserve">um padrão de atendimento aos usuários VIPs da Empresa, garantindo o máximo de eficiência e satisfação na priorização do atendimento. 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Aplicação</w:t>
      </w:r>
    </w:p>
    <w:p w:rsidR="00ED0435" w:rsidRPr="00DA3004" w:rsidRDefault="007C57FC" w:rsidP="007C57FC">
      <w:pPr>
        <w:jc w:val="both"/>
        <w:rPr>
          <w:sz w:val="24"/>
          <w:szCs w:val="24"/>
        </w:rPr>
      </w:pPr>
      <w:r>
        <w:rPr>
          <w:sz w:val="24"/>
          <w:szCs w:val="24"/>
        </w:rPr>
        <w:t>Usuários VIPs definidos pelo Cliente (Presidência, Vice-Presidente, Secretária Executiva, Diretoria e Gerencia).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C45096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Definições</w:t>
      </w:r>
    </w:p>
    <w:p w:rsidR="00C359DB" w:rsidRDefault="00C45096" w:rsidP="007C57FC">
      <w:pPr>
        <w:jc w:val="both"/>
        <w:rPr>
          <w:sz w:val="24"/>
          <w:szCs w:val="24"/>
        </w:rPr>
      </w:pPr>
      <w:r>
        <w:rPr>
          <w:sz w:val="24"/>
          <w:szCs w:val="24"/>
        </w:rPr>
        <w:t>Ab</w:t>
      </w:r>
      <w:r w:rsidR="00C109BE">
        <w:rPr>
          <w:sz w:val="24"/>
          <w:szCs w:val="24"/>
        </w:rPr>
        <w:t xml:space="preserve">ertura de </w:t>
      </w:r>
      <w:r w:rsidR="007C57FC">
        <w:rPr>
          <w:sz w:val="24"/>
          <w:szCs w:val="24"/>
        </w:rPr>
        <w:t>Ticket através do Service Desk</w:t>
      </w:r>
      <w:r w:rsidR="00C109BE">
        <w:rPr>
          <w:sz w:val="24"/>
          <w:szCs w:val="24"/>
        </w:rPr>
        <w:t>.</w:t>
      </w:r>
      <w:r w:rsidR="007C57FC">
        <w:rPr>
          <w:sz w:val="24"/>
          <w:szCs w:val="24"/>
        </w:rPr>
        <w:t xml:space="preserve"> </w:t>
      </w:r>
      <w:r w:rsidR="007C57FC" w:rsidRPr="007C57FC">
        <w:rPr>
          <w:sz w:val="24"/>
          <w:szCs w:val="24"/>
        </w:rPr>
        <w:t>Todo analista que prestar suporte para usuários Vips tem de assinar um termo de confidencialidade onde se comprometem a não divulgação das informações visualizada dos componentes de trabalho desse perfil de usuário.</w:t>
      </w:r>
    </w:p>
    <w:p w:rsidR="00C45096" w:rsidRPr="00DA3004" w:rsidRDefault="00C45096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Procedimento</w:t>
      </w:r>
    </w:p>
    <w:p w:rsidR="00ED0435" w:rsidRPr="00DA3004" w:rsidRDefault="00ED0435" w:rsidP="00ED0435">
      <w:pPr>
        <w:pStyle w:val="PargrafodaLista"/>
        <w:ind w:left="360"/>
        <w:rPr>
          <w:sz w:val="24"/>
          <w:szCs w:val="24"/>
        </w:rPr>
      </w:pPr>
    </w:p>
    <w:p w:rsidR="003528B8" w:rsidRPr="00DA3004" w:rsidRDefault="007C57FC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noProof/>
          <w:sz w:val="24"/>
          <w:szCs w:val="24"/>
          <w:lang w:eastAsia="pt-BR"/>
        </w:rPr>
      </w:pPr>
      <w:r>
        <w:rPr>
          <w:b/>
          <w:noProof/>
          <w:sz w:val="24"/>
          <w:szCs w:val="24"/>
          <w:lang w:eastAsia="pt-BR"/>
        </w:rPr>
        <w:t>Atendimento ao usuário VIP</w:t>
      </w:r>
    </w:p>
    <w:p w:rsidR="00C45096" w:rsidRDefault="00C45096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Quando algum </w:t>
      </w:r>
      <w:r w:rsidR="007C57FC">
        <w:rPr>
          <w:sz w:val="24"/>
          <w:szCs w:val="24"/>
        </w:rPr>
        <w:t xml:space="preserve">usuário VIP precisar abrir um chamado (Requisição de Serviço ou Incidente), deverá acionar o Service Desk através dos meios de comunicação (E-mail ou Telefone) informando em detalhes a necessidade do usuário. </w:t>
      </w:r>
    </w:p>
    <w:p w:rsidR="007C57FC" w:rsidRDefault="007C57FC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O Service Desk registra um chamado com as necessidades do usuário e atende imediatamente caso faça parte do seu escopo de atendimento, caso contrário, deverá </w:t>
      </w:r>
      <w:r w:rsidR="00323D92">
        <w:rPr>
          <w:sz w:val="24"/>
          <w:szCs w:val="24"/>
        </w:rPr>
        <w:t xml:space="preserve">encaminhar o Ticket ao Grupo Solucionador Field, informando seu superior e ao Grupo Solucionador através de e-mail e telefone. </w:t>
      </w:r>
    </w:p>
    <w:p w:rsidR="00323D92" w:rsidRDefault="00323D92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A equipe do Field recebe o chamado, prioriza e inicia o atendimento imediatamente. Entrar em contato com o usuário, e caso o mesmo não possa atendê-lo naquele momento, agendar um horário de atendimento (</w:t>
      </w:r>
      <w:r w:rsidRPr="00323D92">
        <w:rPr>
          <w:sz w:val="24"/>
          <w:szCs w:val="24"/>
        </w:rPr>
        <w:t>O horário agendado não pode ser perdido, caso não consiga, enviar outro Analista da equipe</w:t>
      </w:r>
      <w:r>
        <w:rPr>
          <w:sz w:val="24"/>
          <w:szCs w:val="24"/>
        </w:rPr>
        <w:t xml:space="preserve">), caso o usuário esteja disponível, iniciar o atendimento e validar a solução com o mesmo. Se o chamado foi resolvido, encerrar o ticket, caso contrário, encaminhar o ticket ao Grupo Solucionador Infraestrutura, acionar através do e-mail e telefone para apoio. </w:t>
      </w:r>
    </w:p>
    <w:p w:rsidR="00323D92" w:rsidRPr="00DA3004" w:rsidRDefault="00323D92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  <w:r>
        <w:rPr>
          <w:sz w:val="24"/>
          <w:szCs w:val="24"/>
        </w:rPr>
        <w:t>A equipe de Infraestrutura realizará o atendimento e aplicará a solução, solicitará a equipe de Field a validação junto ao usuário VIP e encerrará o ticket.</w:t>
      </w:r>
    </w:p>
    <w:p w:rsidR="007D457A" w:rsidRPr="00DA3004" w:rsidRDefault="007D457A" w:rsidP="002C4A8B">
      <w:pPr>
        <w:pStyle w:val="PargrafodaLista"/>
        <w:spacing w:after="160" w:line="259" w:lineRule="auto"/>
        <w:ind w:left="851"/>
        <w:rPr>
          <w:noProof/>
          <w:sz w:val="24"/>
          <w:szCs w:val="24"/>
          <w:lang w:eastAsia="pt-BR"/>
        </w:rPr>
      </w:pPr>
    </w:p>
    <w:p w:rsidR="00ED0435" w:rsidRPr="00DA3004" w:rsidRDefault="007C57FC" w:rsidP="0016445D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Fluxo de atendimento ao usuário VIP</w:t>
      </w:r>
    </w:p>
    <w:p w:rsidR="0016445D" w:rsidRPr="00DA3004" w:rsidRDefault="0016445D" w:rsidP="0016445D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6445D" w:rsidRPr="00DA3004" w:rsidRDefault="007C57FC" w:rsidP="0016445D">
      <w:pPr>
        <w:pStyle w:val="PargrafodaLista"/>
        <w:spacing w:after="160" w:line="259" w:lineRule="auto"/>
        <w:ind w:left="-993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B940075" wp14:editId="572182DF">
            <wp:extent cx="7094465" cy="7600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7240" cy="760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DA3004" w:rsidRPr="00DA3004" w:rsidRDefault="0016445D" w:rsidP="00323D92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rFonts w:cs="Arial"/>
          <w:b/>
          <w:sz w:val="24"/>
          <w:szCs w:val="24"/>
          <w:lang w:eastAsia="pt-BR"/>
        </w:rPr>
      </w:pPr>
      <w:r w:rsidRPr="00DA3004">
        <w:rPr>
          <w:b/>
          <w:sz w:val="24"/>
          <w:szCs w:val="24"/>
        </w:rPr>
        <w:br w:type="page"/>
      </w:r>
      <w:r w:rsidR="00377A2C">
        <w:rPr>
          <w:rFonts w:cs="Arial"/>
          <w:b/>
          <w:sz w:val="24"/>
          <w:szCs w:val="24"/>
          <w:lang w:eastAsia="pt-BR"/>
        </w:rPr>
        <w:lastRenderedPageBreak/>
        <w:t>M</w:t>
      </w:r>
      <w:r w:rsidR="00DA3004" w:rsidRPr="00DA3004">
        <w:rPr>
          <w:rFonts w:cs="Arial"/>
          <w:b/>
          <w:sz w:val="24"/>
          <w:szCs w:val="24"/>
          <w:lang w:eastAsia="pt-BR"/>
        </w:rPr>
        <w:t xml:space="preserve">atriz RACI para </w:t>
      </w:r>
      <w:r w:rsidR="00B924D9">
        <w:rPr>
          <w:rFonts w:cs="Arial"/>
          <w:b/>
          <w:sz w:val="24"/>
          <w:szCs w:val="24"/>
          <w:lang w:eastAsia="pt-BR"/>
        </w:rPr>
        <w:t>instalação de um novo software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b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Responsible</w:t>
      </w:r>
      <w:proofErr w:type="spellEnd"/>
      <w:r>
        <w:rPr>
          <w:rFonts w:cs="Arial"/>
          <w:sz w:val="24"/>
          <w:szCs w:val="24"/>
          <w:lang w:eastAsia="pt-BR"/>
        </w:rPr>
        <w:t xml:space="preserve"> (Responsável)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Accountable</w:t>
      </w:r>
      <w:proofErr w:type="spellEnd"/>
      <w:r>
        <w:rPr>
          <w:rFonts w:cs="Arial"/>
          <w:sz w:val="24"/>
          <w:szCs w:val="24"/>
          <w:lang w:eastAsia="pt-BR"/>
        </w:rPr>
        <w:t xml:space="preserve"> (Autoridade)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Consulted</w:t>
      </w:r>
      <w:proofErr w:type="spellEnd"/>
      <w:r>
        <w:rPr>
          <w:rFonts w:cs="Arial"/>
          <w:sz w:val="24"/>
          <w:szCs w:val="24"/>
          <w:lang w:eastAsia="pt-BR"/>
        </w:rPr>
        <w:t xml:space="preserve"> (Consultado)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Informed</w:t>
      </w:r>
      <w:proofErr w:type="spellEnd"/>
      <w:r>
        <w:rPr>
          <w:rFonts w:cs="Arial"/>
          <w:sz w:val="24"/>
          <w:szCs w:val="24"/>
          <w:lang w:eastAsia="pt-BR"/>
        </w:rPr>
        <w:t xml:space="preserve"> (Informado)</w:t>
      </w:r>
    </w:p>
    <w:p w:rsidR="00DA3004" w:rsidRPr="00DA3004" w:rsidRDefault="00B712A6" w:rsidP="00116BF0">
      <w:pPr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B712A6">
        <w:drawing>
          <wp:inline distT="0" distB="0" distL="0" distR="0">
            <wp:extent cx="4762500" cy="56483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269" w:rsidRPr="00116BF0" w:rsidRDefault="00217EEC" w:rsidP="00B712A6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  <w:bookmarkStart w:id="0" w:name="_GoBack"/>
      <w:bookmarkEnd w:id="0"/>
      <w:r w:rsidR="00116BF0" w:rsidRPr="00116BF0">
        <w:rPr>
          <w:rFonts w:cs="Arial"/>
          <w:b/>
          <w:sz w:val="24"/>
          <w:szCs w:val="24"/>
          <w:lang w:eastAsia="pt-BR"/>
        </w:rPr>
        <w:lastRenderedPageBreak/>
        <w:t>Indicadores</w:t>
      </w:r>
      <w:r w:rsidR="00116BF0">
        <w:rPr>
          <w:rFonts w:cs="Arial"/>
          <w:b/>
          <w:sz w:val="24"/>
          <w:szCs w:val="24"/>
          <w:lang w:eastAsia="pt-BR"/>
        </w:rPr>
        <w:t xml:space="preserve"> de Desempenho</w:t>
      </w:r>
    </w:p>
    <w:p w:rsidR="00DA3004" w:rsidRDefault="00DA3004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Um indicador chave de desempenho (KPI) é uma ferramenta para gerenciar a medição do nível de desempenho e sucesso da empresa ou processo, mostrando que o objetivo seja alcançado.</w:t>
      </w:r>
      <w:r w:rsidRPr="00D166EB">
        <w:rPr>
          <w:rFonts w:cs="Arial"/>
          <w:sz w:val="24"/>
          <w:szCs w:val="24"/>
          <w:lang w:eastAsia="pt-BR"/>
        </w:rPr>
        <w:t xml:space="preserve"> </w:t>
      </w: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116BF0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KPI: </w:t>
      </w:r>
      <w:r w:rsidR="00D166EB">
        <w:rPr>
          <w:rFonts w:cs="Arial"/>
          <w:sz w:val="24"/>
          <w:szCs w:val="24"/>
          <w:lang w:eastAsia="pt-BR"/>
        </w:rPr>
        <w:t>Número de</w:t>
      </w:r>
      <w:r w:rsidR="00D60E34">
        <w:rPr>
          <w:rFonts w:cs="Arial"/>
          <w:sz w:val="24"/>
          <w:szCs w:val="24"/>
          <w:lang w:eastAsia="pt-BR"/>
        </w:rPr>
        <w:t xml:space="preserve"> </w:t>
      </w:r>
      <w:r w:rsidR="00904636">
        <w:rPr>
          <w:rFonts w:cs="Arial"/>
          <w:sz w:val="24"/>
          <w:szCs w:val="24"/>
          <w:lang w:eastAsia="pt-BR"/>
        </w:rPr>
        <w:t>Solicitações atendidas dentro do prazo</w:t>
      </w:r>
      <w:r w:rsidR="00D166EB">
        <w:rPr>
          <w:rFonts w:cs="Arial"/>
          <w:sz w:val="24"/>
          <w:szCs w:val="24"/>
          <w:lang w:eastAsia="pt-BR"/>
        </w:rPr>
        <w:t xml:space="preserve"> X número </w:t>
      </w:r>
      <w:r w:rsidR="00904636">
        <w:rPr>
          <w:rFonts w:cs="Arial"/>
          <w:sz w:val="24"/>
          <w:szCs w:val="24"/>
          <w:lang w:eastAsia="pt-BR"/>
        </w:rPr>
        <w:t xml:space="preserve">total </w:t>
      </w:r>
      <w:r w:rsidR="00D166EB">
        <w:rPr>
          <w:rFonts w:cs="Arial"/>
          <w:sz w:val="24"/>
          <w:szCs w:val="24"/>
          <w:lang w:eastAsia="pt-BR"/>
        </w:rPr>
        <w:t>de</w:t>
      </w:r>
      <w:r w:rsidR="00904636">
        <w:rPr>
          <w:rFonts w:cs="Arial"/>
          <w:sz w:val="24"/>
          <w:szCs w:val="24"/>
          <w:lang w:eastAsia="pt-BR"/>
        </w:rPr>
        <w:t xml:space="preserve"> solicitações no mês</w:t>
      </w:r>
      <w:r w:rsidR="00D166EB">
        <w:rPr>
          <w:rFonts w:cs="Arial"/>
          <w:sz w:val="24"/>
          <w:szCs w:val="24"/>
          <w:lang w:eastAsia="pt-BR"/>
        </w:rPr>
        <w:t xml:space="preserve">. </w:t>
      </w:r>
    </w:p>
    <w:p w:rsidR="00D166EB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</w:t>
      </w:r>
      <w:r w:rsidR="00D166EB">
        <w:rPr>
          <w:rFonts w:cs="Arial"/>
          <w:sz w:val="24"/>
          <w:szCs w:val="24"/>
          <w:lang w:eastAsia="pt-BR"/>
        </w:rPr>
        <w:t xml:space="preserve"> </w:t>
      </w:r>
      <w:r w:rsidR="004631C5">
        <w:rPr>
          <w:rFonts w:cs="Arial"/>
          <w:sz w:val="24"/>
          <w:szCs w:val="24"/>
          <w:lang w:eastAsia="pt-BR"/>
        </w:rPr>
        <w:t>Igual</w:t>
      </w:r>
      <w:r w:rsidR="00D166EB">
        <w:rPr>
          <w:rFonts w:cs="Arial"/>
          <w:sz w:val="24"/>
          <w:szCs w:val="24"/>
          <w:lang w:eastAsia="pt-BR"/>
        </w:rPr>
        <w:t>.</w:t>
      </w:r>
    </w:p>
    <w:p w:rsidR="004631C5" w:rsidRDefault="004631C5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DA3004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Data</w:t>
            </w: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</w:tbl>
    <w:p w:rsidR="00DF0C55" w:rsidRPr="00DA3004" w:rsidRDefault="00DF0C55" w:rsidP="00D93A9D">
      <w:pPr>
        <w:rPr>
          <w:rFonts w:ascii="Arial" w:hAnsi="Arial" w:cs="Arial"/>
          <w:sz w:val="24"/>
          <w:szCs w:val="24"/>
        </w:rPr>
      </w:pPr>
    </w:p>
    <w:sectPr w:rsidR="00DF0C55" w:rsidRPr="00DA3004" w:rsidSect="00E01A77">
      <w:headerReference w:type="default" r:id="rId12"/>
      <w:footerReference w:type="default" r:id="rId13"/>
      <w:pgSz w:w="11906" w:h="16838"/>
      <w:pgMar w:top="1095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18D" w:rsidRDefault="00F0618D" w:rsidP="006426CC">
      <w:r>
        <w:separator/>
      </w:r>
    </w:p>
  </w:endnote>
  <w:endnote w:type="continuationSeparator" w:id="0">
    <w:p w:rsidR="00F0618D" w:rsidRDefault="00F0618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18D" w:rsidRDefault="00F0618D" w:rsidP="006426CC">
      <w:r>
        <w:separator/>
      </w:r>
    </w:p>
  </w:footnote>
  <w:footnote w:type="continuationSeparator" w:id="0">
    <w:p w:rsidR="00F0618D" w:rsidRDefault="00F0618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01A77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2E6301" w:rsidRDefault="002E6301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1A77" w:rsidRDefault="00E01A77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837502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E01A77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PROC</w:t>
          </w:r>
          <w:r w:rsidR="003734EF">
            <w:rPr>
              <w:sz w:val="16"/>
            </w:rPr>
            <w:t>.</w:t>
          </w:r>
          <w:r w:rsidR="007C57FC">
            <w:rPr>
              <w:sz w:val="16"/>
            </w:rPr>
            <w:t>GINCRS 0004</w:t>
          </w:r>
        </w:p>
      </w:tc>
    </w:tr>
    <w:tr w:rsidR="004B7B20" w:rsidTr="00E01A77">
      <w:trPr>
        <w:cantSplit/>
        <w:trHeight w:val="915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C109BE" w:rsidP="007C57FC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Processo de </w:t>
          </w:r>
          <w:r w:rsidR="007C57FC">
            <w:rPr>
              <w:rFonts w:ascii="Arial" w:hAnsi="Arial" w:cs="Arial"/>
              <w:b/>
              <w:sz w:val="24"/>
              <w:szCs w:val="24"/>
            </w:rPr>
            <w:t>Atendimento ao Usuário VIP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712A6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712A6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A511F3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12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8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737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4BDC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BF0"/>
    <w:rsid w:val="00116DBB"/>
    <w:rsid w:val="00121898"/>
    <w:rsid w:val="00122C54"/>
    <w:rsid w:val="001314DA"/>
    <w:rsid w:val="00134D09"/>
    <w:rsid w:val="0014795F"/>
    <w:rsid w:val="001503DE"/>
    <w:rsid w:val="00154056"/>
    <w:rsid w:val="001541DF"/>
    <w:rsid w:val="00154B73"/>
    <w:rsid w:val="0016445D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17EEC"/>
    <w:rsid w:val="002214F9"/>
    <w:rsid w:val="00223AF2"/>
    <w:rsid w:val="0022480D"/>
    <w:rsid w:val="002264EB"/>
    <w:rsid w:val="00234058"/>
    <w:rsid w:val="00234398"/>
    <w:rsid w:val="00241875"/>
    <w:rsid w:val="00241BB4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08F7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4A8B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2269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3D92"/>
    <w:rsid w:val="0032755C"/>
    <w:rsid w:val="003302D7"/>
    <w:rsid w:val="00331E9D"/>
    <w:rsid w:val="0034134E"/>
    <w:rsid w:val="00341CB9"/>
    <w:rsid w:val="003433E3"/>
    <w:rsid w:val="00346378"/>
    <w:rsid w:val="00350638"/>
    <w:rsid w:val="003528B8"/>
    <w:rsid w:val="00353F7B"/>
    <w:rsid w:val="00357072"/>
    <w:rsid w:val="0037141A"/>
    <w:rsid w:val="003719B6"/>
    <w:rsid w:val="00371B4B"/>
    <w:rsid w:val="003734EF"/>
    <w:rsid w:val="003751FB"/>
    <w:rsid w:val="00377A2C"/>
    <w:rsid w:val="0038088C"/>
    <w:rsid w:val="00382A5C"/>
    <w:rsid w:val="003833B0"/>
    <w:rsid w:val="00384C43"/>
    <w:rsid w:val="0038549C"/>
    <w:rsid w:val="00387140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3E3B"/>
    <w:rsid w:val="003C40D1"/>
    <w:rsid w:val="003C482A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1C5"/>
    <w:rsid w:val="00463A78"/>
    <w:rsid w:val="00473646"/>
    <w:rsid w:val="004820A8"/>
    <w:rsid w:val="004836F9"/>
    <w:rsid w:val="00486D80"/>
    <w:rsid w:val="00491E83"/>
    <w:rsid w:val="00493C44"/>
    <w:rsid w:val="00495990"/>
    <w:rsid w:val="004A1342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2689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87F28"/>
    <w:rsid w:val="00692F6D"/>
    <w:rsid w:val="00693240"/>
    <w:rsid w:val="006932D7"/>
    <w:rsid w:val="006A2725"/>
    <w:rsid w:val="006A5B64"/>
    <w:rsid w:val="006A5D46"/>
    <w:rsid w:val="006B4527"/>
    <w:rsid w:val="006B5374"/>
    <w:rsid w:val="006B6A21"/>
    <w:rsid w:val="006C03C9"/>
    <w:rsid w:val="006C0F06"/>
    <w:rsid w:val="006C117B"/>
    <w:rsid w:val="006C1602"/>
    <w:rsid w:val="006C23F6"/>
    <w:rsid w:val="006C31DF"/>
    <w:rsid w:val="006C40EC"/>
    <w:rsid w:val="006C418B"/>
    <w:rsid w:val="006C5FF5"/>
    <w:rsid w:val="006C7E4D"/>
    <w:rsid w:val="006D2AB0"/>
    <w:rsid w:val="006D3698"/>
    <w:rsid w:val="006D5B53"/>
    <w:rsid w:val="006D6F15"/>
    <w:rsid w:val="006D763E"/>
    <w:rsid w:val="006E71E0"/>
    <w:rsid w:val="006E75E5"/>
    <w:rsid w:val="006F4B55"/>
    <w:rsid w:val="00710709"/>
    <w:rsid w:val="0071595F"/>
    <w:rsid w:val="00717699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6EF0"/>
    <w:rsid w:val="007B18BE"/>
    <w:rsid w:val="007B1A20"/>
    <w:rsid w:val="007C00CD"/>
    <w:rsid w:val="007C133B"/>
    <w:rsid w:val="007C2088"/>
    <w:rsid w:val="007C2ED1"/>
    <w:rsid w:val="007C3B2F"/>
    <w:rsid w:val="007C57FC"/>
    <w:rsid w:val="007C5800"/>
    <w:rsid w:val="007D18AC"/>
    <w:rsid w:val="007D38F0"/>
    <w:rsid w:val="007D457A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C3BA2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4636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3BE7"/>
    <w:rsid w:val="009A57A2"/>
    <w:rsid w:val="009A6DC7"/>
    <w:rsid w:val="009A7004"/>
    <w:rsid w:val="009B1886"/>
    <w:rsid w:val="009C06EC"/>
    <w:rsid w:val="009C28EC"/>
    <w:rsid w:val="009C4769"/>
    <w:rsid w:val="009D01B6"/>
    <w:rsid w:val="009D27D8"/>
    <w:rsid w:val="009D2C45"/>
    <w:rsid w:val="009F1995"/>
    <w:rsid w:val="00A00BC8"/>
    <w:rsid w:val="00A013F0"/>
    <w:rsid w:val="00A07139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056A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42E"/>
    <w:rsid w:val="00B03BBA"/>
    <w:rsid w:val="00B04FE6"/>
    <w:rsid w:val="00B11435"/>
    <w:rsid w:val="00B128FE"/>
    <w:rsid w:val="00B22130"/>
    <w:rsid w:val="00B268EB"/>
    <w:rsid w:val="00B3207A"/>
    <w:rsid w:val="00B35C9D"/>
    <w:rsid w:val="00B4011B"/>
    <w:rsid w:val="00B422BB"/>
    <w:rsid w:val="00B4495E"/>
    <w:rsid w:val="00B46D73"/>
    <w:rsid w:val="00B524A6"/>
    <w:rsid w:val="00B6071E"/>
    <w:rsid w:val="00B712A6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924D9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9BE"/>
    <w:rsid w:val="00C143AF"/>
    <w:rsid w:val="00C16FD6"/>
    <w:rsid w:val="00C20567"/>
    <w:rsid w:val="00C20B5F"/>
    <w:rsid w:val="00C26A1C"/>
    <w:rsid w:val="00C334B6"/>
    <w:rsid w:val="00C34E5C"/>
    <w:rsid w:val="00C359DB"/>
    <w:rsid w:val="00C45096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6EB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0E34"/>
    <w:rsid w:val="00D674DA"/>
    <w:rsid w:val="00D7724D"/>
    <w:rsid w:val="00D84F1F"/>
    <w:rsid w:val="00D87A70"/>
    <w:rsid w:val="00D91BFD"/>
    <w:rsid w:val="00D937DC"/>
    <w:rsid w:val="00D93A9D"/>
    <w:rsid w:val="00D94534"/>
    <w:rsid w:val="00D94558"/>
    <w:rsid w:val="00D9607A"/>
    <w:rsid w:val="00DA1B98"/>
    <w:rsid w:val="00DA2A04"/>
    <w:rsid w:val="00DA30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24AA"/>
    <w:rsid w:val="00DF4106"/>
    <w:rsid w:val="00DF4171"/>
    <w:rsid w:val="00DF48D6"/>
    <w:rsid w:val="00DF49D2"/>
    <w:rsid w:val="00E01A7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6F36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18D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2016-11-28T12:49:00Z</dcterms:created>
  <dcterms:modified xsi:type="dcterms:W3CDTF">2016-11-28T13:25:00Z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