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irbnb Cereal" w:cs="Airbnb Cereal" w:eastAsia="Airbnb Cereal" w:hAnsi="Airbnb Cereal"/>
          <w:b w:val="1"/>
          <w:sz w:val="24"/>
          <w:szCs w:val="24"/>
        </w:rPr>
      </w:pPr>
      <w:r w:rsidDel="00000000" w:rsidR="00000000" w:rsidRPr="00000000">
        <w:rPr>
          <w:rFonts w:ascii="Airbnb Cereal" w:cs="Airbnb Cereal" w:eastAsia="Airbnb Cereal" w:hAnsi="Airbnb Cereal"/>
          <w:b w:val="1"/>
          <w:sz w:val="24"/>
          <w:szCs w:val="24"/>
          <w:rtl w:val="0"/>
        </w:rPr>
        <w:t xml:space="preserve">2025 Host Marketing Plan</w:t>
      </w:r>
    </w:p>
    <w:p w:rsidR="00000000" w:rsidDel="00000000" w:rsidP="00000000" w:rsidRDefault="00000000" w:rsidRPr="00000000" w14:paraId="00000002">
      <w:pPr>
        <w:rPr>
          <w:rFonts w:ascii="Airbnb Cereal" w:cs="Airbnb Cereal" w:eastAsia="Airbnb Cereal" w:hAnsi="Airbnb Cereal"/>
          <w:sz w:val="16"/>
          <w:szCs w:val="16"/>
        </w:rPr>
      </w:pPr>
      <w:r w:rsidDel="00000000" w:rsidR="00000000" w:rsidRPr="00000000">
        <w:rPr>
          <w:rFonts w:ascii="Airbnb Cereal" w:cs="Airbnb Cereal" w:eastAsia="Airbnb Cereal" w:hAnsi="Airbnb Cereal"/>
          <w:sz w:val="16"/>
          <w:szCs w:val="16"/>
          <w:rtl w:val="0"/>
        </w:rPr>
        <w:t xml:space="preserve">Last update: Aug 28, 2004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Business Context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The path to hosting takes an average 2+ years in our core markets (often at least 8 months), which makes attributing the value of brand marketing in driving lower funnel conversion historically challenging.</w:t>
      </w:r>
    </w:p>
    <w:p w:rsidR="00000000" w:rsidDel="00000000" w:rsidP="00000000" w:rsidRDefault="00000000" w:rsidRPr="00000000" w14:paraId="00000005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Problem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NAL growth has been slowing in our most critical markets, driven by softness in acquiring Hosts in core markets that have 1-2 listings. The most supply constrained geos require a more targeted approach with consideration for nuanced local policy regulations.</w:t>
      </w:r>
    </w:p>
    <w:p w:rsidR="00000000" w:rsidDel="00000000" w:rsidP="00000000" w:rsidRDefault="00000000" w:rsidRPr="00000000" w14:paraId="00000007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Audience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Homeowners 25+</w:t>
      </w:r>
    </w:p>
    <w:p w:rsidR="00000000" w:rsidDel="00000000" w:rsidP="00000000" w:rsidRDefault="00000000" w:rsidRPr="00000000" w14:paraId="00000009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Objective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 Make hosting mainstream (grow prospects, reduce time through funnel)</w:t>
      </w:r>
    </w:p>
    <w:p w:rsidR="00000000" w:rsidDel="00000000" w:rsidP="00000000" w:rsidRDefault="00000000" w:rsidRPr="00000000" w14:paraId="0000000B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Creative Strategy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Airbnb It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Use cases: On vacation, on extended trips, when you’re working remotely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Expecting asset refreshes TBC in April (3x 15s hopefully for co-hosting) and September (3x 15s)</w:t>
      </w:r>
    </w:p>
    <w:p w:rsidR="00000000" w:rsidDel="00000000" w:rsidP="00000000" w:rsidRDefault="00000000" w:rsidRPr="00000000" w14:paraId="0000000F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Approach</w:t>
      </w: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: In order to turn rejectors into prospects and drive consideration, we will need to consistently reinforce reasons to Host with us with creative + media designed to breakthrough at every stage of the consumer journey.</w:t>
      </w:r>
    </w:p>
    <w:p w:rsidR="00000000" w:rsidDel="00000000" w:rsidP="00000000" w:rsidRDefault="00000000" w:rsidRPr="00000000" w14:paraId="00000011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b w:val="1"/>
                <w:color w:val="222222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ATL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Consideration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16"/>
                <w:szCs w:val="16"/>
                <w:rtl w:val="0"/>
              </w:rPr>
              <w:t xml:space="preserve">2nd: Open to Hosting, Hosting Appeal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BTL Mid-Funnel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LYS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i w:val="1"/>
                <w:color w:val="222222"/>
                <w:sz w:val="14"/>
                <w:szCs w:val="14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i w:val="1"/>
                <w:color w:val="222222"/>
                <w:sz w:val="14"/>
                <w:szCs w:val="14"/>
                <w:rtl w:val="0"/>
              </w:rPr>
              <w:t xml:space="preserve">SBC is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NAL*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BTL Low-Funnel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LYS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color w:val="222222"/>
                <w:sz w:val="20"/>
                <w:szCs w:val="20"/>
                <w:rtl w:val="0"/>
              </w:rPr>
              <w:t xml:space="preserve">NAL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irbnb Cereal" w:cs="Airbnb Cereal" w:eastAsia="Airbnb Cereal" w:hAnsi="Airbnb Cere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irbnb Cereal" w:cs="Airbnb Cereal" w:eastAsia="Airbnb Cereal" w:hAnsi="Airbnb Cereal"/>
                <w:i w:val="1"/>
                <w:color w:val="222222"/>
                <w:sz w:val="14"/>
                <w:szCs w:val="14"/>
                <w:rtl w:val="0"/>
              </w:rPr>
              <w:t xml:space="preserve">CPNAL is optimization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rPr>
          <w:rFonts w:ascii="Airbnb Cereal" w:cs="Airbnb Cereal" w:eastAsia="Airbnb Cereal" w:hAnsi="Airbnb Cereal"/>
          <w:i w:val="1"/>
          <w:color w:val="222222"/>
          <w:sz w:val="18"/>
          <w:szCs w:val="18"/>
        </w:rPr>
      </w:pPr>
      <w:r w:rsidDel="00000000" w:rsidR="00000000" w:rsidRPr="00000000">
        <w:rPr>
          <w:rFonts w:ascii="Airbnb Cereal" w:cs="Airbnb Cereal" w:eastAsia="Airbnb Cereal" w:hAnsi="Airbnb Cereal"/>
          <w:i w:val="1"/>
          <w:color w:val="222222"/>
          <w:sz w:val="18"/>
          <w:szCs w:val="18"/>
          <w:rtl w:val="0"/>
        </w:rPr>
        <w:t xml:space="preserve">* Testing in Q3 will drive decision for whether we transition to NAL optimization/KPI</w:t>
      </w:r>
    </w:p>
    <w:p w:rsidR="00000000" w:rsidDel="00000000" w:rsidP="00000000" w:rsidRDefault="00000000" w:rsidRPr="00000000" w14:paraId="00000022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Media Principles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60/40 ATL/BTL split, strategy dependent on market (</w:t>
      </w:r>
      <w:hyperlink r:id="rId6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Guidance by Market</w:t>
        </w:r>
      </w:hyperlink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Consideration (ATL): Audio, programmatic OTT, YT ATL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For channels, stay focused vs being spread too thin across the mix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Audio-led investment, and open to recommendations for video expansion (eg. ‘Work Trip’ :15 video creative on LinkedIn)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For flighting, continue to be balanced throughout the year where it makes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Conversion (BTL): Social, VAC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Geo Prioritization where supply is most constrained within countries 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3"/>
        </w:numPr>
        <w:ind w:left="216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In US, expand geo prioritization targeting from 80% supply growth opportunity ($GBV) to 90% (ie, from 60 markets to 96)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For most stringent policy geos, consider bespoke investment approach and tracking performance separately (ie, similar approach to LatinX)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NAL optimization pending Q3 test 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Hold back 10% for targeting second homeowners (eg. direct mail and other big ideas)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For BTL flighting, adjust to align with the lead-up to key periods of demand seasonality using destination searcher to grow supply</w:t>
      </w:r>
    </w:p>
    <w:p w:rsidR="00000000" w:rsidDel="00000000" w:rsidP="00000000" w:rsidRDefault="00000000" w:rsidRPr="00000000" w14:paraId="00000030">
      <w:pPr>
        <w:widowControl w:val="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2025 Preliminary Investment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1d1c1d"/>
          <w:sz w:val="20"/>
          <w:szCs w:val="20"/>
          <w:highlight w:val="white"/>
          <w:rtl w:val="0"/>
        </w:rPr>
        <w:t xml:space="preserve">Down 0.93x Y/Y (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1d1c1d"/>
          <w:sz w:val="20"/>
          <w:szCs w:val="20"/>
          <w:highlight w:val="white"/>
          <w:rtl w:val="0"/>
        </w:rPr>
        <w:t xml:space="preserve">$73M</w:t>
      </w:r>
      <w:r w:rsidDel="00000000" w:rsidR="00000000" w:rsidRPr="00000000">
        <w:rPr>
          <w:rFonts w:ascii="Airbnb Cereal" w:cs="Airbnb Cereal" w:eastAsia="Airbnb Cereal" w:hAnsi="Airbnb Cereal"/>
          <w:color w:val="1d1c1d"/>
          <w:sz w:val="20"/>
          <w:szCs w:val="20"/>
          <w:highlight w:val="white"/>
          <w:rtl w:val="0"/>
        </w:rPr>
        <w:t xml:space="preserve">) - reduction in FR and CA where we were spending most aggressively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Y/Y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$47.5M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$45.1M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0.95x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$7.8M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$6.9M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0.89x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$9.0M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$8.0M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0.89x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$8.7M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$8.1M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0.93x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$4.6M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$4.4M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0.95x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$77.7M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$72.6M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0.93x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Targeted IT investment to support 2026 Winter Olympics in discussion, would need to fund with existing budget. 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4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Winter Olympics Geos:  Cortina Cadore, Anterselva, Predazzo Tesero, Livigno, Bormio Valdisotto, Milan, Verona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Performance ceilings (Placeholder - year-to-date actuals as of 7/15/24)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Note: VAC VTC currently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720" w:firstLine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890"/>
        <w:tblGridChange w:id="0">
          <w:tblGrid>
            <w:gridCol w:w="1500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b7b7b7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CPLYS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b7b7b7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</w:t>
            </w:r>
          </w:p>
        </w:tc>
        <w:tc>
          <w:tcPr>
            <w:tcBorders>
              <w:top w:color="b7b7b7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ffffff" w:space="0" w:sz="6" w:val="single"/>
              <w:bottom w:color="b7b7b7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7b7b7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b7b7b7" w:space="0" w:sz="6" w:val="single"/>
              <w:left w:color="ffffff" w:space="0" w:sz="6" w:val="single"/>
              <w:bottom w:color="b7b7b7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b7b7b7" w:space="0" w:sz="6" w:val="single"/>
              <w:left w:color="cccccc" w:space="0" w:sz="6" w:val="single"/>
              <w:bottom w:color="b7b7b7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$53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Airbnb Cereal" w:cs="Airbnb Cereal" w:eastAsia="Airbnb Cereal" w:hAnsi="Airbnb Cereal"/>
          <w:i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720" w:firstLine="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The Ask</w:t>
      </w:r>
      <w:r w:rsidDel="00000000" w:rsidR="00000000" w:rsidRPr="00000000">
        <w:rPr>
          <w:rFonts w:ascii="Airbnb Cereal" w:cs="Airbnb Cereal" w:eastAsia="Airbnb Cereal" w:hAnsi="Airbnb Cereal"/>
          <w:b w:val="1"/>
          <w:color w:val="2222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Based on the above assumptions, lay out for each of our markets: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How you would recommend deploying that budget by </w:t>
      </w: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u w:val="single"/>
          <w:rtl w:val="0"/>
        </w:rPr>
        <w:t xml:space="preserve">market, channel mix, and budget pacing</w:t>
      </w: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 with clear callouts on what’s different than 2024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7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What is the right amount to spend on BTL given geo prioritization, policy headwinds, and focus on NAL optimization? 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7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Is even phasing of ATL with current budget splits the right strategy?</w:t>
      </w:r>
    </w:p>
    <w:p w:rsidR="00000000" w:rsidDel="00000000" w:rsidP="00000000" w:rsidRDefault="00000000" w:rsidRPr="00000000" w14:paraId="0000007B">
      <w:pPr>
        <w:widowControl w:val="0"/>
        <w:numPr>
          <w:ilvl w:val="1"/>
          <w:numId w:val="7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Are there other partners/channels we should consider to better reach primary and secondary (new!) homeowners? Or in-market for buying a home and recent home purchasers?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7"/>
        </w:numPr>
        <w:ind w:left="144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How do we push the envelope within channels - taking existing learnings and translating them into measurable, iterative improvements?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Any notable gaps in the plan, considering things like past performance, policy restrictions, etc. (e.g. where would we put our next dollar?)  </w:t>
      </w:r>
      <w:r w:rsidDel="00000000" w:rsidR="00000000" w:rsidRPr="00000000">
        <w:rPr>
          <w:rFonts w:ascii="Airbnb Cereal" w:cs="Airbnb Cereal" w:eastAsia="Airbnb Cereal" w:hAnsi="Airbnb Cereal"/>
          <w:i w:val="1"/>
          <w:sz w:val="20"/>
          <w:szCs w:val="20"/>
          <w:rtl w:val="0"/>
        </w:rPr>
        <w:t xml:space="preserve">Question for when tacticals are built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7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What would we cut first in the event of budget pullback? </w:t>
      </w:r>
      <w:r w:rsidDel="00000000" w:rsidR="00000000" w:rsidRPr="00000000">
        <w:rPr>
          <w:rFonts w:ascii="Airbnb Cereal" w:cs="Airbnb Cereal" w:eastAsia="Airbnb Cereal" w:hAnsi="Airbnb Cereal"/>
          <w:i w:val="1"/>
          <w:sz w:val="20"/>
          <w:szCs w:val="20"/>
          <w:rtl w:val="0"/>
        </w:rPr>
        <w:t xml:space="preserve">Question for when tacticals are 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irbnb Cereal" w:cs="Airbnb Cereal" w:eastAsia="Airbnb Cereal" w:hAnsi="Airbnb Cereal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Initial inputs to inform 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hyperlink r:id="rId7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2025 Host Planning: Overview &amp; Recommendation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hyperlink r:id="rId8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FP&amp;A Workbook w/Supporting Details</w:t>
        </w:r>
      </w:hyperlink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3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Business Trends: Occupancy, Nights growth, NALs, Active Listings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Opportunity: TAM, 3yr/1yr NAL LTV, MKTing Spend as % of TAM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hyperlink r:id="rId9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Budget Phasing Recos</w:t>
        </w:r>
      </w:hyperlink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 (LYS:NAL conversion, 2 Month Rolling Dated Searchers)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Global Host PCA H2’23 - Q1’24 </w:t>
      </w:r>
      <w:hyperlink r:id="rId10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Global Host Q2’24 Fast Follow Scorecard </w:t>
      </w:r>
      <w:hyperlink r:id="rId11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  <w:u w:val="single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Inputs to come at the end of Aug: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Clarity on H1’24 geo holdout results in US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H1’24 Path to Hosting Tracker </w:t>
      </w:r>
    </w:p>
    <w:p w:rsidR="00000000" w:rsidDel="00000000" w:rsidP="00000000" w:rsidRDefault="00000000" w:rsidRPr="00000000" w14:paraId="0000008C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u w:val="single"/>
          <w:rtl w:val="0"/>
        </w:rPr>
        <w:t xml:space="preserve">Inputs to come later: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Framework for tiering most stringent policy regulations in our most supply-constrained geos and potentially different goals per tier </w:t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Policy DS is working on </w:t>
      </w:r>
      <w:hyperlink r:id="rId12">
        <w:r w:rsidDel="00000000" w:rsidR="00000000" w:rsidRPr="00000000">
          <w:rPr>
            <w:rFonts w:ascii="Airbnb Cereal" w:cs="Airbnb Cereal" w:eastAsia="Airbnb Cereal" w:hAnsi="Airbnb Cereal"/>
            <w:color w:val="1155cc"/>
            <w:sz w:val="20"/>
            <w:szCs w:val="20"/>
            <w:u w:val="single"/>
            <w:rtl w:val="0"/>
          </w:rPr>
          <w:t xml:space="preserve">STR Strictness Index</w:t>
        </w:r>
      </w:hyperlink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; ROI analysis could be helpful in meantime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SBC vs NAL test starting on 8/12 will determine BTL optimization (for tacticals)</w:t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4 week check-in on September 9th 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1"/>
        </w:numPr>
        <w:ind w:left="144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Final results by November 20th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ind w:left="720" w:hanging="36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color w:val="222222"/>
          <w:sz w:val="20"/>
          <w:szCs w:val="20"/>
          <w:rtl w:val="0"/>
        </w:rPr>
        <w:t xml:space="preserve">Final list of 2025 priority geos</w:t>
      </w:r>
    </w:p>
    <w:p w:rsidR="00000000" w:rsidDel="00000000" w:rsidP="00000000" w:rsidRDefault="00000000" w:rsidRPr="00000000" w14:paraId="00000094">
      <w:pPr>
        <w:widowControl w:val="0"/>
        <w:ind w:left="720" w:firstLine="0"/>
        <w:rPr>
          <w:rFonts w:ascii="Airbnb Cereal" w:cs="Airbnb Cereal" w:eastAsia="Airbnb Cereal" w:hAnsi="Airbnb Cere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u w:val="single"/>
          <w:rtl w:val="0"/>
        </w:rPr>
        <w:t xml:space="preserve">Timing</w:t>
      </w: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Airbnb to give Topline brief - 8/16 (completed for Guest &amp; Host)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Airbnb to hold call to go over topline 8/19 (completed for Guest &amp; Host)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Competitive Analysis delivered - 8/22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Airbnb to deliver formal brief - 8/28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Regional Recommendation Reviews - 9/17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Regional Recommendation feedback due 9/19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Essence to deliver Final Regional Recommendation - 9/23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Global Recommendation Central Presentation - 10/7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rFonts w:ascii="Airbnb Cereal" w:cs="Airbnb Cereal" w:eastAsia="Airbnb Cereal" w:hAnsi="Airbnb Cereal"/>
          <w:sz w:val="20"/>
          <w:szCs w:val="20"/>
        </w:rPr>
      </w:pPr>
      <w:r w:rsidDel="00000000" w:rsidR="00000000" w:rsidRPr="00000000">
        <w:rPr>
          <w:rFonts w:ascii="Airbnb Cereal" w:cs="Airbnb Cereal" w:eastAsia="Airbnb Cereal" w:hAnsi="Airbnb Cereal"/>
          <w:sz w:val="20"/>
          <w:szCs w:val="20"/>
          <w:rtl w:val="0"/>
        </w:rPr>
        <w:t xml:space="preserve">Global Recommendation Central Approval - 10/14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irbnb Cere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vYJ377JsZYvn4nfXFWVBccJhu74vKManK-mb8T9xDg0/edit?gid=242107006#gid=242107006" TargetMode="External"/><Relationship Id="rId10" Type="http://schemas.openxmlformats.org/officeDocument/2006/relationships/hyperlink" Target="https://docs.google.com/presentation/d/1saXedU0qAVa0_W657ZyJaBjx65BPwHlSX7H2Fs0bVYg/edit#slide=id.g2e2361db22f_0_142" TargetMode="External"/><Relationship Id="rId12" Type="http://schemas.openxmlformats.org/officeDocument/2006/relationships/hyperlink" Target="https://strindex.a.musta.ch/" TargetMode="External"/><Relationship Id="rId9" Type="http://schemas.openxmlformats.org/officeDocument/2006/relationships/hyperlink" Target="https://docs.google.com/spreadsheets/d/1oupZ0pJjuuC1_dZInvhZhq6r0NKi0r2fvOvp_fGuiwE/edit?gid=917653972#gid=91765397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MCssimDkVHdv-4P7HxO7IgZwgiBciZzf70VpuyZ09hg/edit#slide=id.g2834a0eda4a_0_1840" TargetMode="External"/><Relationship Id="rId7" Type="http://schemas.openxmlformats.org/officeDocument/2006/relationships/hyperlink" Target="https://docs.google.com/presentation/d/1MCssimDkVHdv-4P7HxO7IgZwgiBciZzf70VpuyZ09hg/edit?usp=sharing" TargetMode="External"/><Relationship Id="rId8" Type="http://schemas.openxmlformats.org/officeDocument/2006/relationships/hyperlink" Target="https://docs.google.com/spreadsheets/d/1oupZ0pJjuuC1_dZInvhZhq6r0NKi0r2fvOvp_fGuiwE/edit?gid=34050572#gid=340505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irbnbCereal-regular.ttf"/><Relationship Id="rId2" Type="http://schemas.openxmlformats.org/officeDocument/2006/relationships/font" Target="fonts/AirbnbCereal-bold.ttf"/><Relationship Id="rId3" Type="http://schemas.openxmlformats.org/officeDocument/2006/relationships/font" Target="fonts/AirbnbCereal-italic.ttf"/><Relationship Id="rId4" Type="http://schemas.openxmlformats.org/officeDocument/2006/relationships/font" Target="fonts/AirbnbCere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