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182B7" w14:textId="77777777" w:rsidR="00313CAF" w:rsidRPr="001C47AB" w:rsidRDefault="00313CAF" w:rsidP="00B51F4B">
      <w:pPr>
        <w:pStyle w:val="Caption"/>
        <w:jc w:val="center"/>
        <w:rPr>
          <w:rFonts w:ascii="Arial Narrow" w:hAnsi="Arial Narrow"/>
          <w:sz w:val="44"/>
          <w:lang w:val="en-GB"/>
        </w:rPr>
      </w:pPr>
    </w:p>
    <w:p w14:paraId="1378983D" w14:textId="504279A5" w:rsidR="00B51F4B" w:rsidRPr="001C47AB" w:rsidRDefault="00B51F4B" w:rsidP="00B51F4B">
      <w:pPr>
        <w:pStyle w:val="Caption"/>
        <w:jc w:val="center"/>
        <w:rPr>
          <w:rFonts w:ascii="Arial Narrow" w:hAnsi="Arial Narrow"/>
          <w:sz w:val="44"/>
          <w:lang w:val="en-GB"/>
        </w:rPr>
      </w:pPr>
      <w:r w:rsidRPr="001C47AB">
        <w:rPr>
          <w:rFonts w:ascii="Arial Narrow" w:hAnsi="Arial Narrow"/>
          <w:sz w:val="44"/>
          <w:lang w:val="en-GB"/>
        </w:rPr>
        <w:t>New Venture Creation Project</w:t>
      </w:r>
    </w:p>
    <w:p w14:paraId="147521EC" w14:textId="1AF2790A" w:rsidR="00B51F4B" w:rsidRPr="001C47AB" w:rsidRDefault="00061775" w:rsidP="00B51F4B">
      <w:pPr>
        <w:pStyle w:val="Caption"/>
        <w:jc w:val="center"/>
        <w:rPr>
          <w:rFonts w:ascii="Arial Narrow" w:hAnsi="Arial Narrow"/>
          <w:sz w:val="36"/>
          <w:lang w:val="en-GB"/>
        </w:rPr>
      </w:pPr>
      <w:r w:rsidRPr="001C47AB">
        <w:rPr>
          <w:rFonts w:ascii="Arial Narrow" w:hAnsi="Arial Narrow"/>
          <w:sz w:val="36"/>
          <w:lang w:val="en-GB"/>
        </w:rPr>
        <w:t>D</w:t>
      </w:r>
      <w:r w:rsidR="006A3715" w:rsidRPr="001C47AB">
        <w:rPr>
          <w:rFonts w:ascii="Arial Narrow" w:hAnsi="Arial Narrow"/>
          <w:sz w:val="36"/>
          <w:lang w:val="en-GB"/>
        </w:rPr>
        <w:t xml:space="preserve">eliverable </w:t>
      </w:r>
      <w:r w:rsidR="00313CAF" w:rsidRPr="001C47AB">
        <w:rPr>
          <w:rFonts w:ascii="Arial Narrow" w:hAnsi="Arial Narrow"/>
          <w:sz w:val="36"/>
          <w:lang w:val="en-GB"/>
        </w:rPr>
        <w:t>2</w:t>
      </w:r>
      <w:r w:rsidRPr="001C47AB">
        <w:rPr>
          <w:rFonts w:ascii="Arial Narrow" w:hAnsi="Arial Narrow"/>
          <w:sz w:val="36"/>
          <w:lang w:val="en-GB"/>
        </w:rPr>
        <w:t xml:space="preserve">: </w:t>
      </w:r>
      <w:r w:rsidR="00644EFA" w:rsidRPr="001C47AB">
        <w:rPr>
          <w:rFonts w:ascii="Arial Narrow" w:hAnsi="Arial Narrow"/>
          <w:sz w:val="36"/>
          <w:lang w:val="en-GB"/>
        </w:rPr>
        <w:t>Initial Opportunity Analysis</w:t>
      </w:r>
    </w:p>
    <w:p w14:paraId="5514A130" w14:textId="77777777" w:rsidR="00B51F4B" w:rsidRPr="001C47AB" w:rsidRDefault="00B51F4B">
      <w:pPr>
        <w:pStyle w:val="Caption"/>
        <w:rPr>
          <w:rFonts w:ascii="Arial Narrow" w:hAnsi="Arial Narrow"/>
          <w:sz w:val="28"/>
          <w:lang w:val="en-GB"/>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47"/>
        <w:gridCol w:w="6095"/>
      </w:tblGrid>
      <w:tr w:rsidR="004D6CA8" w:rsidRPr="001C47AB" w14:paraId="6E3EB7F6" w14:textId="77777777" w:rsidTr="00A9269F">
        <w:trPr>
          <w:cantSplit/>
          <w:trHeight w:val="515"/>
        </w:trPr>
        <w:tc>
          <w:tcPr>
            <w:tcW w:w="2547" w:type="dxa"/>
          </w:tcPr>
          <w:p w14:paraId="2F7728DF" w14:textId="77777777" w:rsidR="004D6CA8" w:rsidRPr="001C47AB" w:rsidRDefault="004D6CA8" w:rsidP="00DB4D1C">
            <w:pPr>
              <w:spacing w:before="120" w:after="120"/>
              <w:rPr>
                <w:rFonts w:ascii="Arial Narrow" w:hAnsi="Arial Narrow" w:cs="Arial"/>
                <w:b/>
                <w:sz w:val="28"/>
              </w:rPr>
            </w:pPr>
            <w:r w:rsidRPr="001C47AB">
              <w:rPr>
                <w:rFonts w:ascii="Arial Narrow" w:hAnsi="Arial Narrow"/>
                <w:b/>
                <w:sz w:val="28"/>
              </w:rPr>
              <w:t>Project Name:</w:t>
            </w:r>
          </w:p>
        </w:tc>
        <w:tc>
          <w:tcPr>
            <w:tcW w:w="6095" w:type="dxa"/>
          </w:tcPr>
          <w:p w14:paraId="0967CD61" w14:textId="64E0CF1D" w:rsidR="004D6CA8" w:rsidRPr="001C47AB" w:rsidRDefault="001A74F0" w:rsidP="00DB4D1C">
            <w:pPr>
              <w:spacing w:before="120" w:after="120"/>
              <w:rPr>
                <w:rFonts w:ascii="Arial Narrow" w:hAnsi="Arial Narrow" w:cs="Arial"/>
                <w:b/>
                <w:sz w:val="28"/>
              </w:rPr>
            </w:pPr>
            <w:r w:rsidRPr="001C47AB">
              <w:rPr>
                <w:rFonts w:ascii="Arial Narrow" w:hAnsi="Arial Narrow" w:cs="Arial"/>
                <w:b/>
                <w:sz w:val="28"/>
              </w:rPr>
              <w:t>Radiant Power</w:t>
            </w:r>
          </w:p>
        </w:tc>
      </w:tr>
      <w:tr w:rsidR="004D6CA8" w:rsidRPr="001C47AB" w14:paraId="38242655" w14:textId="77777777" w:rsidTr="00A9269F">
        <w:trPr>
          <w:cantSplit/>
          <w:trHeight w:val="515"/>
        </w:trPr>
        <w:tc>
          <w:tcPr>
            <w:tcW w:w="2547" w:type="dxa"/>
          </w:tcPr>
          <w:p w14:paraId="77243B45" w14:textId="426D3EB0" w:rsidR="004D6CA8" w:rsidRPr="001C47AB" w:rsidRDefault="004D6CA8" w:rsidP="00DB4D1C">
            <w:pPr>
              <w:spacing w:before="120" w:after="120"/>
              <w:rPr>
                <w:rFonts w:ascii="Arial Narrow" w:hAnsi="Arial Narrow" w:cs="Arial"/>
                <w:b/>
              </w:rPr>
            </w:pPr>
            <w:r w:rsidRPr="001C47AB">
              <w:rPr>
                <w:rFonts w:ascii="Arial Narrow" w:hAnsi="Arial Narrow" w:cs="Arial"/>
                <w:b/>
                <w:sz w:val="28"/>
              </w:rPr>
              <w:t>Code (</w:t>
            </w:r>
            <w:r w:rsidR="00495E55" w:rsidRPr="001C47AB">
              <w:rPr>
                <w:rFonts w:ascii="Arial Narrow" w:hAnsi="Arial Narrow" w:cs="Arial"/>
                <w:b/>
                <w:sz w:val="28"/>
              </w:rPr>
              <w:t>EMINE</w:t>
            </w:r>
            <w:r w:rsidR="00313CAF" w:rsidRPr="001C47AB">
              <w:rPr>
                <w:rFonts w:ascii="Arial Narrow" w:hAnsi="Arial Narrow" w:cs="Arial"/>
                <w:b/>
                <w:sz w:val="28"/>
              </w:rPr>
              <w:t>2</w:t>
            </w:r>
            <w:r w:rsidR="007E4C11" w:rsidRPr="001C47AB">
              <w:rPr>
                <w:rFonts w:ascii="Arial Narrow" w:hAnsi="Arial Narrow" w:cs="Arial"/>
                <w:b/>
                <w:sz w:val="28"/>
              </w:rPr>
              <w:t>2</w:t>
            </w:r>
            <w:r w:rsidR="00050433" w:rsidRPr="001C47AB">
              <w:rPr>
                <w:rFonts w:ascii="Arial Narrow" w:hAnsi="Arial Narrow" w:cs="Arial"/>
                <w:b/>
                <w:sz w:val="28"/>
              </w:rPr>
              <w:t>_</w:t>
            </w:r>
            <w:r w:rsidRPr="001C47AB">
              <w:rPr>
                <w:rFonts w:ascii="Arial Narrow" w:hAnsi="Arial Narrow" w:cs="Arial"/>
                <w:b/>
                <w:sz w:val="28"/>
              </w:rPr>
              <w:t>XY):</w:t>
            </w:r>
          </w:p>
        </w:tc>
        <w:tc>
          <w:tcPr>
            <w:tcW w:w="6095" w:type="dxa"/>
          </w:tcPr>
          <w:p w14:paraId="4402BD47" w14:textId="66F09E6E" w:rsidR="004D6CA8" w:rsidRPr="001C47AB" w:rsidRDefault="00FA2C0F" w:rsidP="00DB4D1C">
            <w:pPr>
              <w:spacing w:before="120" w:after="120"/>
              <w:rPr>
                <w:rFonts w:ascii="Arial Narrow" w:hAnsi="Arial Narrow" w:cs="Arial"/>
              </w:rPr>
            </w:pPr>
            <w:r w:rsidRPr="001C47AB">
              <w:rPr>
                <w:rFonts w:ascii="Arial Narrow" w:hAnsi="Arial Narrow" w:cs="Arial"/>
              </w:rPr>
              <w:t>EMINE23_03</w:t>
            </w:r>
          </w:p>
        </w:tc>
      </w:tr>
      <w:tr w:rsidR="004D6CA8" w:rsidRPr="001C47AB" w14:paraId="0F654BF5" w14:textId="77777777" w:rsidTr="00A9269F">
        <w:trPr>
          <w:cantSplit/>
          <w:trHeight w:val="516"/>
        </w:trPr>
        <w:tc>
          <w:tcPr>
            <w:tcW w:w="2547" w:type="dxa"/>
          </w:tcPr>
          <w:p w14:paraId="5DDF670A" w14:textId="77777777" w:rsidR="004D6CA8" w:rsidRPr="001C47AB" w:rsidRDefault="004D6CA8" w:rsidP="00DB4D1C">
            <w:pPr>
              <w:spacing w:before="120" w:after="120"/>
              <w:rPr>
                <w:rFonts w:ascii="Arial Narrow" w:hAnsi="Arial Narrow" w:cs="Arial"/>
                <w:b/>
              </w:rPr>
            </w:pPr>
            <w:r w:rsidRPr="001C47AB">
              <w:rPr>
                <w:rFonts w:ascii="Arial Narrow" w:hAnsi="Arial Narrow" w:cs="Arial"/>
                <w:b/>
                <w:sz w:val="28"/>
              </w:rPr>
              <w:t>Tutor:</w:t>
            </w:r>
          </w:p>
        </w:tc>
        <w:tc>
          <w:tcPr>
            <w:tcW w:w="6095" w:type="dxa"/>
          </w:tcPr>
          <w:p w14:paraId="5E80D481" w14:textId="388AB36C" w:rsidR="004D6CA8" w:rsidRPr="001C47AB" w:rsidRDefault="004B0854" w:rsidP="00DB4D1C">
            <w:pPr>
              <w:spacing w:before="120" w:after="120"/>
              <w:rPr>
                <w:rFonts w:ascii="Arial Narrow" w:hAnsi="Arial Narrow" w:cs="Arial"/>
              </w:rPr>
            </w:pPr>
            <w:r w:rsidRPr="001C47AB">
              <w:rPr>
                <w:rFonts w:ascii="Arial Narrow" w:hAnsi="Arial Narrow" w:cs="Arial"/>
              </w:rPr>
              <w:t>Carol Daunert</w:t>
            </w:r>
          </w:p>
        </w:tc>
      </w:tr>
    </w:tbl>
    <w:p w14:paraId="00D6600B" w14:textId="67E31790" w:rsidR="0076718E" w:rsidRPr="001C47AB" w:rsidRDefault="0076718E" w:rsidP="00644EFA">
      <w:pPr>
        <w:jc w:val="both"/>
        <w:rPr>
          <w:rFonts w:ascii="Arial Narrow" w:hAnsi="Arial Narrow"/>
          <w:lang w:eastAsia="es-ES"/>
        </w:rPr>
      </w:pPr>
    </w:p>
    <w:p w14:paraId="6BA5375A" w14:textId="77777777" w:rsidR="002D0959" w:rsidRPr="001C47AB" w:rsidRDefault="002D0959" w:rsidP="00644EFA">
      <w:pPr>
        <w:pStyle w:val="Caption"/>
        <w:jc w:val="both"/>
        <w:rPr>
          <w:rFonts w:ascii="Arial Narrow" w:hAnsi="Arial Narrow"/>
          <w:sz w:val="28"/>
          <w:lang w:val="en-GB"/>
        </w:rPr>
      </w:pPr>
      <w:r w:rsidRPr="001C47AB">
        <w:rPr>
          <w:rFonts w:ascii="Arial Narrow" w:hAnsi="Arial Narrow"/>
          <w:sz w:val="28"/>
          <w:lang w:val="en-GB"/>
        </w:rPr>
        <w:t>Project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86"/>
        <w:gridCol w:w="5044"/>
      </w:tblGrid>
      <w:tr w:rsidR="002D0959" w:rsidRPr="001C47AB" w14:paraId="0977AA7E" w14:textId="77777777" w:rsidTr="00DB4D1C">
        <w:trPr>
          <w:cantSplit/>
          <w:trHeight w:val="515"/>
        </w:trPr>
        <w:tc>
          <w:tcPr>
            <w:tcW w:w="3586" w:type="dxa"/>
          </w:tcPr>
          <w:p w14:paraId="3C496325" w14:textId="77777777" w:rsidR="002D0959" w:rsidRPr="001C47AB" w:rsidRDefault="002D0959" w:rsidP="00644EFA">
            <w:pPr>
              <w:spacing w:before="120" w:after="120"/>
              <w:jc w:val="both"/>
              <w:rPr>
                <w:rFonts w:ascii="Arial Narrow" w:hAnsi="Arial Narrow" w:cs="Arial"/>
                <w:b/>
                <w:sz w:val="28"/>
              </w:rPr>
            </w:pPr>
            <w:r w:rsidRPr="001C47AB">
              <w:rPr>
                <w:rFonts w:ascii="Arial Narrow" w:hAnsi="Arial Narrow" w:cs="Arial"/>
                <w:b/>
                <w:sz w:val="28"/>
              </w:rPr>
              <w:t>Surname, Name (*)</w:t>
            </w:r>
          </w:p>
        </w:tc>
        <w:tc>
          <w:tcPr>
            <w:tcW w:w="5044" w:type="dxa"/>
          </w:tcPr>
          <w:p w14:paraId="666D4833" w14:textId="77777777" w:rsidR="002D0959" w:rsidRPr="001C47AB" w:rsidRDefault="002D0959" w:rsidP="00644EFA">
            <w:pPr>
              <w:spacing w:before="120" w:after="120"/>
              <w:jc w:val="both"/>
              <w:rPr>
                <w:rFonts w:ascii="Arial Narrow" w:hAnsi="Arial Narrow" w:cs="Arial"/>
                <w:b/>
                <w:sz w:val="28"/>
              </w:rPr>
            </w:pPr>
            <w:r w:rsidRPr="001C47AB">
              <w:rPr>
                <w:rFonts w:ascii="Arial Narrow" w:hAnsi="Arial Narrow" w:cs="Arial"/>
                <w:b/>
                <w:sz w:val="28"/>
              </w:rPr>
              <w:t>e-mail (ESADE)</w:t>
            </w:r>
          </w:p>
        </w:tc>
      </w:tr>
      <w:tr w:rsidR="0016272F" w:rsidRPr="001C47AB" w14:paraId="3C5C2697" w14:textId="77777777" w:rsidTr="00DB4D1C">
        <w:trPr>
          <w:cantSplit/>
          <w:trHeight w:val="515"/>
        </w:trPr>
        <w:tc>
          <w:tcPr>
            <w:tcW w:w="3586" w:type="dxa"/>
          </w:tcPr>
          <w:p w14:paraId="4ED44EB5" w14:textId="31CA8474" w:rsidR="0016272F" w:rsidRPr="001C47AB" w:rsidRDefault="0016272F" w:rsidP="0016272F">
            <w:pPr>
              <w:spacing w:before="120" w:after="120"/>
              <w:jc w:val="both"/>
              <w:rPr>
                <w:rFonts w:ascii="Arial Narrow" w:hAnsi="Arial Narrow" w:cs="Arial"/>
              </w:rPr>
            </w:pPr>
            <w:r w:rsidRPr="001C47AB">
              <w:rPr>
                <w:rFonts w:ascii="Arial Narrow" w:hAnsi="Arial Narrow" w:cs="Arial"/>
              </w:rPr>
              <w:t>Arpon, Amit Hasan</w:t>
            </w:r>
          </w:p>
        </w:tc>
        <w:tc>
          <w:tcPr>
            <w:tcW w:w="5044" w:type="dxa"/>
          </w:tcPr>
          <w:p w14:paraId="41DC52AA" w14:textId="06754FB9" w:rsidR="0016272F" w:rsidRPr="001C47AB" w:rsidRDefault="0016272F" w:rsidP="0016272F">
            <w:pPr>
              <w:spacing w:before="120" w:after="120"/>
              <w:jc w:val="both"/>
              <w:rPr>
                <w:rFonts w:ascii="Arial Narrow" w:hAnsi="Arial Narrow" w:cs="Arial"/>
              </w:rPr>
            </w:pPr>
            <w:r w:rsidRPr="001C47AB">
              <w:rPr>
                <w:rFonts w:ascii="Arial Narrow" w:hAnsi="Arial Narrow" w:cs="Arial"/>
              </w:rPr>
              <w:t>amithasan.arpon@alumni.esade.edu</w:t>
            </w:r>
          </w:p>
        </w:tc>
      </w:tr>
      <w:tr w:rsidR="00E242FF" w:rsidRPr="001C47AB" w14:paraId="17F9EFEC" w14:textId="77777777" w:rsidTr="00DB4D1C">
        <w:trPr>
          <w:cantSplit/>
          <w:trHeight w:val="516"/>
        </w:trPr>
        <w:tc>
          <w:tcPr>
            <w:tcW w:w="3586" w:type="dxa"/>
          </w:tcPr>
          <w:p w14:paraId="364138BC" w14:textId="4148269D" w:rsidR="00E242FF" w:rsidRPr="001C47AB" w:rsidRDefault="00E242FF" w:rsidP="00E242FF">
            <w:pPr>
              <w:spacing w:before="120" w:after="120"/>
              <w:jc w:val="both"/>
              <w:rPr>
                <w:rFonts w:ascii="Arial Narrow" w:hAnsi="Arial Narrow" w:cs="Arial"/>
              </w:rPr>
            </w:pPr>
            <w:r w:rsidRPr="001C47AB">
              <w:rPr>
                <w:rFonts w:ascii="Arial Narrow" w:hAnsi="Arial Narrow" w:cs="Arial"/>
              </w:rPr>
              <w:t>Abubakar, Hadiza Ahmad</w:t>
            </w:r>
          </w:p>
        </w:tc>
        <w:tc>
          <w:tcPr>
            <w:tcW w:w="5044" w:type="dxa"/>
          </w:tcPr>
          <w:p w14:paraId="7F2A61E1" w14:textId="69C48509" w:rsidR="00E242FF" w:rsidRPr="001C47AB" w:rsidRDefault="00E242FF" w:rsidP="00E242FF">
            <w:pPr>
              <w:spacing w:before="120" w:after="120"/>
              <w:jc w:val="both"/>
              <w:rPr>
                <w:rFonts w:ascii="Arial Narrow" w:hAnsi="Arial Narrow" w:cs="Arial"/>
              </w:rPr>
            </w:pPr>
            <w:r w:rsidRPr="001C47AB">
              <w:rPr>
                <w:rFonts w:ascii="Arial Narrow" w:hAnsi="Arial Narrow" w:cs="Arial"/>
              </w:rPr>
              <w:t>hadizaahmad.abubakar@alumni.esade.edu</w:t>
            </w:r>
          </w:p>
        </w:tc>
      </w:tr>
      <w:tr w:rsidR="00E242FF" w:rsidRPr="001C47AB" w14:paraId="67154EB8" w14:textId="77777777" w:rsidTr="00DB4D1C">
        <w:trPr>
          <w:cantSplit/>
          <w:trHeight w:val="516"/>
        </w:trPr>
        <w:tc>
          <w:tcPr>
            <w:tcW w:w="3586" w:type="dxa"/>
          </w:tcPr>
          <w:p w14:paraId="6A75FBE3" w14:textId="07FE3206" w:rsidR="00E242FF" w:rsidRPr="001C47AB" w:rsidRDefault="00E242FF" w:rsidP="00E242FF">
            <w:pPr>
              <w:spacing w:before="120" w:after="120"/>
              <w:jc w:val="both"/>
              <w:rPr>
                <w:rFonts w:ascii="Arial Narrow" w:hAnsi="Arial Narrow" w:cs="Arial"/>
              </w:rPr>
            </w:pPr>
            <w:r w:rsidRPr="001C47AB">
              <w:rPr>
                <w:rFonts w:ascii="Arial Narrow" w:hAnsi="Arial Narrow" w:cs="Arial"/>
              </w:rPr>
              <w:t>Mandal, Simran Ramprasad</w:t>
            </w:r>
          </w:p>
        </w:tc>
        <w:tc>
          <w:tcPr>
            <w:tcW w:w="5044" w:type="dxa"/>
          </w:tcPr>
          <w:p w14:paraId="4B4D146C" w14:textId="33309964" w:rsidR="00E242FF" w:rsidRPr="001C47AB" w:rsidRDefault="00E242FF" w:rsidP="00E242FF">
            <w:pPr>
              <w:spacing w:before="120" w:after="120"/>
              <w:jc w:val="both"/>
              <w:rPr>
                <w:rFonts w:ascii="Arial Narrow" w:hAnsi="Arial Narrow" w:cs="Arial"/>
              </w:rPr>
            </w:pPr>
            <w:r w:rsidRPr="001C47AB">
              <w:rPr>
                <w:rFonts w:ascii="Arial Narrow" w:hAnsi="Arial Narrow" w:cs="Arial"/>
              </w:rPr>
              <w:t>simran.mandal@alumini.esade.edu</w:t>
            </w:r>
          </w:p>
        </w:tc>
      </w:tr>
      <w:tr w:rsidR="00E242FF" w:rsidRPr="001C47AB" w14:paraId="4E2E8280" w14:textId="77777777" w:rsidTr="00DB4D1C">
        <w:trPr>
          <w:cantSplit/>
          <w:trHeight w:val="516"/>
        </w:trPr>
        <w:tc>
          <w:tcPr>
            <w:tcW w:w="3586" w:type="dxa"/>
          </w:tcPr>
          <w:p w14:paraId="606D6253" w14:textId="3DD1D39E" w:rsidR="00E242FF" w:rsidRPr="001C47AB" w:rsidRDefault="00E242FF" w:rsidP="00E242FF">
            <w:pPr>
              <w:spacing w:before="120" w:after="120"/>
              <w:jc w:val="both"/>
              <w:rPr>
                <w:rFonts w:ascii="Arial Narrow" w:hAnsi="Arial Narrow" w:cs="Arial"/>
              </w:rPr>
            </w:pPr>
            <w:r w:rsidRPr="001C47AB">
              <w:rPr>
                <w:rFonts w:ascii="Arial Narrow" w:hAnsi="Arial Narrow" w:cs="Arial"/>
              </w:rPr>
              <w:t>Cakir, Atilla</w:t>
            </w:r>
          </w:p>
        </w:tc>
        <w:tc>
          <w:tcPr>
            <w:tcW w:w="5044" w:type="dxa"/>
          </w:tcPr>
          <w:p w14:paraId="5F620389" w14:textId="6A79531D" w:rsidR="00E242FF" w:rsidRPr="001C47AB" w:rsidRDefault="00E242FF" w:rsidP="00E242FF">
            <w:pPr>
              <w:spacing w:before="120" w:after="120"/>
              <w:jc w:val="both"/>
              <w:rPr>
                <w:rFonts w:ascii="Arial Narrow" w:hAnsi="Arial Narrow" w:cs="Arial"/>
              </w:rPr>
            </w:pPr>
            <w:r w:rsidRPr="001C47AB">
              <w:rPr>
                <w:rFonts w:ascii="Arial Narrow" w:hAnsi="Arial Narrow" w:cs="Arial"/>
              </w:rPr>
              <w:t>atilla.cakr@alumni.esade.edu</w:t>
            </w:r>
          </w:p>
        </w:tc>
      </w:tr>
      <w:tr w:rsidR="00E242FF" w:rsidRPr="001C47AB" w14:paraId="173CD16A" w14:textId="77777777" w:rsidTr="00DB4D1C">
        <w:trPr>
          <w:cantSplit/>
          <w:trHeight w:val="516"/>
        </w:trPr>
        <w:tc>
          <w:tcPr>
            <w:tcW w:w="3586" w:type="dxa"/>
          </w:tcPr>
          <w:p w14:paraId="69513945" w14:textId="35B01A28" w:rsidR="00E242FF" w:rsidRPr="001C47AB" w:rsidRDefault="00E242FF" w:rsidP="00E242FF">
            <w:pPr>
              <w:spacing w:before="120" w:after="120"/>
              <w:jc w:val="both"/>
              <w:rPr>
                <w:rFonts w:ascii="Arial Narrow" w:hAnsi="Arial Narrow" w:cs="Arial"/>
              </w:rPr>
            </w:pPr>
            <w:r w:rsidRPr="001C47AB">
              <w:rPr>
                <w:rFonts w:ascii="Arial Narrow" w:hAnsi="Arial Narrow" w:cs="Arial"/>
              </w:rPr>
              <w:t>Moshiur, Faisal Ahmed</w:t>
            </w:r>
          </w:p>
        </w:tc>
        <w:tc>
          <w:tcPr>
            <w:tcW w:w="5044" w:type="dxa"/>
          </w:tcPr>
          <w:p w14:paraId="6C0F04EC" w14:textId="4B766BCE" w:rsidR="00E242FF" w:rsidRPr="001C47AB" w:rsidRDefault="00E242FF" w:rsidP="00E242FF">
            <w:pPr>
              <w:spacing w:before="120" w:after="120"/>
              <w:jc w:val="both"/>
              <w:rPr>
                <w:rFonts w:ascii="Arial Narrow" w:hAnsi="Arial Narrow" w:cs="Arial"/>
              </w:rPr>
            </w:pPr>
            <w:r w:rsidRPr="001C47AB">
              <w:rPr>
                <w:rFonts w:ascii="Arial Narrow" w:hAnsi="Arial Narrow" w:cs="Arial"/>
              </w:rPr>
              <w:t xml:space="preserve">faisalahmed.moshiur@alumni.esade.edu </w:t>
            </w:r>
          </w:p>
        </w:tc>
      </w:tr>
    </w:tbl>
    <w:p w14:paraId="133A96C5" w14:textId="77777777" w:rsidR="002D0959" w:rsidRPr="001C47AB" w:rsidRDefault="002D0959" w:rsidP="00644EFA">
      <w:pPr>
        <w:pStyle w:val="Caption"/>
        <w:jc w:val="both"/>
        <w:rPr>
          <w:rFonts w:ascii="Arial Narrow" w:hAnsi="Arial Narrow"/>
          <w:b w:val="0"/>
          <w:sz w:val="24"/>
          <w:lang w:val="en-GB"/>
        </w:rPr>
      </w:pPr>
      <w:r w:rsidRPr="001C47AB">
        <w:rPr>
          <w:rFonts w:ascii="Arial Narrow" w:hAnsi="Arial Narrow"/>
          <w:b w:val="0"/>
          <w:sz w:val="24"/>
          <w:lang w:val="en-GB"/>
        </w:rPr>
        <w:t>(*) Please, write your name in the same order that in the official course list</w:t>
      </w:r>
    </w:p>
    <w:p w14:paraId="140A5680" w14:textId="7CB19F46" w:rsidR="002D0959" w:rsidRPr="001C47AB" w:rsidRDefault="002D0959" w:rsidP="00644EFA">
      <w:pPr>
        <w:jc w:val="both"/>
        <w:rPr>
          <w:rFonts w:ascii="Arial Narrow" w:hAnsi="Arial Narrow"/>
          <w:lang w:eastAsia="es-ES"/>
        </w:rPr>
      </w:pPr>
    </w:p>
    <w:p w14:paraId="45383638" w14:textId="1884CA81" w:rsidR="007A7DD1" w:rsidRDefault="007A7DD1" w:rsidP="00644EFA">
      <w:pPr>
        <w:jc w:val="both"/>
        <w:rPr>
          <w:rFonts w:ascii="Arial Narrow" w:hAnsi="Arial Narrow"/>
          <w:lang w:eastAsia="es-ES"/>
        </w:rPr>
      </w:pPr>
    </w:p>
    <w:p w14:paraId="47C235B8" w14:textId="77777777" w:rsidR="003758B0" w:rsidRDefault="003758B0" w:rsidP="00644EFA">
      <w:pPr>
        <w:jc w:val="both"/>
        <w:rPr>
          <w:rFonts w:ascii="Arial Narrow" w:hAnsi="Arial Narrow"/>
          <w:lang w:eastAsia="es-ES"/>
        </w:rPr>
      </w:pPr>
    </w:p>
    <w:p w14:paraId="3D2D1C3A" w14:textId="77777777" w:rsidR="003758B0" w:rsidRDefault="003758B0" w:rsidP="00644EFA">
      <w:pPr>
        <w:jc w:val="both"/>
        <w:rPr>
          <w:rFonts w:ascii="Arial Narrow" w:hAnsi="Arial Narrow"/>
          <w:lang w:eastAsia="es-ES"/>
        </w:rPr>
      </w:pPr>
    </w:p>
    <w:p w14:paraId="6078D00D" w14:textId="77777777" w:rsidR="003758B0" w:rsidRDefault="003758B0" w:rsidP="00644EFA">
      <w:pPr>
        <w:jc w:val="both"/>
        <w:rPr>
          <w:rFonts w:ascii="Arial Narrow" w:hAnsi="Arial Narrow"/>
          <w:lang w:eastAsia="es-ES"/>
        </w:rPr>
      </w:pPr>
    </w:p>
    <w:p w14:paraId="466BC17D" w14:textId="77777777" w:rsidR="003758B0" w:rsidRDefault="003758B0" w:rsidP="00644EFA">
      <w:pPr>
        <w:jc w:val="both"/>
        <w:rPr>
          <w:rFonts w:ascii="Arial Narrow" w:hAnsi="Arial Narrow"/>
          <w:lang w:eastAsia="es-ES"/>
        </w:rPr>
      </w:pPr>
    </w:p>
    <w:p w14:paraId="7B130672" w14:textId="77777777" w:rsidR="003758B0" w:rsidRDefault="003758B0" w:rsidP="00644EFA">
      <w:pPr>
        <w:jc w:val="both"/>
        <w:rPr>
          <w:rFonts w:ascii="Arial Narrow" w:hAnsi="Arial Narrow"/>
          <w:lang w:eastAsia="es-ES"/>
        </w:rPr>
      </w:pPr>
    </w:p>
    <w:p w14:paraId="14C16863" w14:textId="77777777" w:rsidR="003758B0" w:rsidRDefault="003758B0" w:rsidP="00644EFA">
      <w:pPr>
        <w:jc w:val="both"/>
        <w:rPr>
          <w:rFonts w:ascii="Arial Narrow" w:hAnsi="Arial Narrow"/>
          <w:lang w:eastAsia="es-ES"/>
        </w:rPr>
      </w:pPr>
    </w:p>
    <w:p w14:paraId="3745572A" w14:textId="77777777" w:rsidR="003758B0" w:rsidRDefault="003758B0" w:rsidP="00644EFA">
      <w:pPr>
        <w:jc w:val="both"/>
        <w:rPr>
          <w:rFonts w:ascii="Arial Narrow" w:hAnsi="Arial Narrow"/>
          <w:lang w:eastAsia="es-ES"/>
        </w:rPr>
      </w:pPr>
    </w:p>
    <w:p w14:paraId="47353C01" w14:textId="77777777" w:rsidR="003758B0" w:rsidRDefault="003758B0" w:rsidP="00644EFA">
      <w:pPr>
        <w:jc w:val="both"/>
        <w:rPr>
          <w:rFonts w:ascii="Arial Narrow" w:hAnsi="Arial Narrow"/>
          <w:lang w:eastAsia="es-ES"/>
        </w:rPr>
      </w:pPr>
    </w:p>
    <w:p w14:paraId="58D42251" w14:textId="77777777" w:rsidR="003758B0" w:rsidRDefault="003758B0" w:rsidP="00644EFA">
      <w:pPr>
        <w:jc w:val="both"/>
        <w:rPr>
          <w:rFonts w:ascii="Arial Narrow" w:hAnsi="Arial Narrow"/>
          <w:lang w:eastAsia="es-ES"/>
        </w:rPr>
      </w:pPr>
    </w:p>
    <w:p w14:paraId="6552BB7D" w14:textId="77777777" w:rsidR="003758B0" w:rsidRDefault="003758B0" w:rsidP="00644EFA">
      <w:pPr>
        <w:jc w:val="both"/>
        <w:rPr>
          <w:rFonts w:ascii="Arial Narrow" w:hAnsi="Arial Narrow"/>
          <w:lang w:eastAsia="es-ES"/>
        </w:rPr>
      </w:pPr>
    </w:p>
    <w:p w14:paraId="518B250D" w14:textId="77777777" w:rsidR="003758B0" w:rsidRDefault="003758B0" w:rsidP="00644EFA">
      <w:pPr>
        <w:jc w:val="both"/>
        <w:rPr>
          <w:rFonts w:ascii="Arial Narrow" w:hAnsi="Arial Narrow"/>
          <w:lang w:eastAsia="es-ES"/>
        </w:rPr>
      </w:pPr>
    </w:p>
    <w:p w14:paraId="00B42873" w14:textId="77777777" w:rsidR="003758B0" w:rsidRDefault="003758B0" w:rsidP="00644EFA">
      <w:pPr>
        <w:jc w:val="both"/>
        <w:rPr>
          <w:rFonts w:ascii="Arial Narrow" w:hAnsi="Arial Narrow"/>
          <w:lang w:eastAsia="es-ES"/>
        </w:rPr>
      </w:pPr>
    </w:p>
    <w:p w14:paraId="4D494BD6" w14:textId="77777777" w:rsidR="003758B0" w:rsidRPr="001C47AB" w:rsidRDefault="003758B0" w:rsidP="00644EFA">
      <w:pPr>
        <w:jc w:val="both"/>
        <w:rPr>
          <w:rFonts w:ascii="Arial Narrow" w:hAnsi="Arial Narrow"/>
          <w:lang w:eastAsia="es-ES"/>
        </w:rPr>
      </w:pPr>
    </w:p>
    <w:p w14:paraId="39596745" w14:textId="77777777" w:rsidR="007A7DD1" w:rsidRPr="001C47AB" w:rsidRDefault="007A7DD1" w:rsidP="00644EFA">
      <w:pPr>
        <w:jc w:val="both"/>
        <w:rPr>
          <w:rFonts w:ascii="Arial Narrow" w:hAnsi="Arial Narrow"/>
          <w:lang w:eastAsia="es-ES"/>
        </w:rPr>
      </w:pPr>
    </w:p>
    <w:p w14:paraId="54A20484" w14:textId="7003694A" w:rsidR="005C5E47" w:rsidRPr="001C47AB" w:rsidRDefault="005C5E47" w:rsidP="005C5E47">
      <w:pPr>
        <w:pStyle w:val="Caption"/>
        <w:jc w:val="both"/>
        <w:rPr>
          <w:rFonts w:ascii="Arial Narrow" w:hAnsi="Arial Narrow"/>
          <w:sz w:val="28"/>
          <w:lang w:val="en-GB"/>
        </w:rPr>
      </w:pPr>
      <w:r w:rsidRPr="001C47AB">
        <w:rPr>
          <w:rFonts w:ascii="Arial Narrow" w:hAnsi="Arial Narrow"/>
          <w:sz w:val="28"/>
          <w:lang w:val="en-GB"/>
        </w:rPr>
        <w:lastRenderedPageBreak/>
        <w:t>To review if necessary:</w:t>
      </w:r>
    </w:p>
    <w:p w14:paraId="66941B69" w14:textId="07187E51" w:rsidR="005C5E47" w:rsidRDefault="005C5E47" w:rsidP="005C5E47">
      <w:pPr>
        <w:pStyle w:val="Caption"/>
        <w:shd w:val="clear" w:color="auto" w:fill="BFBFBF" w:themeFill="background1" w:themeFillShade="BF"/>
        <w:jc w:val="both"/>
        <w:rPr>
          <w:rFonts w:ascii="Arial Narrow" w:hAnsi="Arial Narrow"/>
          <w:b w:val="0"/>
          <w:sz w:val="24"/>
          <w:lang w:val="en-GB"/>
        </w:rPr>
      </w:pPr>
      <w:r w:rsidRPr="001C47AB">
        <w:rPr>
          <w:rFonts w:ascii="Arial Narrow" w:hAnsi="Arial Narrow"/>
          <w:sz w:val="28"/>
          <w:lang w:val="en-GB"/>
        </w:rPr>
        <w:t xml:space="preserve">Problem and Customer Description </w:t>
      </w:r>
      <w:r w:rsidRPr="001C47AB">
        <w:rPr>
          <w:rFonts w:ascii="Arial Narrow" w:hAnsi="Arial Narrow"/>
          <w:b w:val="0"/>
          <w:sz w:val="24"/>
          <w:lang w:val="en-GB"/>
        </w:rPr>
        <w:t>(</w:t>
      </w:r>
      <w:r w:rsidR="007A7DD1" w:rsidRPr="001C47AB">
        <w:rPr>
          <w:rFonts w:ascii="Arial Narrow" w:hAnsi="Arial Narrow"/>
          <w:b w:val="0"/>
          <w:sz w:val="24"/>
          <w:lang w:val="en-GB"/>
        </w:rPr>
        <w:t xml:space="preserve">What made you change it? </w:t>
      </w:r>
      <w:r w:rsidRPr="001C47AB">
        <w:rPr>
          <w:rFonts w:ascii="Arial Narrow" w:hAnsi="Arial Narrow"/>
          <w:b w:val="0"/>
          <w:sz w:val="24"/>
          <w:lang w:val="en-GB"/>
        </w:rPr>
        <w:t>Try to be as specific as possible)</w:t>
      </w:r>
    </w:p>
    <w:p w14:paraId="3C468E10" w14:textId="5A5FD38E" w:rsidR="005C5E47" w:rsidRPr="001C47AB" w:rsidRDefault="005C5E47" w:rsidP="0D249C2D">
      <w:pPr>
        <w:pStyle w:val="Caption"/>
        <w:shd w:val="clear" w:color="auto" w:fill="BFBFBF" w:themeFill="background1" w:themeFillShade="BF"/>
        <w:jc w:val="both"/>
        <w:rPr>
          <w:rFonts w:ascii="Arial Narrow" w:hAnsi="Arial Narrow"/>
          <w:sz w:val="28"/>
          <w:szCs w:val="28"/>
          <w:lang w:val="en-GB"/>
        </w:rPr>
      </w:pPr>
      <w:r w:rsidRPr="001C47AB">
        <w:rPr>
          <w:rFonts w:ascii="Arial Narrow" w:hAnsi="Arial Narrow"/>
          <w:b w:val="0"/>
          <w:noProof/>
          <w:lang w:val="en-GB"/>
        </w:rPr>
        <mc:AlternateContent>
          <mc:Choice Requires="wps">
            <w:drawing>
              <wp:inline distT="0" distB="0" distL="0" distR="0" wp14:anchorId="3AFD1731" wp14:editId="1ECAE752">
                <wp:extent cx="5474335" cy="3295462"/>
                <wp:effectExtent l="0" t="0" r="12065" b="19685"/>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474335" cy="3295462"/>
                        </a:xfrm>
                        <a:prstGeom prst="rect">
                          <a:avLst/>
                        </a:prstGeom>
                        <a:solidFill>
                          <a:srgbClr val="FFFFFF"/>
                        </a:solidFill>
                        <a:ln w="9525">
                          <a:solidFill>
                            <a:srgbClr val="000000"/>
                          </a:solidFill>
                          <a:miter/>
                        </a:ln>
                      </wps:spPr>
                      <wps:txbx>
                        <w:txbxContent>
                          <w:p w14:paraId="2DC8AB2A" w14:textId="77777777" w:rsidR="006E3097" w:rsidRDefault="003F5106" w:rsidP="006E3097">
                            <w:pPr>
                              <w:spacing w:line="252" w:lineRule="auto"/>
                              <w:rPr>
                                <w:rFonts w:ascii="Arial Narrow" w:hAnsi="Arial Narrow"/>
                              </w:rPr>
                            </w:pPr>
                            <w:r>
                              <w:rPr>
                                <w:rFonts w:ascii="Arial Narrow" w:hAnsi="Arial Narrow"/>
                              </w:rPr>
                              <w:t> The "Radiant Power" project is a new venture that aims to provide uninterrupted electricity to</w:t>
                            </w:r>
                            <w:r>
                              <w:rPr>
                                <w:rFonts w:ascii="Arial Narrow" w:hAnsi="Arial Narrow"/>
                                <w:color w:val="000000"/>
                              </w:rPr>
                              <w:t xml:space="preserve"> military off-grid sites for sea and air surveillance </w:t>
                            </w:r>
                            <w:r>
                              <w:rPr>
                                <w:rFonts w:ascii="Arial Narrow" w:hAnsi="Arial Narrow"/>
                              </w:rPr>
                              <w:t>by harvesting decay heat from nuclear waste, specifically Pu-23</w:t>
                            </w:r>
                            <w:r>
                              <w:rPr>
                                <w:rFonts w:ascii="Arial Narrow" w:hAnsi="Arial Narrow"/>
                                <w:color w:val="000000"/>
                              </w:rPr>
                              <w:t>8</w:t>
                            </w:r>
                            <w:r>
                              <w:rPr>
                                <w:rFonts w:ascii="Arial Narrow" w:hAnsi="Arial Narrow"/>
                              </w:rPr>
                              <w:t>, and applying it to a Stirlin</w:t>
                            </w:r>
                            <w:r>
                              <w:rPr>
                                <w:rFonts w:ascii="Arial Narrow" w:hAnsi="Arial Narrow"/>
                              </w:rPr>
                              <w:t>g engine to generate electricity. The Stirling engine is one of the most efficient ways of converting heat energy into mechanical energy, making it ideal for the environment. It is also a simple, reliable, and proven platform, which makes it suitable for r</w:t>
                            </w:r>
                            <w:r>
                              <w:rPr>
                                <w:rFonts w:ascii="Arial Narrow" w:hAnsi="Arial Narrow"/>
                              </w:rPr>
                              <w:t xml:space="preserve">emote power generation. The project's business model is based on the safe and efficient management of nuclear waste while providing a reliable and sustainable energy source </w:t>
                            </w:r>
                            <w:r>
                              <w:rPr>
                                <w:rFonts w:ascii="Arial Narrow" w:hAnsi="Arial Narrow"/>
                                <w:color w:val="000000"/>
                              </w:rPr>
                              <w:t>to military sites</w:t>
                            </w:r>
                            <w:r>
                              <w:rPr>
                                <w:rFonts w:ascii="Arial Narrow" w:hAnsi="Arial Narrow"/>
                              </w:rPr>
                              <w:t>. By repurposing nuclear waste, the project has the potential to r</w:t>
                            </w:r>
                            <w:r>
                              <w:rPr>
                                <w:rFonts w:ascii="Arial Narrow" w:hAnsi="Arial Narrow"/>
                              </w:rPr>
                              <w:t>educe environmental impact and increase the lifespan of existing nuclear waste storage facilities.</w:t>
                            </w:r>
                          </w:p>
                          <w:p w14:paraId="2B4ED751" w14:textId="77777777" w:rsidR="003758B0" w:rsidRDefault="003758B0" w:rsidP="006E3097">
                            <w:pPr>
                              <w:spacing w:line="252" w:lineRule="auto"/>
                              <w:rPr>
                                <w:rFonts w:ascii="Arial Narrow" w:hAnsi="Arial Narrow"/>
                              </w:rPr>
                            </w:pPr>
                          </w:p>
                          <w:p w14:paraId="065B30FE" w14:textId="77777777" w:rsidR="006E3097" w:rsidRDefault="003F5106" w:rsidP="006E3097">
                            <w:pPr>
                              <w:spacing w:line="252" w:lineRule="auto"/>
                              <w:rPr>
                                <w:rFonts w:ascii="Arial Narrow" w:hAnsi="Arial Narrow"/>
                                <w:color w:val="000000"/>
                              </w:rPr>
                            </w:pPr>
                            <w:r>
                              <w:rPr>
                                <w:rFonts w:ascii="Arial Narrow" w:hAnsi="Arial Narrow"/>
                                <w:color w:val="000000"/>
                              </w:rPr>
                              <w:t>The problem that the project aims to solve is the need for a reliable power source with a long lifespan in off-grid targeted market locations that are regul</w:t>
                            </w:r>
                            <w:r>
                              <w:rPr>
                                <w:rFonts w:ascii="Arial Narrow" w:hAnsi="Arial Narrow"/>
                                <w:color w:val="000000"/>
                              </w:rPr>
                              <w:t>ated and secure.  Most of the Military sites are remote and difficult to reach by road, maintenance jobs are usually pre planned and delivered via helicopters. The solution is needed to power one or two long rang air- or sea surveillance radar system, conn</w:t>
                            </w:r>
                            <w:r>
                              <w:rPr>
                                <w:rFonts w:ascii="Arial Narrow" w:hAnsi="Arial Narrow"/>
                                <w:color w:val="000000"/>
                              </w:rPr>
                              <w:t>ected to a telecom grid either by cable or a radio link system, or a long-haul radio systems on LF or HF radio bands.</w:t>
                            </w:r>
                          </w:p>
                        </w:txbxContent>
                      </wps:txbx>
                      <wps:bodyPr wrap="square" lIns="91440" tIns="45720" rIns="91440" bIns="45720" anchor="t">
                        <a:noAutofit/>
                      </wps:bodyPr>
                    </wps:wsp>
                  </a:graphicData>
                </a:graphic>
              </wp:inline>
            </w:drawing>
          </mc:Choice>
          <mc:Fallback>
            <w:pict>
              <v:rect w14:anchorId="3AFD1731" id="Rectangle 2" o:spid="_x0000_s1026" style="width:431.05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">
                <v:textbox>
                  <w:txbxContent>
                    <w:p w14:paraId="2DC8AB2A" w14:textId="77777777" w:rsidR="006E3097" w:rsidRDefault="003F5106" w:rsidP="006E3097">
                      <w:pPr>
                        <w:spacing w:line="252" w:lineRule="auto"/>
                        <w:rPr>
                          <w:rFonts w:ascii="Arial Narrow" w:hAnsi="Arial Narrow"/>
                        </w:rPr>
                      </w:pPr>
                      <w:r>
                        <w:rPr>
                          <w:rFonts w:ascii="Arial Narrow" w:hAnsi="Arial Narrow"/>
                        </w:rPr>
                        <w:t> The "Radiant Power" project is a new venture that aims to provide uninterrupted electricity to</w:t>
                      </w:r>
                      <w:r>
                        <w:rPr>
                          <w:rFonts w:ascii="Arial Narrow" w:hAnsi="Arial Narrow"/>
                          <w:color w:val="000000"/>
                        </w:rPr>
                        <w:t xml:space="preserve"> military off-grid sites for sea and air surveillance </w:t>
                      </w:r>
                      <w:r>
                        <w:rPr>
                          <w:rFonts w:ascii="Arial Narrow" w:hAnsi="Arial Narrow"/>
                        </w:rPr>
                        <w:t>by harvesting decay heat from nuclear waste, specifically Pu-23</w:t>
                      </w:r>
                      <w:r>
                        <w:rPr>
                          <w:rFonts w:ascii="Arial Narrow" w:hAnsi="Arial Narrow"/>
                          <w:color w:val="000000"/>
                        </w:rPr>
                        <w:t>8</w:t>
                      </w:r>
                      <w:r>
                        <w:rPr>
                          <w:rFonts w:ascii="Arial Narrow" w:hAnsi="Arial Narrow"/>
                        </w:rPr>
                        <w:t>, and applying it to a Stirlin</w:t>
                      </w:r>
                      <w:r>
                        <w:rPr>
                          <w:rFonts w:ascii="Arial Narrow" w:hAnsi="Arial Narrow"/>
                        </w:rPr>
                        <w:t>g engine to generate electricity. The Stirling engine is one of the most efficient ways of converting heat energy into mechanical energy, making it ideal for the environment. It is also a simple, reliable, and proven platform, which makes it suitable for r</w:t>
                      </w:r>
                      <w:r>
                        <w:rPr>
                          <w:rFonts w:ascii="Arial Narrow" w:hAnsi="Arial Narrow"/>
                        </w:rPr>
                        <w:t xml:space="preserve">emote power generation. The project's business model is based on the safe and efficient management of nuclear waste while providing a reliable and sustainable energy source </w:t>
                      </w:r>
                      <w:r>
                        <w:rPr>
                          <w:rFonts w:ascii="Arial Narrow" w:hAnsi="Arial Narrow"/>
                          <w:color w:val="000000"/>
                        </w:rPr>
                        <w:t>to military sites</w:t>
                      </w:r>
                      <w:r>
                        <w:rPr>
                          <w:rFonts w:ascii="Arial Narrow" w:hAnsi="Arial Narrow"/>
                        </w:rPr>
                        <w:t>. By repurposing nuclear waste, the project has the potential to r</w:t>
                      </w:r>
                      <w:r>
                        <w:rPr>
                          <w:rFonts w:ascii="Arial Narrow" w:hAnsi="Arial Narrow"/>
                        </w:rPr>
                        <w:t>educe environmental impact and increase the lifespan of existing nuclear waste storage facilities.</w:t>
                      </w:r>
                    </w:p>
                    <w:p w14:paraId="2B4ED751" w14:textId="77777777" w:rsidR="003758B0" w:rsidRDefault="003758B0" w:rsidP="006E3097">
                      <w:pPr>
                        <w:spacing w:line="252" w:lineRule="auto"/>
                        <w:rPr>
                          <w:rFonts w:ascii="Arial Narrow" w:hAnsi="Arial Narrow"/>
                        </w:rPr>
                      </w:pPr>
                    </w:p>
                    <w:p w14:paraId="065B30FE" w14:textId="77777777" w:rsidR="006E3097" w:rsidRDefault="003F5106" w:rsidP="006E3097">
                      <w:pPr>
                        <w:spacing w:line="252" w:lineRule="auto"/>
                        <w:rPr>
                          <w:rFonts w:ascii="Arial Narrow" w:hAnsi="Arial Narrow"/>
                          <w:color w:val="000000"/>
                        </w:rPr>
                      </w:pPr>
                      <w:r>
                        <w:rPr>
                          <w:rFonts w:ascii="Arial Narrow" w:hAnsi="Arial Narrow"/>
                          <w:color w:val="000000"/>
                        </w:rPr>
                        <w:t>The problem that the project aims to solve is the need for a reliable power source with a long lifespan in off-grid targeted market locations that are regul</w:t>
                      </w:r>
                      <w:r>
                        <w:rPr>
                          <w:rFonts w:ascii="Arial Narrow" w:hAnsi="Arial Narrow"/>
                          <w:color w:val="000000"/>
                        </w:rPr>
                        <w:t>ated and secure.  Most of the Military sites are remote and difficult to reach by road, maintenance jobs are usually pre planned and delivered via helicopters. The solution is needed to power one or two long rang air- or sea surveillance radar system, conn</w:t>
                      </w:r>
                      <w:r>
                        <w:rPr>
                          <w:rFonts w:ascii="Arial Narrow" w:hAnsi="Arial Narrow"/>
                          <w:color w:val="000000"/>
                        </w:rPr>
                        <w:t>ected to a telecom grid either by cable or a radio link system, or a long-haul radio systems on LF or HF radio bands.</w:t>
                      </w:r>
                    </w:p>
                  </w:txbxContent>
                </v:textbox>
                <w10:anchorlock/>
              </v:rect>
            </w:pict>
          </mc:Fallback>
        </mc:AlternateContent>
      </w:r>
    </w:p>
    <w:p w14:paraId="05F3381D" w14:textId="0B94A72E" w:rsidR="00644EFA" w:rsidRPr="001C47AB" w:rsidRDefault="00644EFA" w:rsidP="00644EFA">
      <w:pPr>
        <w:pStyle w:val="Caption"/>
        <w:jc w:val="both"/>
        <w:rPr>
          <w:rFonts w:ascii="Arial Narrow" w:hAnsi="Arial Narrow"/>
          <w:sz w:val="28"/>
          <w:lang w:val="en-GB"/>
        </w:rPr>
      </w:pPr>
      <w:r w:rsidRPr="001C47AB">
        <w:rPr>
          <w:rFonts w:ascii="Arial Narrow" w:hAnsi="Arial Narrow"/>
          <w:sz w:val="28"/>
          <w:lang w:val="en-GB"/>
        </w:rPr>
        <w:t>Window of Opportunity: Market &amp; Competitors analysis</w:t>
      </w:r>
    </w:p>
    <w:p w14:paraId="4B161B41" w14:textId="00154B55" w:rsidR="007D6586" w:rsidRPr="001C47AB" w:rsidRDefault="007D6586" w:rsidP="00DB4D1C">
      <w:pPr>
        <w:pStyle w:val="Caption"/>
        <w:numPr>
          <w:ilvl w:val="0"/>
          <w:numId w:val="2"/>
        </w:numPr>
        <w:jc w:val="both"/>
        <w:rPr>
          <w:rFonts w:ascii="Arial Narrow" w:hAnsi="Arial Narrow"/>
          <w:b w:val="0"/>
          <w:sz w:val="24"/>
          <w:lang w:val="en-GB"/>
        </w:rPr>
      </w:pPr>
      <w:r w:rsidRPr="001C47AB">
        <w:rPr>
          <w:rFonts w:ascii="Arial Narrow" w:hAnsi="Arial Narrow"/>
          <w:sz w:val="28"/>
          <w:lang w:val="en-GB"/>
        </w:rPr>
        <w:t xml:space="preserve">Market size </w:t>
      </w:r>
      <w:r w:rsidR="00644EFA" w:rsidRPr="001C47AB">
        <w:rPr>
          <w:rFonts w:ascii="Arial Narrow" w:hAnsi="Arial Narrow"/>
          <w:b w:val="0"/>
          <w:sz w:val="24"/>
          <w:lang w:val="en-GB"/>
        </w:rPr>
        <w:t xml:space="preserve">(What is the market size (TAM, SAM, </w:t>
      </w:r>
      <w:r w:rsidRPr="001C47AB">
        <w:rPr>
          <w:rFonts w:ascii="Arial Narrow" w:hAnsi="Arial Narrow"/>
          <w:b w:val="0"/>
          <w:sz w:val="24"/>
          <w:lang w:val="en-GB"/>
        </w:rPr>
        <w:t>SOM</w:t>
      </w:r>
      <w:r w:rsidR="00644EFA" w:rsidRPr="001C47AB">
        <w:rPr>
          <w:rFonts w:ascii="Arial Narrow" w:hAnsi="Arial Narrow"/>
          <w:b w:val="0"/>
          <w:sz w:val="24"/>
          <w:lang w:val="en-GB"/>
        </w:rPr>
        <w:t>)</w:t>
      </w:r>
      <w:r w:rsidRPr="001C47AB">
        <w:rPr>
          <w:rFonts w:ascii="Arial Narrow" w:hAnsi="Arial Narrow"/>
          <w:b w:val="0"/>
          <w:sz w:val="24"/>
          <w:lang w:val="en-GB"/>
        </w:rPr>
        <w:t xml:space="preserve">? </w:t>
      </w:r>
    </w:p>
    <w:p w14:paraId="1F8EB4CA" w14:textId="4A0A6444" w:rsidR="007D6586" w:rsidRPr="001C47AB" w:rsidRDefault="007D6586" w:rsidP="007D6586">
      <w:pPr>
        <w:rPr>
          <w:lang w:eastAsia="es-ES"/>
        </w:rPr>
      </w:pPr>
      <w:r w:rsidRPr="001C47AB">
        <w:rPr>
          <w:rFonts w:ascii="Arial Narrow" w:hAnsi="Arial Narrow"/>
          <w:b/>
          <w:noProof/>
          <w:lang w:eastAsia="es-ES"/>
        </w:rPr>
        <mc:AlternateContent>
          <mc:Choice Requires="wps">
            <w:drawing>
              <wp:inline distT="0" distB="0" distL="0" distR="0" wp14:anchorId="0BB54EF6" wp14:editId="10394E7D">
                <wp:extent cx="5474335" cy="3313568"/>
                <wp:effectExtent l="0" t="0" r="12065" b="2032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335" cy="3313568"/>
                        </a:xfrm>
                        <a:prstGeom prst="rect">
                          <a:avLst/>
                        </a:prstGeom>
                        <a:solidFill>
                          <a:srgbClr val="FFFFFF"/>
                        </a:solidFill>
                        <a:ln w="9525">
                          <a:solidFill>
                            <a:srgbClr val="000000"/>
                          </a:solidFill>
                          <a:miter lim="800000"/>
                          <a:headEnd/>
                          <a:tailEnd/>
                        </a:ln>
                      </wps:spPr>
                      <wps:txbx>
                        <w:txbxContent>
                          <w:p w14:paraId="6236BF8D" w14:textId="1858912C" w:rsidR="00E829E4" w:rsidRDefault="00E829E4" w:rsidP="003758B0">
                            <w:r w:rsidRPr="003758B0">
                              <w:rPr>
                                <w:b/>
                                <w:bCs/>
                              </w:rPr>
                              <w:t>TAM:</w:t>
                            </w:r>
                            <w:r>
                              <w:t xml:space="preserve"> The target market comprises remote military sites worldwide, encompassing military bases reliant on either diesel generators or photovoltaic panels, with over 3000 operational radar systems deployed globally.</w:t>
                            </w:r>
                          </w:p>
                          <w:p w14:paraId="0AC23C53" w14:textId="49546CB4" w:rsidR="00E829E4" w:rsidRDefault="00E829E4" w:rsidP="003758B0">
                            <w:r w:rsidRPr="003758B0">
                              <w:rPr>
                                <w:b/>
                                <w:bCs/>
                              </w:rPr>
                              <w:t>SAM:</w:t>
                            </w:r>
                            <w:r>
                              <w:t xml:space="preserve"> The serviceable addressable market encompasses military bases located in India and its </w:t>
                            </w:r>
                            <w:r w:rsidR="00803062">
                              <w:t>neighbouring</w:t>
                            </w:r>
                            <w:r>
                              <w:t xml:space="preserve"> countries, encompassing a total of 46 operational sites within India, an additional 38 sites slated for completion by the end of 2023, and a further 32 sites distributed throughout the Maldives, Mauritius, Seychelles, and Sri Lanka.</w:t>
                            </w:r>
                          </w:p>
                          <w:p w14:paraId="4B6563BD" w14:textId="0B1100A6" w:rsidR="00E829E4" w:rsidRDefault="00E829E4" w:rsidP="00E829E4">
                            <w:r w:rsidRPr="003758B0">
                              <w:rPr>
                                <w:b/>
                                <w:bCs/>
                              </w:rPr>
                              <w:t>SOM:</w:t>
                            </w:r>
                            <w:r>
                              <w:t xml:space="preserve"> The serviceable obtainable market encompasses the 38 military bases currently under development in India, in addition to the 46 sites that are already operational.</w:t>
                            </w:r>
                          </w:p>
                          <w:p w14:paraId="46D44A29" w14:textId="77777777" w:rsidR="003F5106" w:rsidRDefault="003F5106" w:rsidP="00E829E4"/>
                          <w:p w14:paraId="0BB01C16" w14:textId="77777777" w:rsidR="00E829E4" w:rsidRDefault="00E829E4" w:rsidP="00E829E4">
                            <w:r>
                              <w:t>We were unable to obtain precise information regarding the number of military sites in Sweden and India from the military consultants we interviewed. Therefore, the information presented above on the number of sites was derived from the referenced source, which may not be exhaustive. However, we anticipate that the number of sites will exceed our projections.</w:t>
                            </w:r>
                          </w:p>
                          <w:p w14:paraId="7A4D8D8E" w14:textId="3833947A" w:rsidR="00860F2A" w:rsidRPr="00803062" w:rsidRDefault="00E829E4" w:rsidP="000F75F8">
                            <w:pPr>
                              <w:spacing w:before="240"/>
                              <w:rPr>
                                <w:rFonts w:ascii="Arial Narrow" w:hAnsi="Arial Narrow"/>
                              </w:rPr>
                            </w:pPr>
                            <w:r w:rsidRPr="00803062">
                              <w:rPr>
                                <w:rFonts w:ascii="Arial Narrow" w:hAnsi="Arial Narrow"/>
                              </w:rPr>
                              <w:t xml:space="preserve">Site: </w:t>
                            </w:r>
                            <w:hyperlink r:id="rId10" w:anchor=":~:text=28%20February%202021.-,Locations,Mauritius%2C%20Seychelles%20and%20Sri%20Lanka" w:history="1">
                              <w:r w:rsidR="00803062">
                                <w:rPr>
                                  <w:rStyle w:val="Hyperlink"/>
                                </w:rPr>
                                <w:t>Integrated Coastal Surveillance System - Wikipedia</w:t>
                              </w:r>
                            </w:hyperlink>
                          </w:p>
                        </w:txbxContent>
                      </wps:txbx>
                      <wps:bodyPr rot="0" vert="horz" wrap="square" lIns="91440" tIns="45720" rIns="91440" bIns="45720" anchor="t" anchorCtr="0">
                        <a:noAutofit/>
                      </wps:bodyPr>
                    </wps:wsp>
                  </a:graphicData>
                </a:graphic>
              </wp:inline>
            </w:drawing>
          </mc:Choice>
          <mc:Fallback>
            <w:pict>
              <v:shapetype w14:anchorId="0BB54EF6" id="_x0000_t202" coordsize="21600,21600" o:spt="202" path="m,l,21600r21600,l21600,xe">
                <v:stroke joinstyle="miter"/>
                <v:path gradientshapeok="t" o:connecttype="rect"/>
              </v:shapetype>
              <v:shape id="Text Box 7" o:spid="_x0000_s1027" type="#_x0000_t202" style="width:431.05pt;height:26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">
                <v:textbox>
                  <w:txbxContent>
                    <w:p w14:paraId="6236BF8D" w14:textId="1858912C" w:rsidR="00E829E4" w:rsidRDefault="00E829E4" w:rsidP="003758B0">
                      <w:r w:rsidRPr="003758B0">
                        <w:rPr>
                          <w:b/>
                          <w:bCs/>
                        </w:rPr>
                        <w:t>TAM:</w:t>
                      </w:r>
                      <w:r>
                        <w:t xml:space="preserve"> The target market comprises remote military sites worldwide, encompassing military bases reliant on either diesel generators or photovoltaic panels, with over 3000 operational radar systems deployed globally.</w:t>
                      </w:r>
                    </w:p>
                    <w:p w14:paraId="0AC23C53" w14:textId="49546CB4" w:rsidR="00E829E4" w:rsidRDefault="00E829E4" w:rsidP="003758B0">
                      <w:r w:rsidRPr="003758B0">
                        <w:rPr>
                          <w:b/>
                          <w:bCs/>
                        </w:rPr>
                        <w:t>SAM:</w:t>
                      </w:r>
                      <w:r>
                        <w:t xml:space="preserve"> The serviceable addressable market encompasses military bases located in India and its </w:t>
                      </w:r>
                      <w:r w:rsidR="00803062">
                        <w:t>neighbouring</w:t>
                      </w:r>
                      <w:r>
                        <w:t xml:space="preserve"> countries, encompassing a total of 46 operational sites within India, an additional 38 sites slated for completion by the end of 2023, and a further 32 sites distributed throughout the Maldives, Mauritius, Seychelles, and Sri Lanka.</w:t>
                      </w:r>
                    </w:p>
                    <w:p w14:paraId="4B6563BD" w14:textId="0B1100A6" w:rsidR="00E829E4" w:rsidRDefault="00E829E4" w:rsidP="00E829E4">
                      <w:r w:rsidRPr="003758B0">
                        <w:rPr>
                          <w:b/>
                          <w:bCs/>
                        </w:rPr>
                        <w:t>SOM:</w:t>
                      </w:r>
                      <w:r>
                        <w:t xml:space="preserve"> The serviceable obtainable market encompasses the 38 military bases currently under development in India, in addition to the 46 sites that are already operational.</w:t>
                      </w:r>
                    </w:p>
                    <w:p w14:paraId="46D44A29" w14:textId="77777777" w:rsidR="003F5106" w:rsidRDefault="003F5106" w:rsidP="00E829E4"/>
                    <w:p w14:paraId="0BB01C16" w14:textId="77777777" w:rsidR="00E829E4" w:rsidRDefault="00E829E4" w:rsidP="00E829E4">
                      <w:r>
                        <w:t>We were unable to obtain precise information regarding the number of military sites in Sweden and India from the military consultants we interviewed. Therefore, the information presented above on the number of sites was derived from the referenced source, which may not be exhaustive. However, we anticipate that the number of sites will exceed our projections.</w:t>
                      </w:r>
                    </w:p>
                    <w:p w14:paraId="7A4D8D8E" w14:textId="3833947A" w:rsidR="00860F2A" w:rsidRPr="00803062" w:rsidRDefault="00E829E4" w:rsidP="000F75F8">
                      <w:pPr>
                        <w:spacing w:before="240"/>
                        <w:rPr>
                          <w:rFonts w:ascii="Arial Narrow" w:hAnsi="Arial Narrow"/>
                        </w:rPr>
                      </w:pPr>
                      <w:r w:rsidRPr="00803062">
                        <w:rPr>
                          <w:rFonts w:ascii="Arial Narrow" w:hAnsi="Arial Narrow"/>
                        </w:rPr>
                        <w:t xml:space="preserve">Site: </w:t>
                      </w:r>
                      <w:hyperlink r:id="rId11" w:anchor=":~:text=28%20February%202021.-,Locations,Mauritius%2C%20Seychelles%20and%20Sri%20Lanka" w:history="1">
                        <w:r w:rsidR="00803062">
                          <w:rPr>
                            <w:rStyle w:val="Hyperlink"/>
                          </w:rPr>
                          <w:t>Integrated Coastal Surveillance System - Wikipedia</w:t>
                        </w:r>
                      </w:hyperlink>
                    </w:p>
                  </w:txbxContent>
                </v:textbox>
                <w10:anchorlock/>
              </v:shape>
            </w:pict>
          </mc:Fallback>
        </mc:AlternateContent>
      </w:r>
    </w:p>
    <w:p w14:paraId="7B61BFB0" w14:textId="592E1414" w:rsidR="001E5578" w:rsidRPr="001C47AB" w:rsidRDefault="001E5578" w:rsidP="001E5578">
      <w:pPr>
        <w:pStyle w:val="Caption"/>
        <w:numPr>
          <w:ilvl w:val="0"/>
          <w:numId w:val="2"/>
        </w:numPr>
        <w:jc w:val="both"/>
        <w:rPr>
          <w:rFonts w:ascii="Arial Narrow" w:hAnsi="Arial Narrow"/>
          <w:sz w:val="24"/>
          <w:lang w:val="en-GB"/>
        </w:rPr>
      </w:pPr>
      <w:r w:rsidRPr="001C47AB">
        <w:rPr>
          <w:rFonts w:ascii="Arial Narrow" w:hAnsi="Arial Narrow"/>
          <w:sz w:val="28"/>
          <w:lang w:val="en-GB"/>
        </w:rPr>
        <w:lastRenderedPageBreak/>
        <w:t xml:space="preserve">Industry analysis </w:t>
      </w:r>
      <w:r w:rsidRPr="001C47AB">
        <w:rPr>
          <w:rFonts w:ascii="Arial Narrow" w:hAnsi="Arial Narrow"/>
          <w:b w:val="0"/>
          <w:sz w:val="24"/>
          <w:lang w:val="en-GB"/>
        </w:rPr>
        <w:t>(Who are the main competitors in this market now? What is your solution competing with?)</w:t>
      </w:r>
    </w:p>
    <w:p w14:paraId="7003ACBC" w14:textId="77777777" w:rsidR="001E5578" w:rsidRPr="001C47AB" w:rsidRDefault="001E5578" w:rsidP="001E5578">
      <w:pPr>
        <w:jc w:val="both"/>
      </w:pPr>
      <w:r w:rsidRPr="001C47AB">
        <w:rPr>
          <w:rFonts w:ascii="Arial Narrow" w:hAnsi="Arial Narrow"/>
          <w:b/>
          <w:noProof/>
          <w:lang w:eastAsia="es-ES"/>
        </w:rPr>
        <mc:AlternateContent>
          <mc:Choice Requires="wps">
            <w:drawing>
              <wp:inline distT="0" distB="0" distL="0" distR="0" wp14:anchorId="0F78AAE9" wp14:editId="3C2DE6A0">
                <wp:extent cx="5474335" cy="1235798"/>
                <wp:effectExtent l="0" t="0" r="12065" b="2159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474335" cy="1235798"/>
                        </a:xfrm>
                        <a:prstGeom prst="rect">
                          <a:avLst/>
                        </a:prstGeom>
                        <a:solidFill>
                          <a:srgbClr val="FFFFFF"/>
                        </a:solidFill>
                        <a:ln w="9525">
                          <a:solidFill>
                            <a:srgbClr val="000000"/>
                          </a:solidFill>
                          <a:miter/>
                        </a:ln>
                      </wps:spPr>
                      <wps:txbx>
                        <w:txbxContent>
                          <w:p w14:paraId="336D1B2E" w14:textId="47EDDBAB" w:rsidR="003758B0" w:rsidRPr="003F5106" w:rsidRDefault="003758B0" w:rsidP="003758B0">
                            <w:pPr>
                              <w:rPr>
                                <w:rFonts w:asciiTheme="majorBidi" w:hAnsiTheme="majorBidi" w:cstheme="majorBidi"/>
                              </w:rPr>
                            </w:pPr>
                            <w:r w:rsidRPr="003F5106">
                              <w:rPr>
                                <w:rFonts w:asciiTheme="majorBidi" w:hAnsiTheme="majorBidi" w:cstheme="majorBidi"/>
                              </w:rPr>
                              <w:t>Based on our interview with military consultants at the defence schools in Sweden and India, the competitor's obtainable market comprises of companies that supply PV panels, batteries, and diesel generators to military contractors.</w:t>
                            </w:r>
                          </w:p>
                          <w:p w14:paraId="5D11FBDB" w14:textId="77777777" w:rsidR="003758B0" w:rsidRPr="003F5106" w:rsidRDefault="003758B0" w:rsidP="003758B0">
                            <w:pPr>
                              <w:rPr>
                                <w:rFonts w:asciiTheme="majorBidi" w:hAnsiTheme="majorBidi" w:cstheme="majorBidi"/>
                              </w:rPr>
                            </w:pPr>
                            <w:r w:rsidRPr="003F5106">
                              <w:rPr>
                                <w:rFonts w:asciiTheme="majorBidi" w:hAnsiTheme="majorBidi" w:cstheme="majorBidi"/>
                              </w:rPr>
                              <w:t>Radiant Power is positioning itself as a competitor to these companies by offering alternative solution to PV panels, batteries, and diesel generators.</w:t>
                            </w:r>
                          </w:p>
                          <w:p w14:paraId="5F94E9CD" w14:textId="489D0AE4" w:rsidR="00F24F64" w:rsidRDefault="003F5106" w:rsidP="00F24F64">
                            <w:pPr>
                              <w:spacing w:line="252" w:lineRule="auto"/>
                              <w:rPr>
                                <w:rFonts w:ascii="Arial Narrow" w:hAnsi="Arial Narrow"/>
                                <w:color w:val="000000"/>
                              </w:rPr>
                            </w:pPr>
                          </w:p>
                        </w:txbxContent>
                      </wps:txbx>
                      <wps:bodyPr wrap="square" lIns="91440" tIns="45720" rIns="91440" bIns="45720" anchor="t">
                        <a:noAutofit/>
                      </wps:bodyPr>
                    </wps:wsp>
                  </a:graphicData>
                </a:graphic>
              </wp:inline>
            </w:drawing>
          </mc:Choice>
          <mc:Fallback>
            <w:pict>
              <v:rect w14:anchorId="0F78AAE9" id="Rectangle 5" o:spid="_x0000_s1028" style="width:431.05pt;height:9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">
                <v:textbox>
                  <w:txbxContent>
                    <w:p w14:paraId="336D1B2E" w14:textId="47EDDBAB" w:rsidR="003758B0" w:rsidRPr="003F5106" w:rsidRDefault="003758B0" w:rsidP="003758B0">
                      <w:pPr>
                        <w:rPr>
                          <w:rFonts w:asciiTheme="majorBidi" w:hAnsiTheme="majorBidi" w:cstheme="majorBidi"/>
                        </w:rPr>
                      </w:pPr>
                      <w:r w:rsidRPr="003F5106">
                        <w:rPr>
                          <w:rFonts w:asciiTheme="majorBidi" w:hAnsiTheme="majorBidi" w:cstheme="majorBidi"/>
                        </w:rPr>
                        <w:t>Based on our interview with military consultants at the defence schools in Sweden and India, the competitor's obtainable market comprises of companies that supply PV panels, batteries, and diesel generators to military contractors.</w:t>
                      </w:r>
                    </w:p>
                    <w:p w14:paraId="5D11FBDB" w14:textId="77777777" w:rsidR="003758B0" w:rsidRPr="003F5106" w:rsidRDefault="003758B0" w:rsidP="003758B0">
                      <w:pPr>
                        <w:rPr>
                          <w:rFonts w:asciiTheme="majorBidi" w:hAnsiTheme="majorBidi" w:cstheme="majorBidi"/>
                        </w:rPr>
                      </w:pPr>
                      <w:r w:rsidRPr="003F5106">
                        <w:rPr>
                          <w:rFonts w:asciiTheme="majorBidi" w:hAnsiTheme="majorBidi" w:cstheme="majorBidi"/>
                        </w:rPr>
                        <w:t>Radiant Power is positioning itself as a competitor to these companies by offering alternative solution to PV panels, batteries, and diesel generators.</w:t>
                      </w:r>
                    </w:p>
                    <w:p w14:paraId="5F94E9CD" w14:textId="489D0AE4" w:rsidR="00F24F64" w:rsidRDefault="003F5106" w:rsidP="00F24F64">
                      <w:pPr>
                        <w:spacing w:line="252" w:lineRule="auto"/>
                        <w:rPr>
                          <w:rFonts w:ascii="Arial Narrow" w:hAnsi="Arial Narrow"/>
                          <w:color w:val="000000"/>
                        </w:rPr>
                      </w:pPr>
                    </w:p>
                  </w:txbxContent>
                </v:textbox>
                <w10:anchorlock/>
              </v:rect>
            </w:pict>
          </mc:Fallback>
        </mc:AlternateContent>
      </w:r>
    </w:p>
    <w:p w14:paraId="5442944B" w14:textId="057285FC" w:rsidR="0D249C2D" w:rsidRPr="001C47AB" w:rsidRDefault="0D249C2D" w:rsidP="0D249C2D">
      <w:pPr>
        <w:jc w:val="both"/>
      </w:pPr>
    </w:p>
    <w:p w14:paraId="3ACB872F" w14:textId="68F176D6" w:rsidR="00644EFA" w:rsidRPr="001C47AB" w:rsidRDefault="007D6586" w:rsidP="001E5578">
      <w:pPr>
        <w:pStyle w:val="Caption"/>
        <w:numPr>
          <w:ilvl w:val="0"/>
          <w:numId w:val="2"/>
        </w:numPr>
        <w:jc w:val="both"/>
        <w:rPr>
          <w:rFonts w:ascii="Arial Narrow" w:hAnsi="Arial Narrow"/>
          <w:sz w:val="24"/>
          <w:lang w:val="en-GB"/>
        </w:rPr>
      </w:pPr>
      <w:r w:rsidRPr="001C47AB">
        <w:rPr>
          <w:rFonts w:ascii="Arial Narrow" w:hAnsi="Arial Narrow"/>
          <w:sz w:val="28"/>
          <w:lang w:val="en-GB"/>
        </w:rPr>
        <w:t xml:space="preserve">Competitive analysis </w:t>
      </w:r>
      <w:r w:rsidRPr="001C47AB">
        <w:rPr>
          <w:rFonts w:ascii="Arial Narrow" w:hAnsi="Arial Narrow"/>
          <w:b w:val="0"/>
          <w:sz w:val="24"/>
          <w:lang w:val="en-GB"/>
        </w:rPr>
        <w:t>(</w:t>
      </w:r>
      <w:r w:rsidR="001E5578" w:rsidRPr="001C47AB">
        <w:rPr>
          <w:rFonts w:ascii="Arial Narrow" w:hAnsi="Arial Narrow"/>
          <w:b w:val="0"/>
          <w:sz w:val="24"/>
          <w:lang w:val="en-GB"/>
        </w:rPr>
        <w:t>What are the key variables for the customer? How is your solution performing on them?</w:t>
      </w:r>
      <w:r w:rsidR="00644EFA" w:rsidRPr="001C47AB">
        <w:rPr>
          <w:rFonts w:ascii="Arial Narrow" w:hAnsi="Arial Narrow"/>
          <w:b w:val="0"/>
          <w:sz w:val="24"/>
          <w:lang w:val="en-GB"/>
        </w:rPr>
        <w:t xml:space="preserve"> Please, include </w:t>
      </w:r>
      <w:r w:rsidR="001E5578" w:rsidRPr="001C47AB">
        <w:rPr>
          <w:rFonts w:ascii="Arial Narrow" w:hAnsi="Arial Narrow"/>
          <w:b w:val="0"/>
          <w:sz w:val="24"/>
          <w:lang w:val="en-GB"/>
        </w:rPr>
        <w:t>the strategy Canvas</w:t>
      </w:r>
      <w:r w:rsidR="00644EFA" w:rsidRPr="001C47AB">
        <w:rPr>
          <w:rFonts w:ascii="Arial Narrow" w:hAnsi="Arial Narrow"/>
          <w:b w:val="0"/>
          <w:sz w:val="24"/>
          <w:lang w:val="en-GB"/>
        </w:rPr>
        <w:t>)</w:t>
      </w:r>
      <w:r w:rsidR="00644EFA" w:rsidRPr="001C47AB">
        <w:rPr>
          <w:rFonts w:ascii="Arial Narrow" w:hAnsi="Arial Narrow"/>
          <w:sz w:val="24"/>
          <w:lang w:val="en-GB"/>
        </w:rPr>
        <w:t xml:space="preserve"> </w:t>
      </w:r>
    </w:p>
    <w:p w14:paraId="7AE76840" w14:textId="3AB8CBE5" w:rsidR="00644EFA" w:rsidRPr="001C47AB" w:rsidRDefault="00026337" w:rsidP="00644EFA">
      <w:pPr>
        <w:jc w:val="both"/>
        <w:rPr>
          <w:rFonts w:ascii="Arial Narrow" w:hAnsi="Arial Narrow"/>
          <w:lang w:eastAsia="es-ES"/>
        </w:rPr>
      </w:pPr>
      <w:r w:rsidRPr="001C47AB">
        <w:rPr>
          <w:rFonts w:ascii="Arial Narrow" w:hAnsi="Arial Narrow"/>
          <w:b/>
          <w:noProof/>
          <w:lang w:eastAsia="es-ES"/>
        </w:rPr>
        <mc:AlternateContent>
          <mc:Choice Requires="wps">
            <w:drawing>
              <wp:inline distT="0" distB="0" distL="0" distR="0" wp14:anchorId="40DB2CFF" wp14:editId="47A53903">
                <wp:extent cx="5474335" cy="1199584"/>
                <wp:effectExtent l="0" t="0" r="12065" b="19685"/>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474335" cy="1199584"/>
                        </a:xfrm>
                        <a:prstGeom prst="rect">
                          <a:avLst/>
                        </a:prstGeom>
                        <a:solidFill>
                          <a:srgbClr val="FFFFFF"/>
                        </a:solidFill>
                        <a:ln w="9525">
                          <a:solidFill>
                            <a:srgbClr val="000000"/>
                          </a:solidFill>
                          <a:miter/>
                        </a:ln>
                      </wps:spPr>
                      <wps:txbx>
                        <w:txbxContent>
                          <w:p w14:paraId="7187A571" w14:textId="42EAE206" w:rsidR="007D1077" w:rsidRPr="003F5106" w:rsidRDefault="00DB0499" w:rsidP="007D1077">
                            <w:pPr>
                              <w:spacing w:line="254" w:lineRule="auto"/>
                              <w:rPr>
                                <w:rFonts w:asciiTheme="majorBidi" w:hAnsiTheme="majorBidi" w:cstheme="majorBidi"/>
                              </w:rPr>
                            </w:pPr>
                            <w:r w:rsidRPr="003F5106">
                              <w:rPr>
                                <w:rFonts w:asciiTheme="majorBidi" w:hAnsiTheme="majorBidi" w:cstheme="majorBidi"/>
                                <w:color w:val="000000"/>
                              </w:rPr>
                              <w:t>The primary factors of utmost importance to the customer are reducing capital and operational costs, ensuring a consistent and dependable power supply, minimizing</w:t>
                            </w:r>
                            <w:r w:rsidR="00D46713" w:rsidRPr="003F5106">
                              <w:rPr>
                                <w:rFonts w:asciiTheme="majorBidi" w:hAnsiTheme="majorBidi" w:cstheme="majorBidi"/>
                                <w:color w:val="000000"/>
                              </w:rPr>
                              <w:t xml:space="preserve"> </w:t>
                            </w:r>
                            <w:r w:rsidR="003F5106" w:rsidRPr="003F5106">
                              <w:rPr>
                                <w:rFonts w:asciiTheme="majorBidi" w:hAnsiTheme="majorBidi" w:cstheme="majorBidi"/>
                                <w:color w:val="000000"/>
                              </w:rPr>
                              <w:t>maintenance,</w:t>
                            </w:r>
                            <w:r w:rsidRPr="003F5106">
                              <w:rPr>
                                <w:rFonts w:asciiTheme="majorBidi" w:hAnsiTheme="majorBidi" w:cstheme="majorBidi"/>
                                <w:color w:val="000000"/>
                              </w:rPr>
                              <w:t xml:space="preserve"> and </w:t>
                            </w:r>
                            <w:r w:rsidR="00285A4E" w:rsidRPr="003F5106">
                              <w:rPr>
                                <w:rFonts w:asciiTheme="majorBidi" w:hAnsiTheme="majorBidi" w:cstheme="majorBidi"/>
                                <w:color w:val="000000"/>
                              </w:rPr>
                              <w:t>refueling</w:t>
                            </w:r>
                            <w:r w:rsidRPr="003F5106">
                              <w:rPr>
                                <w:rFonts w:asciiTheme="majorBidi" w:hAnsiTheme="majorBidi" w:cstheme="majorBidi"/>
                                <w:color w:val="000000"/>
                              </w:rPr>
                              <w:t xml:space="preserve"> requirements, employing durable and long-lasting power sources, and securing the power source against theft.</w:t>
                            </w:r>
                            <w:r w:rsidR="003F5106" w:rsidRPr="003F5106">
                              <w:rPr>
                                <w:rFonts w:asciiTheme="majorBidi" w:hAnsiTheme="majorBidi" w:cstheme="majorBidi"/>
                                <w:color w:val="000000"/>
                              </w:rPr>
                              <w:t xml:space="preserve"> </w:t>
                            </w:r>
                            <w:r w:rsidRPr="003F5106">
                              <w:rPr>
                                <w:rFonts w:asciiTheme="majorBidi" w:hAnsiTheme="majorBidi" w:cstheme="majorBidi"/>
                                <w:color w:val="000000"/>
                              </w:rPr>
                              <w:t xml:space="preserve">The security concern with Radiant </w:t>
                            </w:r>
                            <w:r w:rsidR="00285A4E" w:rsidRPr="003F5106">
                              <w:rPr>
                                <w:rFonts w:asciiTheme="majorBidi" w:hAnsiTheme="majorBidi" w:cstheme="majorBidi"/>
                                <w:color w:val="000000"/>
                              </w:rPr>
                              <w:t>Power</w:t>
                            </w:r>
                            <w:r w:rsidRPr="003F5106">
                              <w:rPr>
                                <w:rFonts w:asciiTheme="majorBidi" w:hAnsiTheme="majorBidi" w:cstheme="majorBidi"/>
                                <w:color w:val="000000"/>
                              </w:rPr>
                              <w:t xml:space="preserve"> has been addressed by deploying the device underground.</w:t>
                            </w:r>
                          </w:p>
                        </w:txbxContent>
                      </wps:txbx>
                      <wps:bodyPr wrap="square" lIns="91440" tIns="45720" rIns="91440" bIns="45720" anchor="t">
                        <a:noAutofit/>
                      </wps:bodyPr>
                    </wps:wsp>
                  </a:graphicData>
                </a:graphic>
              </wp:inline>
            </w:drawing>
          </mc:Choice>
          <mc:Fallback>
            <w:pict>
              <v:rect w14:anchorId="40DB2CFF" id="Rectangle 6" o:spid="_x0000_s1029" style="width:431.05pt;height:9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">
                <v:textbox>
                  <w:txbxContent>
                    <w:p w14:paraId="7187A571" w14:textId="42EAE206" w:rsidR="007D1077" w:rsidRPr="003F5106" w:rsidRDefault="00DB0499" w:rsidP="007D1077">
                      <w:pPr>
                        <w:spacing w:line="254" w:lineRule="auto"/>
                        <w:rPr>
                          <w:rFonts w:asciiTheme="majorBidi" w:hAnsiTheme="majorBidi" w:cstheme="majorBidi"/>
                        </w:rPr>
                      </w:pPr>
                      <w:r w:rsidRPr="003F5106">
                        <w:rPr>
                          <w:rFonts w:asciiTheme="majorBidi" w:hAnsiTheme="majorBidi" w:cstheme="majorBidi"/>
                          <w:color w:val="000000"/>
                        </w:rPr>
                        <w:t>The primary factors of utmost importance to the customer are reducing capital and operational costs, ensuring a consistent and dependable power supply, minimizing</w:t>
                      </w:r>
                      <w:r w:rsidR="00D46713" w:rsidRPr="003F5106">
                        <w:rPr>
                          <w:rFonts w:asciiTheme="majorBidi" w:hAnsiTheme="majorBidi" w:cstheme="majorBidi"/>
                          <w:color w:val="000000"/>
                        </w:rPr>
                        <w:t xml:space="preserve"> </w:t>
                      </w:r>
                      <w:r w:rsidR="003F5106" w:rsidRPr="003F5106">
                        <w:rPr>
                          <w:rFonts w:asciiTheme="majorBidi" w:hAnsiTheme="majorBidi" w:cstheme="majorBidi"/>
                          <w:color w:val="000000"/>
                        </w:rPr>
                        <w:t>maintenance,</w:t>
                      </w:r>
                      <w:r w:rsidRPr="003F5106">
                        <w:rPr>
                          <w:rFonts w:asciiTheme="majorBidi" w:hAnsiTheme="majorBidi" w:cstheme="majorBidi"/>
                          <w:color w:val="000000"/>
                        </w:rPr>
                        <w:t xml:space="preserve"> and </w:t>
                      </w:r>
                      <w:r w:rsidR="00285A4E" w:rsidRPr="003F5106">
                        <w:rPr>
                          <w:rFonts w:asciiTheme="majorBidi" w:hAnsiTheme="majorBidi" w:cstheme="majorBidi"/>
                          <w:color w:val="000000"/>
                        </w:rPr>
                        <w:t>refueling</w:t>
                      </w:r>
                      <w:r w:rsidRPr="003F5106">
                        <w:rPr>
                          <w:rFonts w:asciiTheme="majorBidi" w:hAnsiTheme="majorBidi" w:cstheme="majorBidi"/>
                          <w:color w:val="000000"/>
                        </w:rPr>
                        <w:t xml:space="preserve"> requirements, employing durable and long-lasting power sources, and securing the power source against theft.</w:t>
                      </w:r>
                      <w:r w:rsidR="003F5106" w:rsidRPr="003F5106">
                        <w:rPr>
                          <w:rFonts w:asciiTheme="majorBidi" w:hAnsiTheme="majorBidi" w:cstheme="majorBidi"/>
                          <w:color w:val="000000"/>
                        </w:rPr>
                        <w:t xml:space="preserve"> </w:t>
                      </w:r>
                      <w:r w:rsidRPr="003F5106">
                        <w:rPr>
                          <w:rFonts w:asciiTheme="majorBidi" w:hAnsiTheme="majorBidi" w:cstheme="majorBidi"/>
                          <w:color w:val="000000"/>
                        </w:rPr>
                        <w:t xml:space="preserve">The security concern with Radiant </w:t>
                      </w:r>
                      <w:r w:rsidR="00285A4E" w:rsidRPr="003F5106">
                        <w:rPr>
                          <w:rFonts w:asciiTheme="majorBidi" w:hAnsiTheme="majorBidi" w:cstheme="majorBidi"/>
                          <w:color w:val="000000"/>
                        </w:rPr>
                        <w:t>Power</w:t>
                      </w:r>
                      <w:r w:rsidRPr="003F5106">
                        <w:rPr>
                          <w:rFonts w:asciiTheme="majorBidi" w:hAnsiTheme="majorBidi" w:cstheme="majorBidi"/>
                          <w:color w:val="000000"/>
                        </w:rPr>
                        <w:t xml:space="preserve"> has been addressed by deploying the device underground.</w:t>
                      </w:r>
                    </w:p>
                  </w:txbxContent>
                </v:textbox>
                <w10:anchorlock/>
              </v:rect>
            </w:pict>
          </mc:Fallback>
        </mc:AlternateContent>
      </w:r>
    </w:p>
    <w:p w14:paraId="7894B191" w14:textId="1B9D8868" w:rsidR="007D6586" w:rsidRPr="001C47AB" w:rsidRDefault="007D6586" w:rsidP="001E5578">
      <w:pPr>
        <w:pStyle w:val="Caption"/>
        <w:numPr>
          <w:ilvl w:val="0"/>
          <w:numId w:val="2"/>
        </w:numPr>
        <w:jc w:val="both"/>
        <w:rPr>
          <w:rFonts w:ascii="Arial Narrow" w:hAnsi="Arial Narrow"/>
          <w:sz w:val="24"/>
          <w:lang w:val="en-GB"/>
        </w:rPr>
      </w:pPr>
      <w:r w:rsidRPr="001C47AB">
        <w:rPr>
          <w:rFonts w:ascii="Arial Narrow" w:hAnsi="Arial Narrow"/>
          <w:sz w:val="28"/>
          <w:lang w:val="en-GB"/>
        </w:rPr>
        <w:t xml:space="preserve">Analysis of the moment </w:t>
      </w:r>
      <w:r w:rsidRPr="001C47AB">
        <w:rPr>
          <w:rFonts w:ascii="Arial Narrow" w:hAnsi="Arial Narrow"/>
          <w:b w:val="0"/>
          <w:sz w:val="24"/>
          <w:lang w:val="en-GB"/>
        </w:rPr>
        <w:t>(</w:t>
      </w:r>
      <w:r w:rsidR="0090066C" w:rsidRPr="001C47AB">
        <w:rPr>
          <w:rFonts w:ascii="Arial Narrow" w:hAnsi="Arial Narrow"/>
          <w:b w:val="0"/>
          <w:sz w:val="24"/>
          <w:lang w:val="en-GB"/>
        </w:rPr>
        <w:t>Who would be the early adopters of your solution</w:t>
      </w:r>
      <w:r w:rsidRPr="001C47AB">
        <w:rPr>
          <w:rFonts w:ascii="Arial Narrow" w:hAnsi="Arial Narrow"/>
          <w:b w:val="0"/>
          <w:sz w:val="24"/>
          <w:lang w:val="en-GB"/>
        </w:rPr>
        <w:t>?</w:t>
      </w:r>
      <w:r w:rsidR="0090066C" w:rsidRPr="001C47AB">
        <w:rPr>
          <w:rFonts w:ascii="Arial Narrow" w:hAnsi="Arial Narrow"/>
          <w:b w:val="0"/>
          <w:sz w:val="24"/>
          <w:lang w:val="en-GB"/>
        </w:rPr>
        <w:t xml:space="preserve"> Apply the Innovation Adoption Lifecycle to your solution.</w:t>
      </w:r>
      <w:r w:rsidRPr="001C47AB">
        <w:rPr>
          <w:rFonts w:ascii="Arial Narrow" w:hAnsi="Arial Narrow"/>
          <w:b w:val="0"/>
          <w:sz w:val="24"/>
          <w:lang w:val="en-GB"/>
        </w:rPr>
        <w:t xml:space="preserve"> </w:t>
      </w:r>
      <w:r w:rsidR="0090066C" w:rsidRPr="001C47AB">
        <w:rPr>
          <w:rFonts w:ascii="Arial Narrow" w:hAnsi="Arial Narrow"/>
          <w:b w:val="0"/>
          <w:sz w:val="24"/>
          <w:lang w:val="en-GB"/>
        </w:rPr>
        <w:t>I</w:t>
      </w:r>
      <w:r w:rsidRPr="001C47AB">
        <w:rPr>
          <w:rFonts w:ascii="Arial Narrow" w:hAnsi="Arial Narrow"/>
          <w:b w:val="0"/>
          <w:sz w:val="24"/>
          <w:lang w:val="en-GB"/>
        </w:rPr>
        <w:t>nclude figures</w:t>
      </w:r>
      <w:r w:rsidR="0090066C" w:rsidRPr="001C47AB">
        <w:rPr>
          <w:rFonts w:ascii="Arial Narrow" w:hAnsi="Arial Narrow"/>
          <w:b w:val="0"/>
          <w:sz w:val="24"/>
          <w:lang w:val="en-GB"/>
        </w:rPr>
        <w:t>, if necessary</w:t>
      </w:r>
      <w:r w:rsidRPr="001C47AB">
        <w:rPr>
          <w:rFonts w:ascii="Arial Narrow" w:hAnsi="Arial Narrow"/>
          <w:b w:val="0"/>
          <w:sz w:val="24"/>
          <w:lang w:val="en-GB"/>
        </w:rPr>
        <w:t>)</w:t>
      </w:r>
    </w:p>
    <w:p w14:paraId="5E72E3A9" w14:textId="5FDD271E" w:rsidR="007D6586" w:rsidRPr="001C47AB" w:rsidRDefault="0090066C" w:rsidP="00644EFA">
      <w:pPr>
        <w:jc w:val="both"/>
        <w:rPr>
          <w:rFonts w:ascii="Arial Narrow" w:hAnsi="Arial Narrow"/>
          <w:lang w:eastAsia="es-ES"/>
        </w:rPr>
      </w:pPr>
      <w:r w:rsidRPr="001C47AB">
        <w:rPr>
          <w:rFonts w:ascii="Arial Narrow" w:hAnsi="Arial Narrow"/>
          <w:b/>
          <w:noProof/>
          <w:lang w:eastAsia="es-ES"/>
        </w:rPr>
        <mc:AlternateContent>
          <mc:Choice Requires="wps">
            <w:drawing>
              <wp:inline distT="0" distB="0" distL="0" distR="0" wp14:anchorId="42328862" wp14:editId="04792798">
                <wp:extent cx="5623560" cy="1676400"/>
                <wp:effectExtent l="0" t="0" r="15240" b="1905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1676400"/>
                        </a:xfrm>
                        <a:prstGeom prst="rect">
                          <a:avLst/>
                        </a:prstGeom>
                        <a:solidFill>
                          <a:srgbClr val="FFFFFF"/>
                        </a:solidFill>
                        <a:ln w="9525">
                          <a:solidFill>
                            <a:srgbClr val="000000"/>
                          </a:solidFill>
                          <a:miter lim="800000"/>
                          <a:headEnd/>
                          <a:tailEnd/>
                        </a:ln>
                      </wps:spPr>
                      <wps:txbx>
                        <w:txbxContent>
                          <w:p w14:paraId="467FF58D" w14:textId="08A7115A" w:rsidR="003F5106" w:rsidRPr="003F5106" w:rsidRDefault="003F5106" w:rsidP="003F5106">
                            <w:pPr>
                              <w:rPr>
                                <w:rFonts w:asciiTheme="majorBidi" w:hAnsiTheme="majorBidi" w:cstheme="majorBidi"/>
                                <w:lang w:val="en-US"/>
                              </w:rPr>
                            </w:pPr>
                            <w:r w:rsidRPr="003F5106">
                              <w:rPr>
                                <w:rFonts w:asciiTheme="majorBidi" w:hAnsiTheme="majorBidi" w:cstheme="majorBidi"/>
                                <w:lang w:val="en-US"/>
                              </w:rPr>
                              <w:t xml:space="preserve">Based on the information </w:t>
                            </w:r>
                            <w:proofErr w:type="gramStart"/>
                            <w:r w:rsidRPr="003F5106">
                              <w:rPr>
                                <w:rFonts w:asciiTheme="majorBidi" w:hAnsiTheme="majorBidi" w:cstheme="majorBidi"/>
                                <w:lang w:val="en-US"/>
                              </w:rPr>
                              <w:t>provided</w:t>
                            </w:r>
                            <w:proofErr w:type="gramEnd"/>
                            <w:r w:rsidRPr="003F5106">
                              <w:rPr>
                                <w:rFonts w:asciiTheme="majorBidi" w:hAnsiTheme="majorBidi" w:cstheme="majorBidi"/>
                                <w:lang w:val="en-US"/>
                              </w:rPr>
                              <w:t xml:space="preserve"> above, the early adopters of the Radiant Power solution would be military bases and contractors </w:t>
                            </w:r>
                            <w:r w:rsidRPr="003F5106">
                              <w:rPr>
                                <w:rFonts w:asciiTheme="majorBidi" w:hAnsiTheme="majorBidi" w:cstheme="majorBidi"/>
                                <w:lang w:val="en-US"/>
                              </w:rPr>
                              <w:t xml:space="preserve">located in remote and off-grid areas </w:t>
                            </w:r>
                            <w:r w:rsidRPr="003F5106">
                              <w:rPr>
                                <w:rFonts w:asciiTheme="majorBidi" w:hAnsiTheme="majorBidi" w:cstheme="majorBidi"/>
                                <w:lang w:val="en-US"/>
                              </w:rPr>
                              <w:t xml:space="preserve">currently using diesel generators or photovoltaic panels to generate electricity. These early adopters are likely to be innovators and early adopters in the innovation adoption lifecycle, who are willing to take risks and adopt new and innovative solutions. As the solution becomes more established and proven, </w:t>
                            </w:r>
                            <w:r w:rsidRPr="003F5106">
                              <w:rPr>
                                <w:rFonts w:asciiTheme="majorBidi" w:hAnsiTheme="majorBidi" w:cstheme="majorBidi"/>
                                <w:lang w:val="en-US"/>
                              </w:rPr>
                              <w:t>the early and late majority and laggards will likely adopt it</w:t>
                            </w:r>
                            <w:r w:rsidRPr="003F5106">
                              <w:rPr>
                                <w:rFonts w:asciiTheme="majorBidi" w:hAnsiTheme="majorBidi" w:cstheme="majorBidi"/>
                                <w:lang w:val="en-US"/>
                              </w:rPr>
                              <w:t>.</w:t>
                            </w:r>
                          </w:p>
                          <w:p w14:paraId="35FC0FB2" w14:textId="258C8C20" w:rsidR="003F5106" w:rsidRPr="003F5106" w:rsidRDefault="003F5106" w:rsidP="003F5106">
                            <w:pPr>
                              <w:rPr>
                                <w:rFonts w:asciiTheme="majorBidi" w:hAnsiTheme="majorBidi" w:cstheme="majorBidi"/>
                                <w:lang w:val="en-US"/>
                              </w:rPr>
                            </w:pPr>
                            <w:r w:rsidRPr="003F5106">
                              <w:rPr>
                                <w:rFonts w:asciiTheme="majorBidi" w:hAnsiTheme="majorBidi" w:cstheme="majorBidi"/>
                                <w:lang w:val="en-US"/>
                              </w:rPr>
                              <w:t xml:space="preserve">Unfortunately, no figures or data are </w:t>
                            </w:r>
                            <w:r w:rsidRPr="003F5106">
                              <w:rPr>
                                <w:rFonts w:asciiTheme="majorBidi" w:hAnsiTheme="majorBidi" w:cstheme="majorBidi"/>
                                <w:lang w:val="en-US"/>
                              </w:rPr>
                              <w:t>supplied</w:t>
                            </w:r>
                            <w:r w:rsidRPr="003F5106">
                              <w:rPr>
                                <w:rFonts w:asciiTheme="majorBidi" w:hAnsiTheme="majorBidi" w:cstheme="majorBidi"/>
                                <w:lang w:val="en-US"/>
                              </w:rPr>
                              <w:t xml:space="preserve"> to estimate the </w:t>
                            </w:r>
                            <w:r w:rsidRPr="003F5106">
                              <w:rPr>
                                <w:rFonts w:asciiTheme="majorBidi" w:hAnsiTheme="majorBidi" w:cstheme="majorBidi"/>
                                <w:lang w:val="en-US"/>
                              </w:rPr>
                              <w:t>adoption percentage</w:t>
                            </w:r>
                            <w:r w:rsidRPr="003F5106">
                              <w:rPr>
                                <w:rFonts w:asciiTheme="majorBidi" w:hAnsiTheme="majorBidi" w:cstheme="majorBidi"/>
                                <w:lang w:val="en-US"/>
                              </w:rPr>
                              <w:t xml:space="preserve"> at each stage of the innovation adoption lifecycle.</w:t>
                            </w:r>
                          </w:p>
                          <w:p w14:paraId="79637A21" w14:textId="77777777" w:rsidR="0090066C" w:rsidRPr="00F71D8B" w:rsidRDefault="0090066C" w:rsidP="0090066C">
                            <w:pPr>
                              <w:rPr>
                                <w:rFonts w:ascii="Arial Narrow" w:hAnsi="Arial Narrow"/>
                                <w:lang w:val="en-US"/>
                              </w:rPr>
                            </w:pPr>
                          </w:p>
                        </w:txbxContent>
                      </wps:txbx>
                      <wps:bodyPr rot="0" vert="horz" wrap="square" lIns="91440" tIns="45720" rIns="91440" bIns="45720" anchor="t" anchorCtr="0">
                        <a:noAutofit/>
                      </wps:bodyPr>
                    </wps:wsp>
                  </a:graphicData>
                </a:graphic>
              </wp:inline>
            </w:drawing>
          </mc:Choice>
          <mc:Fallback>
            <w:pict>
              <v:shape w14:anchorId="42328862" id="Text Box 8" o:spid="_x0000_s1030" type="#_x0000_t202" style="width:442.8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">
                <v:textbox>
                  <w:txbxContent>
                    <w:p w14:paraId="467FF58D" w14:textId="08A7115A" w:rsidR="003F5106" w:rsidRPr="003F5106" w:rsidRDefault="003F5106" w:rsidP="003F5106">
                      <w:pPr>
                        <w:rPr>
                          <w:rFonts w:asciiTheme="majorBidi" w:hAnsiTheme="majorBidi" w:cstheme="majorBidi"/>
                          <w:lang w:val="en-US"/>
                        </w:rPr>
                      </w:pPr>
                      <w:r w:rsidRPr="003F5106">
                        <w:rPr>
                          <w:rFonts w:asciiTheme="majorBidi" w:hAnsiTheme="majorBidi" w:cstheme="majorBidi"/>
                          <w:lang w:val="en-US"/>
                        </w:rPr>
                        <w:t xml:space="preserve">Based on the information </w:t>
                      </w:r>
                      <w:proofErr w:type="gramStart"/>
                      <w:r w:rsidRPr="003F5106">
                        <w:rPr>
                          <w:rFonts w:asciiTheme="majorBidi" w:hAnsiTheme="majorBidi" w:cstheme="majorBidi"/>
                          <w:lang w:val="en-US"/>
                        </w:rPr>
                        <w:t>provided</w:t>
                      </w:r>
                      <w:proofErr w:type="gramEnd"/>
                      <w:r w:rsidRPr="003F5106">
                        <w:rPr>
                          <w:rFonts w:asciiTheme="majorBidi" w:hAnsiTheme="majorBidi" w:cstheme="majorBidi"/>
                          <w:lang w:val="en-US"/>
                        </w:rPr>
                        <w:t xml:space="preserve"> above, the early adopters of the Radiant Power solution would be military bases and contractors </w:t>
                      </w:r>
                      <w:r w:rsidRPr="003F5106">
                        <w:rPr>
                          <w:rFonts w:asciiTheme="majorBidi" w:hAnsiTheme="majorBidi" w:cstheme="majorBidi"/>
                          <w:lang w:val="en-US"/>
                        </w:rPr>
                        <w:t xml:space="preserve">located in remote and off-grid areas </w:t>
                      </w:r>
                      <w:r w:rsidRPr="003F5106">
                        <w:rPr>
                          <w:rFonts w:asciiTheme="majorBidi" w:hAnsiTheme="majorBidi" w:cstheme="majorBidi"/>
                          <w:lang w:val="en-US"/>
                        </w:rPr>
                        <w:t xml:space="preserve">currently using diesel generators or photovoltaic panels to generate electricity. These early adopters are likely to be innovators and early adopters in the innovation adoption lifecycle, who are willing to take risks and adopt new and innovative solutions. As the solution becomes more established and proven, </w:t>
                      </w:r>
                      <w:r w:rsidRPr="003F5106">
                        <w:rPr>
                          <w:rFonts w:asciiTheme="majorBidi" w:hAnsiTheme="majorBidi" w:cstheme="majorBidi"/>
                          <w:lang w:val="en-US"/>
                        </w:rPr>
                        <w:t>the early and late majority and laggards will likely adopt it</w:t>
                      </w:r>
                      <w:r w:rsidRPr="003F5106">
                        <w:rPr>
                          <w:rFonts w:asciiTheme="majorBidi" w:hAnsiTheme="majorBidi" w:cstheme="majorBidi"/>
                          <w:lang w:val="en-US"/>
                        </w:rPr>
                        <w:t>.</w:t>
                      </w:r>
                    </w:p>
                    <w:p w14:paraId="35FC0FB2" w14:textId="258C8C20" w:rsidR="003F5106" w:rsidRPr="003F5106" w:rsidRDefault="003F5106" w:rsidP="003F5106">
                      <w:pPr>
                        <w:rPr>
                          <w:rFonts w:asciiTheme="majorBidi" w:hAnsiTheme="majorBidi" w:cstheme="majorBidi"/>
                          <w:lang w:val="en-US"/>
                        </w:rPr>
                      </w:pPr>
                      <w:r w:rsidRPr="003F5106">
                        <w:rPr>
                          <w:rFonts w:asciiTheme="majorBidi" w:hAnsiTheme="majorBidi" w:cstheme="majorBidi"/>
                          <w:lang w:val="en-US"/>
                        </w:rPr>
                        <w:t xml:space="preserve">Unfortunately, no figures or data are </w:t>
                      </w:r>
                      <w:r w:rsidRPr="003F5106">
                        <w:rPr>
                          <w:rFonts w:asciiTheme="majorBidi" w:hAnsiTheme="majorBidi" w:cstheme="majorBidi"/>
                          <w:lang w:val="en-US"/>
                        </w:rPr>
                        <w:t>supplied</w:t>
                      </w:r>
                      <w:r w:rsidRPr="003F5106">
                        <w:rPr>
                          <w:rFonts w:asciiTheme="majorBidi" w:hAnsiTheme="majorBidi" w:cstheme="majorBidi"/>
                          <w:lang w:val="en-US"/>
                        </w:rPr>
                        <w:t xml:space="preserve"> to estimate the </w:t>
                      </w:r>
                      <w:r w:rsidRPr="003F5106">
                        <w:rPr>
                          <w:rFonts w:asciiTheme="majorBidi" w:hAnsiTheme="majorBidi" w:cstheme="majorBidi"/>
                          <w:lang w:val="en-US"/>
                        </w:rPr>
                        <w:t>adoption percentage</w:t>
                      </w:r>
                      <w:r w:rsidRPr="003F5106">
                        <w:rPr>
                          <w:rFonts w:asciiTheme="majorBidi" w:hAnsiTheme="majorBidi" w:cstheme="majorBidi"/>
                          <w:lang w:val="en-US"/>
                        </w:rPr>
                        <w:t xml:space="preserve"> at each stage of the innovation adoption lifecycle.</w:t>
                      </w:r>
                    </w:p>
                    <w:p w14:paraId="79637A21" w14:textId="77777777" w:rsidR="0090066C" w:rsidRPr="00F71D8B" w:rsidRDefault="0090066C" w:rsidP="0090066C">
                      <w:pPr>
                        <w:rPr>
                          <w:rFonts w:ascii="Arial Narrow" w:hAnsi="Arial Narrow"/>
                          <w:lang w:val="en-US"/>
                        </w:rPr>
                      </w:pPr>
                    </w:p>
                  </w:txbxContent>
                </v:textbox>
                <w10:anchorlock/>
              </v:shape>
            </w:pict>
          </mc:Fallback>
        </mc:AlternateContent>
      </w:r>
    </w:p>
    <w:sectPr w:rsidR="007D6586" w:rsidRPr="001C47AB" w:rsidSect="00F10252">
      <w:headerReference w:type="default" r:id="rId12"/>
      <w:pgSz w:w="12240" w:h="15840"/>
      <w:pgMar w:top="1440" w:right="1800" w:bottom="1135" w:left="180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FDE15" w14:textId="77777777" w:rsidR="00442E0B" w:rsidRDefault="00442E0B">
      <w:r>
        <w:separator/>
      </w:r>
    </w:p>
  </w:endnote>
  <w:endnote w:type="continuationSeparator" w:id="0">
    <w:p w14:paraId="75441548" w14:textId="77777777" w:rsidR="00442E0B" w:rsidRDefault="00442E0B">
      <w:r>
        <w:continuationSeparator/>
      </w:r>
    </w:p>
  </w:endnote>
  <w:endnote w:type="continuationNotice" w:id="1">
    <w:p w14:paraId="7C5172EC" w14:textId="77777777" w:rsidR="00442E0B" w:rsidRDefault="00442E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7C3FC" w14:textId="77777777" w:rsidR="00442E0B" w:rsidRDefault="00442E0B">
      <w:r>
        <w:separator/>
      </w:r>
    </w:p>
  </w:footnote>
  <w:footnote w:type="continuationSeparator" w:id="0">
    <w:p w14:paraId="4A0DFF5E" w14:textId="77777777" w:rsidR="00442E0B" w:rsidRDefault="00442E0B">
      <w:r>
        <w:continuationSeparator/>
      </w:r>
    </w:p>
  </w:footnote>
  <w:footnote w:type="continuationNotice" w:id="1">
    <w:p w14:paraId="2E76886E" w14:textId="77777777" w:rsidR="00442E0B" w:rsidRDefault="00442E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2988" w14:textId="2421D590" w:rsidR="00191552" w:rsidRDefault="00DC39AE" w:rsidP="00313CAF">
    <w:pPr>
      <w:pStyle w:val="Header"/>
    </w:pPr>
    <w:r>
      <w:rPr>
        <w:noProof/>
      </w:rPr>
      <w:drawing>
        <wp:anchor distT="0" distB="0" distL="114300" distR="114300" simplePos="0" relativeHeight="251658241" behindDoc="0" locked="0" layoutInCell="1" allowOverlap="1" wp14:anchorId="6A15B5F9" wp14:editId="0883EEE7">
          <wp:simplePos x="0" y="0"/>
          <wp:positionH relativeFrom="margin">
            <wp:posOffset>4963795</wp:posOffset>
          </wp:positionH>
          <wp:positionV relativeFrom="margin">
            <wp:posOffset>-819150</wp:posOffset>
          </wp:positionV>
          <wp:extent cx="1608455" cy="1099820"/>
          <wp:effectExtent l="0" t="0" r="0" b="508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8455" cy="1099820"/>
                  </a:xfrm>
                  <a:prstGeom prst="rect">
                    <a:avLst/>
                  </a:prstGeom>
                  <a:noFill/>
                  <a:ln>
                    <a:noFill/>
                  </a:ln>
                </pic:spPr>
              </pic:pic>
            </a:graphicData>
          </a:graphic>
        </wp:anchor>
      </w:drawing>
    </w:r>
    <w:r w:rsidR="00313CAF" w:rsidRPr="001F1265">
      <w:rPr>
        <w:noProof/>
        <w:lang w:val="en-US"/>
      </w:rPr>
      <w:drawing>
        <wp:anchor distT="0" distB="0" distL="114300" distR="114300" simplePos="0" relativeHeight="251658240" behindDoc="0" locked="0" layoutInCell="1" allowOverlap="1" wp14:anchorId="18CB77EE" wp14:editId="14BB9DE8">
          <wp:simplePos x="0" y="0"/>
          <wp:positionH relativeFrom="page">
            <wp:posOffset>66675</wp:posOffset>
          </wp:positionH>
          <wp:positionV relativeFrom="paragraph">
            <wp:posOffset>-295910</wp:posOffset>
          </wp:positionV>
          <wp:extent cx="3057525" cy="904875"/>
          <wp:effectExtent l="0" t="0" r="0" b="0"/>
          <wp:wrapNone/>
          <wp:docPr id="19" name="Picture 19" descr="R:\Gestió KIC\Cursos KIC InnoEnergy\Plantilles\Logos\InnoEnergy_Logo_HR_Colour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estió KIC\Cursos KIC InnoEnergy\Plantilles\Logos\InnoEnergy_Logo_HR_Colour_H.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057525" cy="904875"/>
                  </a:xfrm>
                  <a:prstGeom prst="rect">
                    <a:avLst/>
                  </a:prstGeom>
                  <a:noFill/>
                  <a:ln>
                    <a:noFill/>
                  </a:ln>
                </pic:spPr>
              </pic:pic>
            </a:graphicData>
          </a:graphic>
        </wp:anchor>
      </w:drawing>
    </w:r>
    <w:r w:rsidR="006C465D">
      <w:tab/>
    </w:r>
    <w:r w:rsidR="00205099">
      <w:tab/>
    </w:r>
    <w:r w:rsidR="006C465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40E7A"/>
    <w:multiLevelType w:val="hybridMultilevel"/>
    <w:tmpl w:val="6C44E874"/>
    <w:lvl w:ilvl="0" w:tplc="C940402A">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2951EA"/>
    <w:multiLevelType w:val="hybridMultilevel"/>
    <w:tmpl w:val="2844013C"/>
    <w:lvl w:ilvl="0" w:tplc="D53A95B0">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E6411A"/>
    <w:multiLevelType w:val="hybridMultilevel"/>
    <w:tmpl w:val="2B0E0A48"/>
    <w:lvl w:ilvl="0" w:tplc="C940402A">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71C6930"/>
    <w:multiLevelType w:val="hybridMultilevel"/>
    <w:tmpl w:val="03AC4D1C"/>
    <w:lvl w:ilvl="0" w:tplc="C940402A">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15051DF"/>
    <w:multiLevelType w:val="hybridMultilevel"/>
    <w:tmpl w:val="9378E558"/>
    <w:lvl w:ilvl="0" w:tplc="C940402A">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01399616">
    <w:abstractNumId w:val="1"/>
  </w:num>
  <w:num w:numId="2" w16cid:durableId="15163133">
    <w:abstractNumId w:val="3"/>
  </w:num>
  <w:num w:numId="3" w16cid:durableId="1122963911">
    <w:abstractNumId w:val="2"/>
  </w:num>
  <w:num w:numId="4" w16cid:durableId="1883639813">
    <w:abstractNumId w:val="4"/>
  </w:num>
  <w:num w:numId="5" w16cid:durableId="1501773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3NTQzNjK2NDMzMjFQ0lEKTi0uzszPAykwqgUA7JlVJCwAAAA="/>
  </w:docVars>
  <w:rsids>
    <w:rsidRoot w:val="00DC6482"/>
    <w:rsid w:val="00026337"/>
    <w:rsid w:val="00027D2D"/>
    <w:rsid w:val="00033228"/>
    <w:rsid w:val="00050433"/>
    <w:rsid w:val="000557DB"/>
    <w:rsid w:val="00057E58"/>
    <w:rsid w:val="00061775"/>
    <w:rsid w:val="00062D7E"/>
    <w:rsid w:val="000654A7"/>
    <w:rsid w:val="0009251F"/>
    <w:rsid w:val="00095E4B"/>
    <w:rsid w:val="000A0857"/>
    <w:rsid w:val="000A6A8C"/>
    <w:rsid w:val="000B6F24"/>
    <w:rsid w:val="000D09B9"/>
    <w:rsid w:val="000E3BC5"/>
    <w:rsid w:val="000F166D"/>
    <w:rsid w:val="000F440F"/>
    <w:rsid w:val="000F75F8"/>
    <w:rsid w:val="000F7AF1"/>
    <w:rsid w:val="00124C40"/>
    <w:rsid w:val="00134D87"/>
    <w:rsid w:val="00155D1B"/>
    <w:rsid w:val="0016272F"/>
    <w:rsid w:val="00162E38"/>
    <w:rsid w:val="00171258"/>
    <w:rsid w:val="001807ED"/>
    <w:rsid w:val="00191552"/>
    <w:rsid w:val="001A74F0"/>
    <w:rsid w:val="001C08AC"/>
    <w:rsid w:val="001C3C2A"/>
    <w:rsid w:val="001C47AB"/>
    <w:rsid w:val="001D151D"/>
    <w:rsid w:val="001D2379"/>
    <w:rsid w:val="001D5331"/>
    <w:rsid w:val="001E3F1C"/>
    <w:rsid w:val="001E5578"/>
    <w:rsid w:val="00205099"/>
    <w:rsid w:val="0022284D"/>
    <w:rsid w:val="00262EE0"/>
    <w:rsid w:val="00270414"/>
    <w:rsid w:val="00283A10"/>
    <w:rsid w:val="00285A4E"/>
    <w:rsid w:val="002B2345"/>
    <w:rsid w:val="002D0959"/>
    <w:rsid w:val="003125A0"/>
    <w:rsid w:val="00313CAF"/>
    <w:rsid w:val="00346029"/>
    <w:rsid w:val="003726E0"/>
    <w:rsid w:val="003758B0"/>
    <w:rsid w:val="003C44BF"/>
    <w:rsid w:val="003C57F6"/>
    <w:rsid w:val="003D33BB"/>
    <w:rsid w:val="003F44E0"/>
    <w:rsid w:val="003F5106"/>
    <w:rsid w:val="004211DF"/>
    <w:rsid w:val="004340DE"/>
    <w:rsid w:val="004412CA"/>
    <w:rsid w:val="00441BC9"/>
    <w:rsid w:val="00442E0B"/>
    <w:rsid w:val="00446F40"/>
    <w:rsid w:val="00463E55"/>
    <w:rsid w:val="00467AD4"/>
    <w:rsid w:val="00494DDE"/>
    <w:rsid w:val="00495E55"/>
    <w:rsid w:val="004B0854"/>
    <w:rsid w:val="004D6CA8"/>
    <w:rsid w:val="004E7677"/>
    <w:rsid w:val="004F3240"/>
    <w:rsid w:val="004F3544"/>
    <w:rsid w:val="00503040"/>
    <w:rsid w:val="0052727C"/>
    <w:rsid w:val="00547927"/>
    <w:rsid w:val="00547E90"/>
    <w:rsid w:val="005563E4"/>
    <w:rsid w:val="00561FF5"/>
    <w:rsid w:val="0056222F"/>
    <w:rsid w:val="00574A31"/>
    <w:rsid w:val="0058076F"/>
    <w:rsid w:val="00580A69"/>
    <w:rsid w:val="005C5E47"/>
    <w:rsid w:val="005E446E"/>
    <w:rsid w:val="005E4D0E"/>
    <w:rsid w:val="00617315"/>
    <w:rsid w:val="00644EFA"/>
    <w:rsid w:val="00660A94"/>
    <w:rsid w:val="006908C3"/>
    <w:rsid w:val="006A3715"/>
    <w:rsid w:val="006B1A45"/>
    <w:rsid w:val="006C465D"/>
    <w:rsid w:val="006D3CD9"/>
    <w:rsid w:val="006D4FAC"/>
    <w:rsid w:val="006F43B2"/>
    <w:rsid w:val="007227F7"/>
    <w:rsid w:val="00731DC5"/>
    <w:rsid w:val="00752C16"/>
    <w:rsid w:val="0076718E"/>
    <w:rsid w:val="00781F5B"/>
    <w:rsid w:val="00792326"/>
    <w:rsid w:val="007A0019"/>
    <w:rsid w:val="007A1562"/>
    <w:rsid w:val="007A6FF3"/>
    <w:rsid w:val="007A7DD1"/>
    <w:rsid w:val="007B7C83"/>
    <w:rsid w:val="007D3A34"/>
    <w:rsid w:val="007D6140"/>
    <w:rsid w:val="007D6586"/>
    <w:rsid w:val="007E2F8B"/>
    <w:rsid w:val="007E43AF"/>
    <w:rsid w:val="007E4C11"/>
    <w:rsid w:val="00803062"/>
    <w:rsid w:val="00814A64"/>
    <w:rsid w:val="008342C8"/>
    <w:rsid w:val="00837C36"/>
    <w:rsid w:val="0084114D"/>
    <w:rsid w:val="00860F2A"/>
    <w:rsid w:val="00871523"/>
    <w:rsid w:val="00880C6F"/>
    <w:rsid w:val="008C0A7D"/>
    <w:rsid w:val="008E22E6"/>
    <w:rsid w:val="008E414C"/>
    <w:rsid w:val="0090066C"/>
    <w:rsid w:val="00945930"/>
    <w:rsid w:val="009510E3"/>
    <w:rsid w:val="009703A2"/>
    <w:rsid w:val="009A454C"/>
    <w:rsid w:val="009B11BB"/>
    <w:rsid w:val="009F63B8"/>
    <w:rsid w:val="00A33089"/>
    <w:rsid w:val="00A46DFD"/>
    <w:rsid w:val="00A510D0"/>
    <w:rsid w:val="00A527A7"/>
    <w:rsid w:val="00A5655E"/>
    <w:rsid w:val="00A63ED7"/>
    <w:rsid w:val="00A73089"/>
    <w:rsid w:val="00A85245"/>
    <w:rsid w:val="00A9269F"/>
    <w:rsid w:val="00AA186A"/>
    <w:rsid w:val="00AB165E"/>
    <w:rsid w:val="00AD6F71"/>
    <w:rsid w:val="00AF1B8A"/>
    <w:rsid w:val="00AF714E"/>
    <w:rsid w:val="00B03417"/>
    <w:rsid w:val="00B076A5"/>
    <w:rsid w:val="00B13638"/>
    <w:rsid w:val="00B25F05"/>
    <w:rsid w:val="00B36DCE"/>
    <w:rsid w:val="00B51F4B"/>
    <w:rsid w:val="00B529B5"/>
    <w:rsid w:val="00B85A4E"/>
    <w:rsid w:val="00B85B50"/>
    <w:rsid w:val="00B966AF"/>
    <w:rsid w:val="00BF7638"/>
    <w:rsid w:val="00C1179D"/>
    <w:rsid w:val="00C96E15"/>
    <w:rsid w:val="00CB0A57"/>
    <w:rsid w:val="00CD6AD5"/>
    <w:rsid w:val="00D12B79"/>
    <w:rsid w:val="00D30C95"/>
    <w:rsid w:val="00D46713"/>
    <w:rsid w:val="00D5786E"/>
    <w:rsid w:val="00D610C2"/>
    <w:rsid w:val="00D62DB6"/>
    <w:rsid w:val="00D6471D"/>
    <w:rsid w:val="00D80200"/>
    <w:rsid w:val="00DA01DD"/>
    <w:rsid w:val="00DB0499"/>
    <w:rsid w:val="00DB4D1C"/>
    <w:rsid w:val="00DC0525"/>
    <w:rsid w:val="00DC39AE"/>
    <w:rsid w:val="00DC6482"/>
    <w:rsid w:val="00DD699C"/>
    <w:rsid w:val="00DE0DC8"/>
    <w:rsid w:val="00DE27E8"/>
    <w:rsid w:val="00E12038"/>
    <w:rsid w:val="00E242FF"/>
    <w:rsid w:val="00E34482"/>
    <w:rsid w:val="00E80E8F"/>
    <w:rsid w:val="00E829E4"/>
    <w:rsid w:val="00E9208A"/>
    <w:rsid w:val="00EC64C7"/>
    <w:rsid w:val="00F10252"/>
    <w:rsid w:val="00F230C2"/>
    <w:rsid w:val="00F4334A"/>
    <w:rsid w:val="00F62BFC"/>
    <w:rsid w:val="00F6552B"/>
    <w:rsid w:val="00F70B1F"/>
    <w:rsid w:val="00F71D8B"/>
    <w:rsid w:val="00F758CF"/>
    <w:rsid w:val="00F75DBB"/>
    <w:rsid w:val="00F765DB"/>
    <w:rsid w:val="00F824F4"/>
    <w:rsid w:val="00F85DA2"/>
    <w:rsid w:val="00FA1120"/>
    <w:rsid w:val="00FA2C0F"/>
    <w:rsid w:val="00FA5C31"/>
    <w:rsid w:val="00FA73F9"/>
    <w:rsid w:val="00FA7960"/>
    <w:rsid w:val="00FB466B"/>
    <w:rsid w:val="00FE5F58"/>
    <w:rsid w:val="0D249C2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18295B"/>
  <w15:docId w15:val="{5FF76B70-030A-455A-ADD1-FB64C8E4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0525"/>
    <w:rPr>
      <w:sz w:val="24"/>
      <w:szCs w:val="24"/>
      <w:lang w:val="en-GB" w:eastAsia="en-US"/>
    </w:rPr>
  </w:style>
  <w:style w:type="paragraph" w:styleId="Heading1">
    <w:name w:val="heading 1"/>
    <w:basedOn w:val="Normal"/>
    <w:next w:val="Normal"/>
    <w:qFormat/>
    <w:rsid w:val="00DC0525"/>
    <w:pPr>
      <w:keepNext/>
      <w:jc w:val="center"/>
      <w:outlineLvl w:val="0"/>
    </w:pPr>
    <w:rPr>
      <w:rFonts w:ascii="Arial" w:hAnsi="Arial" w:cs="Arial"/>
      <w:b/>
      <w:bCs/>
      <w:sz w:val="32"/>
      <w:lang w:val="es-ES" w:eastAsia="es-ES"/>
    </w:rPr>
  </w:style>
  <w:style w:type="paragraph" w:styleId="Heading2">
    <w:name w:val="heading 2"/>
    <w:basedOn w:val="Normal"/>
    <w:next w:val="Normal"/>
    <w:qFormat/>
    <w:rsid w:val="00DC0525"/>
    <w:pPr>
      <w:keepNext/>
      <w:outlineLvl w:val="1"/>
    </w:pPr>
    <w:rPr>
      <w:rFonts w:ascii="Arial" w:hAnsi="Arial" w:cs="Arial"/>
      <w:b/>
      <w:bCs/>
      <w:sz w:val="30"/>
      <w:lang w:val="es-ES" w:eastAsia="es-ES"/>
    </w:rPr>
  </w:style>
  <w:style w:type="paragraph" w:styleId="Heading3">
    <w:name w:val="heading 3"/>
    <w:basedOn w:val="Normal"/>
    <w:next w:val="Normal"/>
    <w:qFormat/>
    <w:rsid w:val="00DC0525"/>
    <w:pPr>
      <w:keepNext/>
      <w:spacing w:before="120"/>
      <w:jc w:val="center"/>
      <w:outlineLvl w:val="2"/>
    </w:pPr>
    <w:rPr>
      <w:rFonts w:ascii="Arial" w:hAnsi="Arial" w:cs="Arial"/>
      <w:sz w:val="28"/>
      <w:lang w:val="es-ES" w:eastAsia="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C0525"/>
    <w:pPr>
      <w:spacing w:before="120" w:after="120"/>
    </w:pPr>
    <w:rPr>
      <w:rFonts w:ascii="Arial" w:hAnsi="Arial" w:cs="Arial"/>
      <w:b/>
      <w:bCs/>
      <w:sz w:val="22"/>
      <w:lang w:val="es-ES" w:eastAsia="es-ES"/>
    </w:rPr>
  </w:style>
  <w:style w:type="paragraph" w:styleId="BodyText">
    <w:name w:val="Body Text"/>
    <w:basedOn w:val="Normal"/>
    <w:rsid w:val="00DC0525"/>
    <w:rPr>
      <w:rFonts w:ascii="Arial" w:hAnsi="Arial" w:cs="Arial"/>
      <w:color w:val="000000"/>
      <w:sz w:val="22"/>
      <w:szCs w:val="29"/>
    </w:rPr>
  </w:style>
  <w:style w:type="paragraph" w:styleId="BodyText2">
    <w:name w:val="Body Text 2"/>
    <w:basedOn w:val="Normal"/>
    <w:rsid w:val="00DC0525"/>
    <w:pPr>
      <w:spacing w:before="120" w:after="120"/>
    </w:pPr>
    <w:rPr>
      <w:rFonts w:ascii="Arial" w:hAnsi="Arial" w:cs="Arial"/>
      <w:sz w:val="22"/>
    </w:rPr>
  </w:style>
  <w:style w:type="paragraph" w:styleId="BodyText3">
    <w:name w:val="Body Text 3"/>
    <w:basedOn w:val="Normal"/>
    <w:rsid w:val="00DC0525"/>
    <w:pPr>
      <w:spacing w:before="120" w:after="120"/>
      <w:jc w:val="both"/>
    </w:pPr>
    <w:rPr>
      <w:rFonts w:ascii="Arial" w:hAnsi="Arial" w:cs="Arial"/>
      <w:sz w:val="22"/>
    </w:rPr>
  </w:style>
  <w:style w:type="paragraph" w:styleId="Header">
    <w:name w:val="header"/>
    <w:basedOn w:val="Normal"/>
    <w:rsid w:val="009651AF"/>
    <w:pPr>
      <w:tabs>
        <w:tab w:val="center" w:pos="4320"/>
        <w:tab w:val="right" w:pos="8640"/>
      </w:tabs>
    </w:pPr>
  </w:style>
  <w:style w:type="paragraph" w:styleId="Footer">
    <w:name w:val="footer"/>
    <w:basedOn w:val="Normal"/>
    <w:rsid w:val="009651AF"/>
    <w:pPr>
      <w:tabs>
        <w:tab w:val="center" w:pos="4320"/>
        <w:tab w:val="right" w:pos="8640"/>
      </w:tabs>
    </w:pPr>
  </w:style>
  <w:style w:type="paragraph" w:styleId="BalloonText">
    <w:name w:val="Balloon Text"/>
    <w:basedOn w:val="Normal"/>
    <w:link w:val="BalloonTextChar"/>
    <w:rsid w:val="006D4FAC"/>
    <w:rPr>
      <w:rFonts w:ascii="Tahoma" w:hAnsi="Tahoma" w:cs="Tahoma"/>
      <w:sz w:val="16"/>
      <w:szCs w:val="16"/>
    </w:rPr>
  </w:style>
  <w:style w:type="character" w:customStyle="1" w:styleId="BalloonTextChar">
    <w:name w:val="Balloon Text Char"/>
    <w:basedOn w:val="DefaultParagraphFont"/>
    <w:link w:val="BalloonText"/>
    <w:rsid w:val="006D4FAC"/>
    <w:rPr>
      <w:rFonts w:ascii="Tahoma" w:hAnsi="Tahoma" w:cs="Tahoma"/>
      <w:sz w:val="16"/>
      <w:szCs w:val="16"/>
      <w:lang w:val="es-ES_tradnl" w:eastAsia="en-US"/>
    </w:rPr>
  </w:style>
  <w:style w:type="character" w:styleId="Hyperlink">
    <w:name w:val="Hyperlink"/>
    <w:basedOn w:val="DefaultParagraphFont"/>
    <w:uiPriority w:val="99"/>
    <w:semiHidden/>
    <w:unhideWhenUsed/>
    <w:rsid w:val="008030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101139">
      <w:bodyDiv w:val="1"/>
      <w:marLeft w:val="0"/>
      <w:marRight w:val="0"/>
      <w:marTop w:val="0"/>
      <w:marBottom w:val="0"/>
      <w:divBdr>
        <w:top w:val="none" w:sz="0" w:space="0" w:color="auto"/>
        <w:left w:val="none" w:sz="0" w:space="0" w:color="auto"/>
        <w:bottom w:val="none" w:sz="0" w:space="0" w:color="auto"/>
        <w:right w:val="none" w:sz="0" w:space="0" w:color="auto"/>
      </w:divBdr>
    </w:div>
    <w:div w:id="1596404898">
      <w:bodyDiv w:val="1"/>
      <w:marLeft w:val="0"/>
      <w:marRight w:val="0"/>
      <w:marTop w:val="0"/>
      <w:marBottom w:val="0"/>
      <w:divBdr>
        <w:top w:val="none" w:sz="0" w:space="0" w:color="auto"/>
        <w:left w:val="none" w:sz="0" w:space="0" w:color="auto"/>
        <w:bottom w:val="none" w:sz="0" w:space="0" w:color="auto"/>
        <w:right w:val="none" w:sz="0" w:space="0" w:color="auto"/>
      </w:divBdr>
    </w:div>
    <w:div w:id="162877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m.wikipedia.org/wiki/Integrated_Coastal_Surveillance_System" TargetMode="External"/><Relationship Id="rId5" Type="http://schemas.openxmlformats.org/officeDocument/2006/relationships/styles" Target="styles.xml"/><Relationship Id="rId10" Type="http://schemas.openxmlformats.org/officeDocument/2006/relationships/hyperlink" Target="https://en.m.wikipedia.org/wiki/Integrated_Coastal_Surveillance_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f5ba88b-e68c-4af4-92b1-29b60852f38b" xsi:nil="true"/>
    <lcf76f155ced4ddcb4097134ff3c332f xmlns="f71d10e0-5b9e-4b00-bab1-82c1e9d1f1e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FDF80F82D11F74B894620F425C7E369" ma:contentTypeVersion="11" ma:contentTypeDescription="Crear nuevo documento." ma:contentTypeScope="" ma:versionID="45c0274d4afb82fce60eea5f79ad8d7e">
  <xsd:schema xmlns:xsd="http://www.w3.org/2001/XMLSchema" xmlns:xs="http://www.w3.org/2001/XMLSchema" xmlns:p="http://schemas.microsoft.com/office/2006/metadata/properties" xmlns:ns2="f71d10e0-5b9e-4b00-bab1-82c1e9d1f1e1" xmlns:ns3="bf5ba88b-e68c-4af4-92b1-29b60852f38b" targetNamespace="http://schemas.microsoft.com/office/2006/metadata/properties" ma:root="true" ma:fieldsID="8e4d2c3864f4ff5ff6dbf12bc1c2ef60" ns2:_="" ns3:_="">
    <xsd:import namespace="f71d10e0-5b9e-4b00-bab1-82c1e9d1f1e1"/>
    <xsd:import namespace="bf5ba88b-e68c-4af4-92b1-29b60852f3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1d10e0-5b9e-4b00-bab1-82c1e9d1f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6920b83b-e6ca-4e5d-afe0-04f0fa2c985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5ba88b-e68c-4af4-92b1-29b60852f38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92eac8e-cfe1-4c89-abdf-df1954be55ee}" ma:internalName="TaxCatchAll" ma:showField="CatchAllData" ma:web="bf5ba88b-e68c-4af4-92b1-29b60852f3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9FEDB8-4615-4097-8F30-C19807746C25}">
  <ds:schemaRefs>
    <ds:schemaRef ds:uri="http://schemas.microsoft.com/office/2006/metadata/properties"/>
    <ds:schemaRef ds:uri="http://schemas.microsoft.com/office/infopath/2007/PartnerControls"/>
    <ds:schemaRef ds:uri="bf5ba88b-e68c-4af4-92b1-29b60852f38b"/>
    <ds:schemaRef ds:uri="f71d10e0-5b9e-4b00-bab1-82c1e9d1f1e1"/>
  </ds:schemaRefs>
</ds:datastoreItem>
</file>

<file path=customXml/itemProps2.xml><?xml version="1.0" encoding="utf-8"?>
<ds:datastoreItem xmlns:ds="http://schemas.openxmlformats.org/officeDocument/2006/customXml" ds:itemID="{8FA50DBC-00F9-4216-873A-262534CBA6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1d10e0-5b9e-4b00-bab1-82c1e9d1f1e1"/>
    <ds:schemaRef ds:uri="bf5ba88b-e68c-4af4-92b1-29b60852f3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8D2A99-A8DC-4DF7-88BC-AB4FCE70A6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165</Words>
  <Characters>1065</Characters>
  <Application>Microsoft Office Word</Application>
  <DocSecurity>4</DocSecurity>
  <Lines>62</Lines>
  <Paragraphs>34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Faisal Ahmed Moshiur</cp:lastModifiedBy>
  <cp:revision>2</cp:revision>
  <cp:lastPrinted>2019-09-06T23:47:00Z</cp:lastPrinted>
  <dcterms:created xsi:type="dcterms:W3CDTF">2023-05-05T23:36:00Z</dcterms:created>
  <dcterms:modified xsi:type="dcterms:W3CDTF">2023-05-05T23:36:00Z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0x0101005FDF80F82D11F74B894620F425C7E369</vt:lpwstr>
  </property>
  <property fmtid="{D5CDD505-2E9C-101B-9397-08002B2CF9AE}" pid="3" name="GrammarlyDocumentId">
    <vt:lpwstr>1c8e0e21ff8eeb4536555f26b144cc3037213da7c50256cf78cdbddfeb75c8b8</vt:lpwstr>
  </property>
</Properties>
</file>