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4C7DE" w14:textId="3D358FCE" w:rsidR="005E73F7" w:rsidRDefault="005E73F7">
      <w:pPr>
        <w:rPr>
          <w:rFonts w:ascii="Times New Roman" w:hAnsi="Times New Roman" w:cs="Times New Roman"/>
          <w:b/>
          <w:bCs/>
          <w:sz w:val="28"/>
          <w:szCs w:val="28"/>
          <w:lang w:val="en-US"/>
        </w:rPr>
      </w:pPr>
      <w:r>
        <w:rPr>
          <w:rFonts w:ascii="Times New Roman" w:hAnsi="Times New Roman" w:cs="Times New Roman"/>
          <w:b/>
          <w:bCs/>
          <w:sz w:val="28"/>
          <w:szCs w:val="28"/>
          <w:lang w:val="en-US"/>
        </w:rPr>
        <w:t>Introduction:</w:t>
      </w:r>
    </w:p>
    <w:p w14:paraId="6C36C413" w14:textId="77777777" w:rsidR="006E3260" w:rsidRPr="006E3260" w:rsidRDefault="006E3260" w:rsidP="006E3260">
      <w:pPr>
        <w:rPr>
          <w:rFonts w:ascii="Times New Roman" w:hAnsi="Times New Roman" w:cs="Times New Roman"/>
          <w:sz w:val="28"/>
          <w:szCs w:val="28"/>
        </w:rPr>
      </w:pPr>
      <w:r w:rsidRPr="006E3260">
        <w:rPr>
          <w:rFonts w:ascii="Times New Roman" w:hAnsi="Times New Roman" w:cs="Times New Roman"/>
          <w:sz w:val="28"/>
          <w:szCs w:val="28"/>
        </w:rPr>
        <w:t>Nuclear fuel burnup simulations are essential for designing, optimizing, and predicting the performance of nuclear reactors. The burnup calculation estimates the changes in the isotopic composition of fuel over time due to fission and neutron capture. A burnup simulation is typically performed using Monte Carlo methods, which involve random sampling of neutron histories and tracking their interactions with the fuel assembly to predict the isotopic evolution.</w:t>
      </w:r>
    </w:p>
    <w:p w14:paraId="0C0CF821" w14:textId="50017493" w:rsidR="006E3260" w:rsidRPr="006E3260" w:rsidRDefault="006E3260" w:rsidP="006E3260">
      <w:pPr>
        <w:rPr>
          <w:rFonts w:ascii="Times New Roman" w:hAnsi="Times New Roman" w:cs="Times New Roman"/>
          <w:sz w:val="28"/>
          <w:szCs w:val="28"/>
        </w:rPr>
      </w:pPr>
      <w:r>
        <w:rPr>
          <w:rFonts w:ascii="Times New Roman" w:hAnsi="Times New Roman" w:cs="Times New Roman"/>
          <w:sz w:val="28"/>
          <w:szCs w:val="28"/>
          <w:lang w:val="en-US"/>
        </w:rPr>
        <w:t>This report presents</w:t>
      </w:r>
      <w:r w:rsidRPr="006E3260">
        <w:rPr>
          <w:rFonts w:ascii="Times New Roman" w:hAnsi="Times New Roman" w:cs="Times New Roman"/>
          <w:sz w:val="28"/>
          <w:szCs w:val="28"/>
        </w:rPr>
        <w:t xml:space="preserve"> a burnup simulation procedure using the SERPENT Monte Carlo code. We choose a fuel assembly model from the SERPENT examples and extend it with cards for a burnup simulation. We specify the power appropriate for the fuel assembly and the total depletion time of 4 years, ensuring that all burnable materials are depleted. We then run a Monte Carlo burnup simulation with our input file, ensuring sufficient statistics by </w:t>
      </w:r>
      <w:r>
        <w:rPr>
          <w:rFonts w:ascii="Times New Roman" w:hAnsi="Times New Roman" w:cs="Times New Roman"/>
          <w:sz w:val="28"/>
          <w:szCs w:val="28"/>
          <w:lang w:val="en-US"/>
        </w:rPr>
        <w:t>simulating</w:t>
      </w:r>
      <w:r w:rsidRPr="006E3260">
        <w:rPr>
          <w:rFonts w:ascii="Times New Roman" w:hAnsi="Times New Roman" w:cs="Times New Roman"/>
          <w:sz w:val="28"/>
          <w:szCs w:val="28"/>
        </w:rPr>
        <w:t xml:space="preserve"> at least a couple of CPU hours.</w:t>
      </w:r>
    </w:p>
    <w:p w14:paraId="6897BAC4" w14:textId="200197C8" w:rsidR="006E3260" w:rsidRDefault="006E3260" w:rsidP="006E3260">
      <w:pPr>
        <w:rPr>
          <w:rFonts w:ascii="Times New Roman" w:hAnsi="Times New Roman" w:cs="Times New Roman"/>
          <w:sz w:val="28"/>
          <w:szCs w:val="28"/>
          <w:lang w:val="en-US"/>
        </w:rPr>
      </w:pPr>
      <w:r w:rsidRPr="006E3260">
        <w:rPr>
          <w:rFonts w:ascii="Times New Roman" w:hAnsi="Times New Roman" w:cs="Times New Roman"/>
          <w:sz w:val="28"/>
          <w:szCs w:val="28"/>
        </w:rPr>
        <w:t xml:space="preserve">To test the sensitivity of the simulation results to the time step length, we repeat the simulation with various time step lengths. We then plot the time evolution of the </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eff</m:t>
            </m:r>
          </m:sub>
        </m:sSub>
      </m:oMath>
      <w:r w:rsidRPr="006E3260">
        <w:rPr>
          <w:rFonts w:ascii="Times New Roman" w:hAnsi="Times New Roman" w:cs="Times New Roman"/>
          <w:sz w:val="28"/>
          <w:szCs w:val="28"/>
        </w:rPr>
        <w:t xml:space="preserve">, as well as the atomic concentration of </w:t>
      </w:r>
      <w:r w:rsidRPr="006E3260">
        <w:rPr>
          <w:rFonts w:ascii="Times New Roman" w:hAnsi="Times New Roman" w:cs="Times New Roman"/>
          <w:sz w:val="28"/>
          <w:szCs w:val="28"/>
          <w:vertAlign w:val="superscript"/>
        </w:rPr>
        <w:t>235</w:t>
      </w:r>
      <w:r w:rsidRPr="006E3260">
        <w:rPr>
          <w:rFonts w:ascii="Times New Roman" w:hAnsi="Times New Roman" w:cs="Times New Roman"/>
          <w:sz w:val="28"/>
          <w:szCs w:val="28"/>
        </w:rPr>
        <w:t xml:space="preserve">U and </w:t>
      </w:r>
      <w:r w:rsidRPr="006E3260">
        <w:rPr>
          <w:rFonts w:ascii="Times New Roman" w:hAnsi="Times New Roman" w:cs="Times New Roman"/>
          <w:sz w:val="28"/>
          <w:szCs w:val="28"/>
          <w:vertAlign w:val="superscript"/>
        </w:rPr>
        <w:t>239</w:t>
      </w:r>
      <w:r w:rsidRPr="006E3260">
        <w:rPr>
          <w:rFonts w:ascii="Times New Roman" w:hAnsi="Times New Roman" w:cs="Times New Roman"/>
          <w:sz w:val="28"/>
          <w:szCs w:val="28"/>
        </w:rPr>
        <w:t>Pu and compare the results among the test cases. This procedure will help us better understand the isotopic evolution of the fuel assembly over time and the sensitivity of the simulation results to the time step length.</w:t>
      </w:r>
      <w:r w:rsidR="007A4A7B">
        <w:rPr>
          <w:rFonts w:ascii="Times New Roman" w:hAnsi="Times New Roman" w:cs="Times New Roman"/>
          <w:sz w:val="28"/>
          <w:szCs w:val="28"/>
          <w:lang w:val="en-US"/>
        </w:rPr>
        <w:t xml:space="preserve"> The graphs from the </w:t>
      </w:r>
      <w:r w:rsidR="00867C63">
        <w:rPr>
          <w:rFonts w:ascii="Times New Roman" w:hAnsi="Times New Roman" w:cs="Times New Roman"/>
          <w:sz w:val="28"/>
          <w:szCs w:val="28"/>
          <w:lang w:val="en-US"/>
        </w:rPr>
        <w:t>tasks</w:t>
      </w:r>
      <w:r w:rsidR="007A4A7B">
        <w:rPr>
          <w:rFonts w:ascii="Times New Roman" w:hAnsi="Times New Roman" w:cs="Times New Roman"/>
          <w:sz w:val="28"/>
          <w:szCs w:val="28"/>
          <w:lang w:val="en-US"/>
        </w:rPr>
        <w:t xml:space="preserve"> are sho</w:t>
      </w:r>
      <w:r w:rsidR="00115860">
        <w:rPr>
          <w:rFonts w:ascii="Times New Roman" w:hAnsi="Times New Roman" w:cs="Times New Roman"/>
          <w:sz w:val="28"/>
          <w:szCs w:val="28"/>
          <w:lang w:val="en-US"/>
        </w:rPr>
        <w:t>wn on the following pages.</w:t>
      </w:r>
    </w:p>
    <w:p w14:paraId="631274DD" w14:textId="77777777" w:rsidR="00115860" w:rsidRPr="007A4A7B" w:rsidRDefault="00115860" w:rsidP="006E3260">
      <w:pPr>
        <w:rPr>
          <w:rFonts w:ascii="Times New Roman" w:hAnsi="Times New Roman" w:cs="Times New Roman"/>
          <w:sz w:val="28"/>
          <w:szCs w:val="28"/>
          <w:lang w:val="en-US"/>
        </w:rPr>
      </w:pPr>
    </w:p>
    <w:p w14:paraId="43B66979" w14:textId="77777777" w:rsidR="005E73F7" w:rsidRDefault="005E73F7">
      <w:pPr>
        <w:rPr>
          <w:rFonts w:ascii="Times New Roman" w:hAnsi="Times New Roman" w:cs="Times New Roman"/>
          <w:sz w:val="28"/>
          <w:szCs w:val="28"/>
          <w:lang w:val="en-US"/>
        </w:rPr>
      </w:pPr>
    </w:p>
    <w:p w14:paraId="573B7297" w14:textId="77777777" w:rsidR="00EF6413" w:rsidRDefault="00EF6413">
      <w:pPr>
        <w:rPr>
          <w:rFonts w:ascii="Times New Roman" w:hAnsi="Times New Roman" w:cs="Times New Roman"/>
          <w:sz w:val="28"/>
          <w:szCs w:val="28"/>
          <w:lang w:val="en-US"/>
        </w:rPr>
      </w:pPr>
    </w:p>
    <w:p w14:paraId="29119CF1" w14:textId="77777777" w:rsidR="00EF6413" w:rsidRDefault="00EF6413">
      <w:pPr>
        <w:rPr>
          <w:rFonts w:ascii="Times New Roman" w:hAnsi="Times New Roman" w:cs="Times New Roman"/>
          <w:sz w:val="28"/>
          <w:szCs w:val="28"/>
          <w:lang w:val="en-US"/>
        </w:rPr>
      </w:pPr>
    </w:p>
    <w:p w14:paraId="62641273" w14:textId="77777777" w:rsidR="00EF6413" w:rsidRDefault="00EF6413">
      <w:pPr>
        <w:rPr>
          <w:rFonts w:ascii="Times New Roman" w:hAnsi="Times New Roman" w:cs="Times New Roman"/>
          <w:sz w:val="28"/>
          <w:szCs w:val="28"/>
          <w:lang w:val="en-US"/>
        </w:rPr>
      </w:pPr>
    </w:p>
    <w:p w14:paraId="7CF7F776" w14:textId="77777777" w:rsidR="00EF6413" w:rsidRDefault="00EF6413">
      <w:pPr>
        <w:rPr>
          <w:rFonts w:ascii="Times New Roman" w:hAnsi="Times New Roman" w:cs="Times New Roman"/>
          <w:sz w:val="28"/>
          <w:szCs w:val="28"/>
          <w:lang w:val="en-US"/>
        </w:rPr>
      </w:pPr>
    </w:p>
    <w:p w14:paraId="16A1EB41" w14:textId="77777777" w:rsidR="003F14D5" w:rsidRPr="00867C63" w:rsidRDefault="00115860">
      <w:pPr>
        <w:rPr>
          <w:rFonts w:ascii="Times New Roman" w:hAnsi="Times New Roman" w:cs="Times New Roman"/>
          <w:b/>
          <w:bCs/>
          <w:sz w:val="24"/>
          <w:szCs w:val="24"/>
          <w:lang w:val="en-US"/>
        </w:rPr>
      </w:pPr>
      <w:r w:rsidRPr="00867C63">
        <w:rPr>
          <w:rFonts w:ascii="Times New Roman" w:hAnsi="Times New Roman" w:cs="Times New Roman"/>
          <w:b/>
          <w:bCs/>
          <w:sz w:val="24"/>
          <w:szCs w:val="24"/>
          <w:lang w:val="en-US"/>
        </w:rPr>
        <w:lastRenderedPageBreak/>
        <w:t>Graphs:</w:t>
      </w:r>
    </w:p>
    <w:p w14:paraId="2A50AE13" w14:textId="56FC573C" w:rsidR="00115860" w:rsidRDefault="003F14D5">
      <w:pPr>
        <w:rPr>
          <w:rFonts w:ascii="Times New Roman" w:hAnsi="Times New Roman" w:cs="Times New Roman"/>
          <w:b/>
          <w:bCs/>
          <w:noProof/>
          <w:sz w:val="28"/>
          <w:szCs w:val="28"/>
          <w:lang w:val="en-US"/>
        </w:rPr>
      </w:pPr>
      <w:r w:rsidRPr="003F14D5">
        <w:rPr>
          <w:rFonts w:ascii="Times New Roman" w:hAnsi="Times New Roman" w:cs="Times New Roman"/>
          <w:b/>
          <w:bCs/>
          <w:noProof/>
          <w:sz w:val="28"/>
          <w:szCs w:val="28"/>
          <w:lang w:val="en-US"/>
        </w:rPr>
        <w:t xml:space="preserve"> </w:t>
      </w:r>
      <w:r>
        <w:rPr>
          <w:rFonts w:ascii="Times New Roman" w:hAnsi="Times New Roman" w:cs="Times New Roman"/>
          <w:b/>
          <w:bCs/>
          <w:noProof/>
          <w:sz w:val="28"/>
          <w:szCs w:val="28"/>
          <w:lang w:val="en-US"/>
        </w:rPr>
        <w:drawing>
          <wp:inline distT="0" distB="0" distL="0" distR="0" wp14:anchorId="1200BA0F" wp14:editId="40EE9064">
            <wp:extent cx="2865120" cy="2148840"/>
            <wp:effectExtent l="0" t="0" r="0" b="381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65120" cy="2148840"/>
                    </a:xfrm>
                    <a:prstGeom prst="rect">
                      <a:avLst/>
                    </a:prstGeom>
                  </pic:spPr>
                </pic:pic>
              </a:graphicData>
            </a:graphic>
          </wp:inline>
        </w:drawing>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sidR="00115860">
        <w:rPr>
          <w:rFonts w:ascii="Times New Roman" w:hAnsi="Times New Roman" w:cs="Times New Roman"/>
          <w:b/>
          <w:bCs/>
          <w:noProof/>
          <w:sz w:val="28"/>
          <w:szCs w:val="28"/>
          <w:lang w:val="en-US"/>
        </w:rPr>
        <w:drawing>
          <wp:inline distT="0" distB="0" distL="0" distR="0" wp14:anchorId="56EAC217" wp14:editId="64D408C2">
            <wp:extent cx="2865120" cy="2148840"/>
            <wp:effectExtent l="0" t="0" r="0" b="381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65120" cy="2148840"/>
                    </a:xfrm>
                    <a:prstGeom prst="rect">
                      <a:avLst/>
                    </a:prstGeom>
                  </pic:spPr>
                </pic:pic>
              </a:graphicData>
            </a:graphic>
          </wp:inline>
        </w:drawing>
      </w:r>
      <w:r w:rsidR="00686139">
        <w:rPr>
          <w:rFonts w:ascii="Times New Roman" w:hAnsi="Times New Roman" w:cs="Times New Roman"/>
          <w:b/>
          <w:bCs/>
          <w:sz w:val="28"/>
          <w:szCs w:val="28"/>
          <w:lang w:val="en-US"/>
        </w:rPr>
        <w:t xml:space="preserve"> </w:t>
      </w:r>
    </w:p>
    <w:p w14:paraId="70E4C653" w14:textId="167E35B9" w:rsidR="002B7248" w:rsidRPr="00867C63" w:rsidRDefault="002B7248" w:rsidP="002B7248">
      <w:pPr>
        <w:pStyle w:val="ListParagraph"/>
        <w:numPr>
          <w:ilvl w:val="0"/>
          <w:numId w:val="1"/>
        </w:numPr>
        <w:rPr>
          <w:rFonts w:ascii="Times New Roman" w:hAnsi="Times New Roman" w:cs="Times New Roman"/>
          <w:sz w:val="16"/>
          <w:szCs w:val="16"/>
          <w:lang w:val="en-US"/>
        </w:rPr>
      </w:pPr>
      <w:r w:rsidRPr="00867C63">
        <w:rPr>
          <w:rFonts w:ascii="Times New Roman" w:hAnsi="Times New Roman" w:cs="Times New Roman"/>
          <w:b/>
          <w:bCs/>
          <w:sz w:val="16"/>
          <w:szCs w:val="16"/>
          <w:lang w:val="en-US"/>
        </w:rPr>
        <w:t xml:space="preserve">                                                                                            </w:t>
      </w:r>
      <w:r w:rsidRPr="00867C63">
        <w:rPr>
          <w:rFonts w:ascii="Times New Roman" w:hAnsi="Times New Roman" w:cs="Times New Roman"/>
          <w:sz w:val="16"/>
          <w:szCs w:val="16"/>
          <w:lang w:val="en-US"/>
        </w:rPr>
        <w:t>(b)</w:t>
      </w:r>
    </w:p>
    <w:p w14:paraId="59F745AB" w14:textId="7D3E753F" w:rsidR="002B7248" w:rsidRPr="00FB2D97" w:rsidRDefault="00493C3A" w:rsidP="002B7248">
      <w:pPr>
        <w:rPr>
          <w:rFonts w:ascii="Times New Roman" w:hAnsi="Times New Roman" w:cs="Times New Roman"/>
          <w:sz w:val="20"/>
          <w:szCs w:val="20"/>
          <w:lang w:val="en-US"/>
        </w:rPr>
      </w:pPr>
      <w:r w:rsidRPr="00FB2D97">
        <w:rPr>
          <w:rFonts w:ascii="Times New Roman" w:hAnsi="Times New Roman" w:cs="Times New Roman"/>
          <w:sz w:val="20"/>
          <w:szCs w:val="20"/>
          <w:lang w:val="en-US"/>
        </w:rPr>
        <w:t>Fig-1</w:t>
      </w:r>
      <w:r w:rsidR="00F4325A" w:rsidRPr="00FB2D97">
        <w:rPr>
          <w:rFonts w:ascii="Times New Roman" w:hAnsi="Times New Roman" w:cs="Times New Roman"/>
          <w:sz w:val="20"/>
          <w:szCs w:val="20"/>
          <w:lang w:val="en-US"/>
        </w:rPr>
        <w:t xml:space="preserve">: Plots of </w:t>
      </w:r>
      <w:r w:rsidR="00F33979" w:rsidRPr="00FB2D97">
        <w:rPr>
          <w:rFonts w:ascii="Times New Roman" w:hAnsi="Times New Roman" w:cs="Times New Roman"/>
          <w:sz w:val="20"/>
          <w:szCs w:val="20"/>
          <w:lang w:val="en-US"/>
        </w:rPr>
        <w:t>(a)</w:t>
      </w:r>
      <w:r w:rsidR="00F4325A" w:rsidRPr="00FB2D97">
        <w:rPr>
          <w:rFonts w:ascii="Times New Roman" w:hAnsi="Times New Roman" w:cs="Times New Roman"/>
          <w:sz w:val="20"/>
          <w:szCs w:val="20"/>
          <w:lang w:val="en-US"/>
        </w:rPr>
        <w:t xml:space="preserve">U235 </w:t>
      </w:r>
      <w:r w:rsidR="00F33979" w:rsidRPr="00FB2D97">
        <w:rPr>
          <w:rFonts w:ascii="Times New Roman" w:hAnsi="Times New Roman" w:cs="Times New Roman"/>
          <w:sz w:val="20"/>
          <w:szCs w:val="20"/>
          <w:lang w:val="en-US"/>
        </w:rPr>
        <w:t>and (b)</w:t>
      </w:r>
      <w:r w:rsidR="00A9184B" w:rsidRPr="00FB2D97">
        <w:rPr>
          <w:rFonts w:ascii="Times New Roman" w:hAnsi="Times New Roman" w:cs="Times New Roman"/>
          <w:sz w:val="20"/>
          <w:szCs w:val="20"/>
          <w:lang w:val="en-US"/>
        </w:rPr>
        <w:t xml:space="preserve">Pu-239 </w:t>
      </w:r>
      <w:r w:rsidR="00F4325A" w:rsidRPr="00FB2D97">
        <w:rPr>
          <w:rFonts w:ascii="Times New Roman" w:hAnsi="Times New Roman" w:cs="Times New Roman"/>
          <w:sz w:val="20"/>
          <w:szCs w:val="20"/>
          <w:lang w:val="en-US"/>
        </w:rPr>
        <w:t>in assembly as a function of burnup</w:t>
      </w:r>
      <w:r w:rsidR="00A9184B" w:rsidRPr="00FB2D97">
        <w:rPr>
          <w:rFonts w:ascii="Times New Roman" w:hAnsi="Times New Roman" w:cs="Times New Roman"/>
          <w:sz w:val="20"/>
          <w:szCs w:val="20"/>
          <w:lang w:val="en-US"/>
        </w:rPr>
        <w:t>.</w:t>
      </w:r>
    </w:p>
    <w:p w14:paraId="45C1E339" w14:textId="6479181A" w:rsidR="00A9184B" w:rsidRDefault="00A9184B" w:rsidP="002B7248">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149E8586" wp14:editId="50155BF6">
            <wp:extent cx="3200400" cy="240030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14:paraId="06F6EEA0" w14:textId="39BA9C84" w:rsidR="00FB2D97" w:rsidRDefault="00FB2D97" w:rsidP="002B7248">
      <w:pPr>
        <w:rPr>
          <w:rFonts w:ascii="Times New Roman" w:hAnsi="Times New Roman" w:cs="Times New Roman"/>
          <w:sz w:val="20"/>
          <w:szCs w:val="20"/>
          <w:lang w:val="en-US"/>
        </w:rPr>
      </w:pPr>
      <w:r w:rsidRPr="00867C63">
        <w:rPr>
          <w:rFonts w:ascii="Times New Roman" w:hAnsi="Times New Roman" w:cs="Times New Roman"/>
          <w:sz w:val="20"/>
          <w:szCs w:val="20"/>
          <w:lang w:val="en-US"/>
        </w:rPr>
        <w:t>Fi</w:t>
      </w:r>
      <w:r w:rsidR="00190446" w:rsidRPr="00867C63">
        <w:rPr>
          <w:rFonts w:ascii="Times New Roman" w:hAnsi="Times New Roman" w:cs="Times New Roman"/>
          <w:sz w:val="20"/>
          <w:szCs w:val="20"/>
          <w:lang w:val="en-US"/>
        </w:rPr>
        <w:t xml:space="preserve">g-2: Plot of </w:t>
      </w:r>
      <w:proofErr w:type="spellStart"/>
      <w:r w:rsidR="00190446" w:rsidRPr="00867C63">
        <w:rPr>
          <w:rFonts w:ascii="Times New Roman" w:hAnsi="Times New Roman" w:cs="Times New Roman"/>
          <w:sz w:val="20"/>
          <w:szCs w:val="20"/>
          <w:lang w:val="en-US"/>
        </w:rPr>
        <w:t>K</w:t>
      </w:r>
      <w:r w:rsidR="00190446" w:rsidRPr="00867C63">
        <w:rPr>
          <w:rFonts w:ascii="Times New Roman" w:hAnsi="Times New Roman" w:cs="Times New Roman"/>
          <w:sz w:val="20"/>
          <w:szCs w:val="20"/>
          <w:vertAlign w:val="subscript"/>
          <w:lang w:val="en-US"/>
        </w:rPr>
        <w:t>eff</w:t>
      </w:r>
      <w:proofErr w:type="spellEnd"/>
      <w:r w:rsidR="00190446" w:rsidRPr="00867C63">
        <w:rPr>
          <w:rFonts w:ascii="Times New Roman" w:hAnsi="Times New Roman" w:cs="Times New Roman"/>
          <w:sz w:val="20"/>
          <w:szCs w:val="20"/>
          <w:vertAlign w:val="subscript"/>
          <w:lang w:val="en-US"/>
        </w:rPr>
        <w:t xml:space="preserve"> </w:t>
      </w:r>
      <w:r w:rsidR="00190446" w:rsidRPr="00867C63">
        <w:rPr>
          <w:rFonts w:ascii="Times New Roman" w:hAnsi="Times New Roman" w:cs="Times New Roman"/>
          <w:sz w:val="20"/>
          <w:szCs w:val="20"/>
          <w:lang w:val="en-US"/>
        </w:rPr>
        <w:t>against burn</w:t>
      </w:r>
      <w:r w:rsidR="00867C63" w:rsidRPr="00867C63">
        <w:rPr>
          <w:rFonts w:ascii="Times New Roman" w:hAnsi="Times New Roman" w:cs="Times New Roman"/>
          <w:sz w:val="20"/>
          <w:szCs w:val="20"/>
          <w:lang w:val="en-US"/>
        </w:rPr>
        <w:t xml:space="preserve">up </w:t>
      </w:r>
      <w:r w:rsidR="00BF0EE8" w:rsidRPr="00867C63">
        <w:rPr>
          <w:rFonts w:ascii="Times New Roman" w:hAnsi="Times New Roman" w:cs="Times New Roman"/>
          <w:sz w:val="20"/>
          <w:szCs w:val="20"/>
          <w:lang w:val="en-US"/>
        </w:rPr>
        <w:t>step sizes</w:t>
      </w:r>
    </w:p>
    <w:p w14:paraId="0576D102" w14:textId="7EB9F835" w:rsidR="00843492" w:rsidRPr="00557CC2" w:rsidRDefault="00843492" w:rsidP="002B7248">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Discussions:</w:t>
      </w:r>
    </w:p>
    <w:p w14:paraId="33FFB14F" w14:textId="33B3075D" w:rsidR="00EF6413" w:rsidRDefault="00557CC2">
      <w:pPr>
        <w:rPr>
          <w:rFonts w:ascii="Times New Roman" w:hAnsi="Times New Roman" w:cs="Times New Roman"/>
          <w:sz w:val="28"/>
          <w:szCs w:val="28"/>
        </w:rPr>
      </w:pPr>
      <w:r w:rsidRPr="00557CC2">
        <w:rPr>
          <w:rFonts w:ascii="Times New Roman" w:hAnsi="Times New Roman" w:cs="Times New Roman"/>
          <w:sz w:val="28"/>
          <w:szCs w:val="28"/>
        </w:rPr>
        <w:t>In</w:t>
      </w:r>
      <w:r>
        <w:rPr>
          <w:rFonts w:ascii="Times New Roman" w:hAnsi="Times New Roman" w:cs="Times New Roman"/>
          <w:sz w:val="28"/>
          <w:szCs w:val="28"/>
          <w:lang w:val="en-US"/>
        </w:rPr>
        <w:t xml:space="preserve"> conclusion, in</w:t>
      </w:r>
      <w:r w:rsidRPr="00557CC2">
        <w:rPr>
          <w:rFonts w:ascii="Times New Roman" w:hAnsi="Times New Roman" w:cs="Times New Roman"/>
          <w:sz w:val="28"/>
          <w:szCs w:val="28"/>
        </w:rPr>
        <w:t xml:space="preserve"> a Serpent Monte Carlo simulation, the day step of burnup determines the number of days over which the depletion calculation is performed. The choice of the day step size affects the accuracy and computational efficiency of the simulation. When the day step size is reduced, the simulation becomes more accurate, but at the cost of increased computational time. Conversely, a </w:t>
      </w:r>
      <w:r>
        <w:rPr>
          <w:rFonts w:ascii="Times New Roman" w:hAnsi="Times New Roman" w:cs="Times New Roman"/>
          <w:sz w:val="28"/>
          <w:szCs w:val="28"/>
          <w:lang w:val="en-US"/>
        </w:rPr>
        <w:t>more significant</w:t>
      </w:r>
      <w:r w:rsidRPr="00557CC2">
        <w:rPr>
          <w:rFonts w:ascii="Times New Roman" w:hAnsi="Times New Roman" w:cs="Times New Roman"/>
          <w:sz w:val="28"/>
          <w:szCs w:val="28"/>
        </w:rPr>
        <w:t xml:space="preserve"> day step size decreases computational time but can lead to decreased accuracy. The effective multiplication factor and atomic concentration of isotopes such as Uranium-235 and Plutonium-239 are affected by the day step size, with smaller day step sizes generally resulting in higher accuracy and more precise results. However, the appropriate day step size should be chosen based on a balance between accuracy and computational efficiency.</w:t>
      </w:r>
    </w:p>
    <w:p w14:paraId="17CF8EB1" w14:textId="77777777" w:rsidR="001710A6" w:rsidRDefault="001710A6">
      <w:pPr>
        <w:rPr>
          <w:rFonts w:ascii="Times New Roman" w:hAnsi="Times New Roman" w:cs="Times New Roman"/>
          <w:sz w:val="28"/>
          <w:szCs w:val="28"/>
        </w:rPr>
      </w:pPr>
    </w:p>
    <w:p w14:paraId="2E616C4A" w14:textId="318F0180" w:rsidR="001710A6" w:rsidRPr="001710A6" w:rsidRDefault="001710A6">
      <w:pPr>
        <w:rPr>
          <w:rFonts w:ascii="Times New Roman" w:hAnsi="Times New Roman" w:cs="Times New Roman"/>
          <w:b/>
          <w:sz w:val="28"/>
          <w:szCs w:val="28"/>
          <w:lang w:val="en-US"/>
        </w:rPr>
      </w:pPr>
      <w:r>
        <w:rPr>
          <w:rFonts w:ascii="Times New Roman" w:hAnsi="Times New Roman" w:cs="Times New Roman"/>
          <w:b/>
          <w:sz w:val="28"/>
          <w:szCs w:val="28"/>
          <w:lang w:val="en-US"/>
        </w:rPr>
        <w:t>Reference:</w:t>
      </w:r>
    </w:p>
    <w:p w14:paraId="4659767C" w14:textId="77777777" w:rsidR="001261A8" w:rsidRPr="00BE7063" w:rsidRDefault="001261A8" w:rsidP="001261A8">
      <w:pPr>
        <w:rPr>
          <w:rFonts w:ascii="Times New Roman" w:hAnsi="Times New Roman" w:cs="Times New Roman"/>
          <w:sz w:val="28"/>
          <w:szCs w:val="28"/>
        </w:rPr>
      </w:pPr>
      <w:r>
        <w:rPr>
          <w:rFonts w:ascii="Times New Roman" w:hAnsi="Times New Roman" w:cs="Times New Roman"/>
          <w:sz w:val="28"/>
          <w:szCs w:val="28"/>
          <w:lang w:val="en-US"/>
        </w:rPr>
        <w:t xml:space="preserve">[1] </w:t>
      </w:r>
      <w:r w:rsidRPr="00BE7063">
        <w:rPr>
          <w:rFonts w:ascii="Times New Roman" w:hAnsi="Times New Roman" w:cs="Times New Roman"/>
          <w:sz w:val="28"/>
          <w:szCs w:val="28"/>
        </w:rPr>
        <w:t xml:space="preserve">Jaakko </w:t>
      </w:r>
      <w:proofErr w:type="spellStart"/>
      <w:r w:rsidRPr="00BE7063">
        <w:rPr>
          <w:rFonts w:ascii="Times New Roman" w:hAnsi="Times New Roman" w:cs="Times New Roman"/>
          <w:sz w:val="28"/>
          <w:szCs w:val="28"/>
        </w:rPr>
        <w:t>Leppänen</w:t>
      </w:r>
      <w:proofErr w:type="spellEnd"/>
      <w:r w:rsidRPr="00BE7063">
        <w:rPr>
          <w:rFonts w:ascii="Times New Roman" w:hAnsi="Times New Roman" w:cs="Times New Roman"/>
          <w:sz w:val="28"/>
          <w:szCs w:val="28"/>
        </w:rPr>
        <w:t xml:space="preserve">. </w:t>
      </w:r>
      <w:r w:rsidRPr="00BE7063">
        <w:rPr>
          <w:rFonts w:ascii="Times New Roman" w:hAnsi="Times New Roman" w:cs="Times New Roman"/>
          <w:i/>
          <w:iCs/>
          <w:sz w:val="28"/>
          <w:szCs w:val="28"/>
        </w:rPr>
        <w:t xml:space="preserve">Serpent –a Continuous-energy Monte Carlo Reactor Physics Burnup Calculation Code. User’s Manual. </w:t>
      </w:r>
    </w:p>
    <w:p w14:paraId="7123464A" w14:textId="77777777" w:rsidR="001261A8" w:rsidRPr="00BE7063" w:rsidRDefault="001261A8" w:rsidP="001261A8">
      <w:pPr>
        <w:rPr>
          <w:rFonts w:ascii="Times New Roman" w:hAnsi="Times New Roman" w:cs="Times New Roman"/>
          <w:sz w:val="28"/>
          <w:szCs w:val="28"/>
        </w:rPr>
      </w:pPr>
      <w:r>
        <w:rPr>
          <w:rFonts w:ascii="Times New Roman" w:hAnsi="Times New Roman" w:cs="Times New Roman"/>
          <w:sz w:val="28"/>
          <w:szCs w:val="28"/>
          <w:lang w:val="en-US"/>
        </w:rPr>
        <w:t xml:space="preserve">[2] </w:t>
      </w:r>
      <w:r w:rsidRPr="00BE7063">
        <w:rPr>
          <w:rFonts w:ascii="Times New Roman" w:hAnsi="Times New Roman" w:cs="Times New Roman"/>
          <w:sz w:val="28"/>
          <w:szCs w:val="28"/>
        </w:rPr>
        <w:t>http://serpent.vtt.fi/mediawiki/index.php/Main_Page</w:t>
      </w:r>
    </w:p>
    <w:p w14:paraId="690E2566" w14:textId="30B12B72" w:rsidR="001710A6" w:rsidRPr="001261A8" w:rsidRDefault="001261A8" w:rsidP="001261A8">
      <w:pPr>
        <w:rPr>
          <w:rFonts w:ascii="Times New Roman" w:hAnsi="Times New Roman" w:cs="Times New Roman"/>
          <w:sz w:val="28"/>
          <w:szCs w:val="28"/>
          <w:lang w:val="en-US"/>
        </w:rPr>
      </w:pPr>
      <w:r>
        <w:rPr>
          <w:rFonts w:ascii="Times New Roman" w:hAnsi="Times New Roman" w:cs="Times New Roman"/>
          <w:sz w:val="28"/>
          <w:szCs w:val="28"/>
          <w:lang w:val="en-US"/>
        </w:rPr>
        <w:t xml:space="preserve">[3] Simulation is carried out in </w:t>
      </w:r>
      <w:r>
        <w:rPr>
          <w:rFonts w:ascii="Times New Roman" w:hAnsi="Times New Roman" w:cs="Times New Roman"/>
          <w:b/>
          <w:bCs/>
          <w:sz w:val="28"/>
          <w:szCs w:val="28"/>
          <w:lang w:val="en-US"/>
        </w:rPr>
        <w:t xml:space="preserve">Serpent </w:t>
      </w:r>
      <w:r w:rsidRPr="00761070">
        <w:rPr>
          <w:rFonts w:ascii="Times New Roman" w:hAnsi="Times New Roman" w:cs="Times New Roman"/>
          <w:sz w:val="28"/>
          <w:szCs w:val="28"/>
          <w:lang w:val="en-US"/>
        </w:rPr>
        <w:t>and plots are done on</w:t>
      </w:r>
      <w:r w:rsidRPr="00BE7063">
        <w:rPr>
          <w:rFonts w:ascii="Times New Roman" w:hAnsi="Times New Roman" w:cs="Times New Roman"/>
          <w:sz w:val="28"/>
          <w:szCs w:val="28"/>
        </w:rPr>
        <w:t xml:space="preserve"> </w:t>
      </w:r>
      <w:proofErr w:type="spellStart"/>
      <w:r w:rsidRPr="00BE7063">
        <w:rPr>
          <w:rFonts w:ascii="Times New Roman" w:hAnsi="Times New Roman" w:cs="Times New Roman"/>
          <w:b/>
          <w:bCs/>
          <w:sz w:val="28"/>
          <w:szCs w:val="28"/>
        </w:rPr>
        <w:t>Matlab</w:t>
      </w:r>
      <w:proofErr w:type="spellEnd"/>
      <w:r w:rsidRPr="00BF33FC">
        <w:rPr>
          <w:rFonts w:ascii="Times New Roman" w:hAnsi="Times New Roman" w:cs="Times New Roman"/>
          <w:sz w:val="28"/>
          <w:szCs w:val="28"/>
          <w:lang w:val="en-US"/>
        </w:rPr>
        <w:t>.</w:t>
      </w:r>
    </w:p>
    <w:sectPr w:rsidR="001710A6" w:rsidRPr="001261A8" w:rsidSect="0020207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7560"/>
    <w:multiLevelType w:val="hybridMultilevel"/>
    <w:tmpl w:val="4650E3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1132901"/>
    <w:multiLevelType w:val="hybridMultilevel"/>
    <w:tmpl w:val="9168C85E"/>
    <w:lvl w:ilvl="0" w:tplc="6C72F194">
      <w:start w:val="1"/>
      <w:numFmt w:val="lowerLetter"/>
      <w:lvlText w:val="(%1)"/>
      <w:lvlJc w:val="left"/>
      <w:pPr>
        <w:ind w:left="1824" w:hanging="360"/>
      </w:pPr>
      <w:rPr>
        <w:rFonts w:hint="default"/>
        <w:b w:val="0"/>
        <w:bCs w:val="0"/>
        <w:sz w:val="16"/>
        <w:szCs w:val="16"/>
      </w:rPr>
    </w:lvl>
    <w:lvl w:ilvl="1" w:tplc="20000019" w:tentative="1">
      <w:start w:val="1"/>
      <w:numFmt w:val="lowerLetter"/>
      <w:lvlText w:val="%2."/>
      <w:lvlJc w:val="left"/>
      <w:pPr>
        <w:ind w:left="2544" w:hanging="360"/>
      </w:pPr>
    </w:lvl>
    <w:lvl w:ilvl="2" w:tplc="2000001B" w:tentative="1">
      <w:start w:val="1"/>
      <w:numFmt w:val="lowerRoman"/>
      <w:lvlText w:val="%3."/>
      <w:lvlJc w:val="right"/>
      <w:pPr>
        <w:ind w:left="3264" w:hanging="180"/>
      </w:pPr>
    </w:lvl>
    <w:lvl w:ilvl="3" w:tplc="2000000F" w:tentative="1">
      <w:start w:val="1"/>
      <w:numFmt w:val="decimal"/>
      <w:lvlText w:val="%4."/>
      <w:lvlJc w:val="left"/>
      <w:pPr>
        <w:ind w:left="3984" w:hanging="360"/>
      </w:pPr>
    </w:lvl>
    <w:lvl w:ilvl="4" w:tplc="20000019" w:tentative="1">
      <w:start w:val="1"/>
      <w:numFmt w:val="lowerLetter"/>
      <w:lvlText w:val="%5."/>
      <w:lvlJc w:val="left"/>
      <w:pPr>
        <w:ind w:left="4704" w:hanging="360"/>
      </w:pPr>
    </w:lvl>
    <w:lvl w:ilvl="5" w:tplc="2000001B" w:tentative="1">
      <w:start w:val="1"/>
      <w:numFmt w:val="lowerRoman"/>
      <w:lvlText w:val="%6."/>
      <w:lvlJc w:val="right"/>
      <w:pPr>
        <w:ind w:left="5424" w:hanging="180"/>
      </w:pPr>
    </w:lvl>
    <w:lvl w:ilvl="6" w:tplc="2000000F" w:tentative="1">
      <w:start w:val="1"/>
      <w:numFmt w:val="decimal"/>
      <w:lvlText w:val="%7."/>
      <w:lvlJc w:val="left"/>
      <w:pPr>
        <w:ind w:left="6144" w:hanging="360"/>
      </w:pPr>
    </w:lvl>
    <w:lvl w:ilvl="7" w:tplc="20000019" w:tentative="1">
      <w:start w:val="1"/>
      <w:numFmt w:val="lowerLetter"/>
      <w:lvlText w:val="%8."/>
      <w:lvlJc w:val="left"/>
      <w:pPr>
        <w:ind w:left="6864" w:hanging="360"/>
      </w:pPr>
    </w:lvl>
    <w:lvl w:ilvl="8" w:tplc="2000001B" w:tentative="1">
      <w:start w:val="1"/>
      <w:numFmt w:val="lowerRoman"/>
      <w:lvlText w:val="%9."/>
      <w:lvlJc w:val="right"/>
      <w:pPr>
        <w:ind w:left="7584" w:hanging="180"/>
      </w:pPr>
    </w:lvl>
  </w:abstractNum>
  <w:num w:numId="1" w16cid:durableId="1461261369">
    <w:abstractNumId w:val="1"/>
  </w:num>
  <w:num w:numId="2" w16cid:durableId="605891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861"/>
    <w:rsid w:val="00036454"/>
    <w:rsid w:val="00081D0E"/>
    <w:rsid w:val="00115860"/>
    <w:rsid w:val="001261A8"/>
    <w:rsid w:val="001710A6"/>
    <w:rsid w:val="00190446"/>
    <w:rsid w:val="0020207D"/>
    <w:rsid w:val="002B7248"/>
    <w:rsid w:val="0034776C"/>
    <w:rsid w:val="003F14D5"/>
    <w:rsid w:val="00493C3A"/>
    <w:rsid w:val="00557CC2"/>
    <w:rsid w:val="00567BD1"/>
    <w:rsid w:val="005E73F7"/>
    <w:rsid w:val="00686139"/>
    <w:rsid w:val="006B44B6"/>
    <w:rsid w:val="006E3260"/>
    <w:rsid w:val="007A4A7B"/>
    <w:rsid w:val="00843492"/>
    <w:rsid w:val="00867C63"/>
    <w:rsid w:val="00891712"/>
    <w:rsid w:val="00A9184B"/>
    <w:rsid w:val="00A97626"/>
    <w:rsid w:val="00B02861"/>
    <w:rsid w:val="00B2707A"/>
    <w:rsid w:val="00BF0EE8"/>
    <w:rsid w:val="00C4352B"/>
    <w:rsid w:val="00D86D60"/>
    <w:rsid w:val="00EF6413"/>
    <w:rsid w:val="00F33979"/>
    <w:rsid w:val="00F4325A"/>
    <w:rsid w:val="00FB2D97"/>
    <w:rsid w:val="00FD0DE2"/>
  </w:rsids>
  <m:mathPr>
    <m:mathFont m:val="Cambria Math"/>
    <m:brkBin m:val="before"/>
    <m:brkBinSub m:val="--"/>
    <m:smallFrac m:val="0"/>
    <m:dispDef/>
    <m:lMargin m:val="0"/>
    <m:rMargin m:val="0"/>
    <m:defJc m:val="centerGroup"/>
    <m:wrapIndent m:val="1440"/>
    <m:intLim m:val="subSup"/>
    <m:naryLim m:val="undOvr"/>
  </m:mathPr>
  <w:themeFontLang w:val="en-SE"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74627"/>
  <w15:chartTrackingRefBased/>
  <w15:docId w15:val="{6F1DDA24-ED5C-412A-8AA2-495721B73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065903">
      <w:bodyDiv w:val="1"/>
      <w:marLeft w:val="0"/>
      <w:marRight w:val="0"/>
      <w:marTop w:val="0"/>
      <w:marBottom w:val="0"/>
      <w:divBdr>
        <w:top w:val="none" w:sz="0" w:space="0" w:color="auto"/>
        <w:left w:val="none" w:sz="0" w:space="0" w:color="auto"/>
        <w:bottom w:val="none" w:sz="0" w:space="0" w:color="auto"/>
        <w:right w:val="none" w:sz="0" w:space="0" w:color="auto"/>
      </w:divBdr>
    </w:div>
    <w:div w:id="1874732652">
      <w:bodyDiv w:val="1"/>
      <w:marLeft w:val="0"/>
      <w:marRight w:val="0"/>
      <w:marTop w:val="0"/>
      <w:marBottom w:val="0"/>
      <w:divBdr>
        <w:top w:val="none" w:sz="0" w:space="0" w:color="auto"/>
        <w:left w:val="none" w:sz="0" w:space="0" w:color="auto"/>
        <w:bottom w:val="none" w:sz="0" w:space="0" w:color="auto"/>
        <w:right w:val="none" w:sz="0" w:space="0" w:color="auto"/>
      </w:divBdr>
    </w:div>
    <w:div w:id="188424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Ahmed Moshiur</dc:creator>
  <cp:keywords/>
  <dc:description/>
  <cp:lastModifiedBy>Faisal Ahmed Moshiur</cp:lastModifiedBy>
  <cp:revision>32</cp:revision>
  <dcterms:created xsi:type="dcterms:W3CDTF">2023-02-02T12:54:00Z</dcterms:created>
  <dcterms:modified xsi:type="dcterms:W3CDTF">2023-02-16T11:52:00Z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5a797b87eccf078caf8adf79a722b98fd5a84811b70a109178cf9cf09f9b098d</vt:lpwstr>
  </property>
</Properties>
</file>