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732D8" w14:textId="20CA8B79" w:rsidR="00EC5805" w:rsidRPr="004D6BC2" w:rsidRDefault="00EC5805" w:rsidP="00EC5805">
      <w:pPr>
        <w:rPr>
          <w:b/>
        </w:rPr>
      </w:pPr>
      <w:r w:rsidRPr="004D6BC2">
        <w:rPr>
          <w:b/>
        </w:rPr>
        <w:t>Revi</w:t>
      </w:r>
      <w:r>
        <w:rPr>
          <w:b/>
        </w:rPr>
        <w:t>e</w:t>
      </w:r>
      <w:r w:rsidRPr="004D6BC2">
        <w:rPr>
          <w:b/>
        </w:rPr>
        <w:t xml:space="preserve">w of the Project Group: </w:t>
      </w:r>
    </w:p>
    <w:p w14:paraId="50565F63" w14:textId="77777777" w:rsidR="00EC5805" w:rsidRPr="004D6BC2" w:rsidRDefault="00EC5805" w:rsidP="00EC5805">
      <w:pPr>
        <w:rPr>
          <w:b/>
        </w:rPr>
      </w:pPr>
      <w:r>
        <w:rPr>
          <w:b/>
        </w:rPr>
        <w:t xml:space="preserve">Group </w:t>
      </w:r>
      <w:r w:rsidRPr="004D6BC2">
        <w:rPr>
          <w:b/>
        </w:rPr>
        <w:t xml:space="preserve">Code: </w:t>
      </w:r>
      <w:r>
        <w:rPr>
          <w:b/>
        </w:rPr>
        <w:t xml:space="preserve">43 </w:t>
      </w:r>
      <w:r w:rsidRPr="0020084F">
        <w:t>(EPR)</w:t>
      </w:r>
    </w:p>
    <w:p w14:paraId="1C96276B" w14:textId="77777777" w:rsidR="00EC5805" w:rsidRDefault="00EC5805" w:rsidP="00EC5805">
      <w:pPr>
        <w:rPr>
          <w:b/>
        </w:rPr>
      </w:pPr>
      <w:r w:rsidRPr="004D6BC2">
        <w:rPr>
          <w:b/>
        </w:rPr>
        <w:t>Full title:</w:t>
      </w:r>
      <w:r>
        <w:rPr>
          <w:b/>
        </w:rPr>
        <w:t xml:space="preserve"> </w:t>
      </w:r>
      <w:r w:rsidRPr="0020084F">
        <w:t>European Pressurized Reactor EPR)</w:t>
      </w:r>
      <w:r w:rsidRPr="004D6BC2">
        <w:rPr>
          <w:b/>
        </w:rPr>
        <w:t xml:space="preserve"> </w:t>
      </w:r>
    </w:p>
    <w:p w14:paraId="4772EE2A" w14:textId="77777777" w:rsidR="00EC5805" w:rsidRPr="004D6BC2" w:rsidRDefault="00EC5805" w:rsidP="00EC5805"/>
    <w:tbl>
      <w:tblPr>
        <w:tblW w:w="51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8"/>
        <w:gridCol w:w="754"/>
        <w:gridCol w:w="5326"/>
      </w:tblGrid>
      <w:tr w:rsidR="00EC5805" w:rsidRPr="00A27AEE" w14:paraId="47D6F6A8" w14:textId="77777777" w:rsidTr="00A833F6">
        <w:trPr>
          <w:trHeight w:val="288"/>
        </w:trPr>
        <w:tc>
          <w:tcPr>
            <w:tcW w:w="1554" w:type="pct"/>
            <w:shd w:val="clear" w:color="auto" w:fill="auto"/>
            <w:noWrap/>
            <w:hideMark/>
          </w:tcPr>
          <w:p w14:paraId="1F27A73D" w14:textId="77777777" w:rsidR="00EC5805" w:rsidRDefault="00EC5805" w:rsidP="00A833F6">
            <w:pPr>
              <w:rPr>
                <w:rFonts w:eastAsia="Times New Roman"/>
                <w:color w:val="000000"/>
                <w:sz w:val="22"/>
                <w:szCs w:val="22"/>
                <w:lang w:eastAsia="ja-JP"/>
              </w:rPr>
            </w:pPr>
            <w:r w:rsidRPr="00A27AEE">
              <w:rPr>
                <w:rFonts w:eastAsia="Times New Roman"/>
                <w:color w:val="000000"/>
                <w:sz w:val="22"/>
                <w:szCs w:val="22"/>
                <w:lang w:eastAsia="ja-JP"/>
              </w:rPr>
              <w:t xml:space="preserve">Intended learning </w:t>
            </w:r>
            <w:proofErr w:type="gramStart"/>
            <w:r w:rsidRPr="00A27AEE">
              <w:rPr>
                <w:rFonts w:eastAsia="Times New Roman"/>
                <w:color w:val="000000"/>
                <w:sz w:val="22"/>
                <w:szCs w:val="22"/>
                <w:lang w:eastAsia="ja-JP"/>
              </w:rPr>
              <w:t>outcome</w:t>
            </w:r>
            <w:proofErr w:type="gramEnd"/>
            <w:r>
              <w:rPr>
                <w:rFonts w:eastAsia="Times New Roman"/>
                <w:color w:val="000000"/>
                <w:sz w:val="22"/>
                <w:szCs w:val="22"/>
                <w:lang w:eastAsia="ja-JP"/>
              </w:rPr>
              <w:t xml:space="preserve"> </w:t>
            </w:r>
          </w:p>
          <w:p w14:paraId="4F478ACD" w14:textId="77777777" w:rsidR="00EC5805" w:rsidRPr="00A27AEE" w:rsidRDefault="00EC5805" w:rsidP="00A833F6">
            <w:pPr>
              <w:rPr>
                <w:rFonts w:eastAsia="Times New Roman"/>
                <w:color w:val="000000"/>
                <w:sz w:val="22"/>
                <w:szCs w:val="22"/>
                <w:lang w:eastAsia="ja-JP"/>
              </w:rPr>
            </w:pPr>
            <w:r>
              <w:rPr>
                <w:rFonts w:eastAsia="Times New Roman"/>
                <w:color w:val="000000"/>
                <w:sz w:val="22"/>
                <w:szCs w:val="22"/>
                <w:lang w:eastAsia="ja-JP"/>
              </w:rPr>
              <w:t>(ILO)</w:t>
            </w:r>
          </w:p>
        </w:tc>
        <w:tc>
          <w:tcPr>
            <w:tcW w:w="417" w:type="pct"/>
          </w:tcPr>
          <w:p w14:paraId="06A4CACB" w14:textId="77777777" w:rsidR="00EC5805" w:rsidRDefault="00EC5805" w:rsidP="00A833F6">
            <w:pPr>
              <w:rPr>
                <w:rFonts w:eastAsia="Times New Roman"/>
                <w:color w:val="000000"/>
                <w:sz w:val="22"/>
                <w:szCs w:val="22"/>
                <w:lang w:eastAsia="ja-JP"/>
              </w:rPr>
            </w:pPr>
            <w:r w:rsidRPr="00A27AEE">
              <w:rPr>
                <w:rFonts w:eastAsia="Times New Roman"/>
                <w:color w:val="000000"/>
                <w:sz w:val="22"/>
                <w:szCs w:val="22"/>
                <w:lang w:eastAsia="ja-JP"/>
              </w:rPr>
              <w:t xml:space="preserve">Grade </w:t>
            </w:r>
          </w:p>
          <w:p w14:paraId="7B048BEF" w14:textId="77777777" w:rsidR="00EC5805" w:rsidRPr="00A27AEE" w:rsidRDefault="00EC5805" w:rsidP="00A833F6">
            <w:pPr>
              <w:rPr>
                <w:rFonts w:eastAsia="Times New Roman"/>
                <w:color w:val="000000"/>
                <w:sz w:val="22"/>
                <w:szCs w:val="22"/>
                <w:lang w:eastAsia="ja-JP"/>
              </w:rPr>
            </w:pPr>
            <w:r>
              <w:rPr>
                <w:rFonts w:eastAsia="Times New Roman"/>
                <w:color w:val="000000"/>
                <w:sz w:val="22"/>
                <w:szCs w:val="22"/>
                <w:lang w:eastAsia="ja-JP"/>
              </w:rPr>
              <w:t>(0-3</w:t>
            </w:r>
            <w:r w:rsidRPr="00A27AEE">
              <w:rPr>
                <w:rFonts w:eastAsia="Times New Roman"/>
                <w:color w:val="000000"/>
                <w:sz w:val="22"/>
                <w:szCs w:val="22"/>
                <w:lang w:eastAsia="ja-JP"/>
              </w:rPr>
              <w:t>)</w:t>
            </w:r>
          </w:p>
        </w:tc>
        <w:tc>
          <w:tcPr>
            <w:tcW w:w="3029" w:type="pct"/>
          </w:tcPr>
          <w:p w14:paraId="787946E2" w14:textId="46AB8F87" w:rsidR="00EC5805" w:rsidRDefault="00EC5805" w:rsidP="00A833F6">
            <w:pPr>
              <w:rPr>
                <w:rFonts w:eastAsia="Times New Roman"/>
                <w:color w:val="000000"/>
                <w:sz w:val="22"/>
                <w:szCs w:val="22"/>
                <w:lang w:eastAsia="ja-JP"/>
              </w:rPr>
            </w:pPr>
            <w:r>
              <w:rPr>
                <w:rFonts w:eastAsia="Times New Roman"/>
                <w:color w:val="000000"/>
                <w:sz w:val="22"/>
                <w:szCs w:val="22"/>
                <w:lang w:eastAsia="ja-JP"/>
              </w:rPr>
              <w:t>Explanation for the g</w:t>
            </w:r>
            <w:r w:rsidRPr="001300D5">
              <w:rPr>
                <w:rFonts w:eastAsia="Times New Roman"/>
                <w:color w:val="000000"/>
                <w:sz w:val="22"/>
                <w:szCs w:val="22"/>
                <w:lang w:eastAsia="ja-JP"/>
              </w:rPr>
              <w:t>rading of the evidence</w:t>
            </w:r>
            <w:r>
              <w:rPr>
                <w:rFonts w:eastAsia="Times New Roman"/>
                <w:color w:val="000000"/>
                <w:sz w:val="22"/>
                <w:szCs w:val="22"/>
                <w:lang w:eastAsia="ja-JP"/>
              </w:rPr>
              <w:t xml:space="preserve"> of achieving respective ILO.</w:t>
            </w:r>
          </w:p>
          <w:p w14:paraId="5FA13E11" w14:textId="77777777" w:rsidR="00EC5805" w:rsidRDefault="00EC5805" w:rsidP="00A833F6">
            <w:pPr>
              <w:rPr>
                <w:rFonts w:eastAsia="Times New Roman"/>
                <w:color w:val="000000"/>
                <w:sz w:val="22"/>
                <w:szCs w:val="22"/>
                <w:lang w:eastAsia="ja-JP"/>
              </w:rPr>
            </w:pPr>
            <w:r>
              <w:rPr>
                <w:rFonts w:eastAsia="Times New Roman"/>
                <w:color w:val="000000"/>
                <w:sz w:val="22"/>
                <w:szCs w:val="22"/>
                <w:lang w:eastAsia="ja-JP"/>
              </w:rPr>
              <w:t>Suggestions for improvements and other comments</w:t>
            </w:r>
          </w:p>
        </w:tc>
      </w:tr>
      <w:tr w:rsidR="00EC5805" w:rsidRPr="00A27AEE" w14:paraId="00440A3C" w14:textId="77777777" w:rsidTr="00A833F6">
        <w:trPr>
          <w:trHeight w:val="1265"/>
        </w:trPr>
        <w:tc>
          <w:tcPr>
            <w:tcW w:w="1554" w:type="pct"/>
            <w:shd w:val="clear" w:color="auto" w:fill="auto"/>
            <w:hideMark/>
          </w:tcPr>
          <w:p w14:paraId="1CC154C3" w14:textId="77777777" w:rsidR="00EC5805" w:rsidRPr="00A27AEE" w:rsidRDefault="00EC5805" w:rsidP="00A833F6">
            <w:pPr>
              <w:rPr>
                <w:rFonts w:eastAsia="Times New Roman"/>
                <w:color w:val="000000"/>
                <w:sz w:val="22"/>
                <w:szCs w:val="22"/>
                <w:lang w:eastAsia="ja-JP"/>
              </w:rPr>
            </w:pPr>
            <w:r w:rsidRPr="00A27AEE">
              <w:rPr>
                <w:rFonts w:eastAsia="Times New Roman"/>
                <w:color w:val="000000"/>
                <w:sz w:val="22"/>
                <w:szCs w:val="22"/>
                <w:lang w:eastAsia="ja-JP"/>
              </w:rPr>
              <w:t>1.</w:t>
            </w:r>
            <w:r>
              <w:rPr>
                <w:rFonts w:eastAsia="Times New Roman"/>
                <w:color w:val="000000"/>
                <w:sz w:val="22"/>
                <w:szCs w:val="22"/>
                <w:lang w:eastAsia="ja-JP"/>
              </w:rPr>
              <w:t xml:space="preserve"> </w:t>
            </w:r>
            <w:r w:rsidRPr="00C34453">
              <w:rPr>
                <w:rFonts w:eastAsia="Times New Roman"/>
                <w:i/>
                <w:iCs/>
                <w:color w:val="000000"/>
                <w:sz w:val="22"/>
                <w:szCs w:val="22"/>
                <w:lang w:eastAsia="ja-JP"/>
              </w:rPr>
              <w:t>Collect information on</w:t>
            </w:r>
            <w:r>
              <w:rPr>
                <w:rFonts w:eastAsia="Times New Roman"/>
                <w:color w:val="000000"/>
                <w:sz w:val="22"/>
                <w:szCs w:val="22"/>
                <w:lang w:eastAsia="ja-JP"/>
              </w:rPr>
              <w:t xml:space="preserve"> </w:t>
            </w:r>
            <w:r w:rsidRPr="00C34453">
              <w:rPr>
                <w:rFonts w:eastAsia="Times New Roman"/>
                <w:color w:val="000000"/>
                <w:sz w:val="22"/>
                <w:szCs w:val="22"/>
                <w:lang w:eastAsia="ja-JP"/>
              </w:rPr>
              <w:t>General design specification of the nuclear power plant with selected reactor type</w:t>
            </w:r>
            <w:r>
              <w:rPr>
                <w:rFonts w:eastAsia="Times New Roman"/>
                <w:color w:val="000000"/>
                <w:sz w:val="22"/>
                <w:szCs w:val="22"/>
                <w:lang w:eastAsia="ja-JP"/>
              </w:rPr>
              <w:t xml:space="preserve"> (Task 1, ILO1, ILO2)</w:t>
            </w:r>
          </w:p>
        </w:tc>
        <w:tc>
          <w:tcPr>
            <w:tcW w:w="417" w:type="pct"/>
          </w:tcPr>
          <w:p w14:paraId="3FDD8C7D" w14:textId="77777777" w:rsidR="00EC5805" w:rsidRPr="00A27AEE" w:rsidRDefault="00EC5805" w:rsidP="00A833F6">
            <w:pPr>
              <w:rPr>
                <w:rFonts w:eastAsia="Times New Roman"/>
                <w:sz w:val="20"/>
                <w:szCs w:val="20"/>
                <w:lang w:eastAsia="ja-JP"/>
              </w:rPr>
            </w:pPr>
            <w:r>
              <w:rPr>
                <w:rFonts w:eastAsia="Times New Roman"/>
                <w:sz w:val="20"/>
                <w:szCs w:val="20"/>
                <w:lang w:eastAsia="ja-JP"/>
              </w:rPr>
              <w:t>3</w:t>
            </w:r>
          </w:p>
        </w:tc>
        <w:tc>
          <w:tcPr>
            <w:tcW w:w="3029" w:type="pct"/>
          </w:tcPr>
          <w:p w14:paraId="31637479" w14:textId="1C3D5E6A" w:rsidR="00EC5805" w:rsidRDefault="00EC5805" w:rsidP="00A833F6">
            <w:pPr>
              <w:rPr>
                <w:rFonts w:eastAsia="Times New Roman"/>
                <w:sz w:val="20"/>
                <w:szCs w:val="20"/>
                <w:lang w:eastAsia="ja-JP"/>
              </w:rPr>
            </w:pPr>
            <w:r>
              <w:rPr>
                <w:rFonts w:eastAsia="Times New Roman"/>
                <w:sz w:val="20"/>
                <w:szCs w:val="20"/>
                <w:lang w:eastAsia="ja-JP"/>
              </w:rPr>
              <w:t xml:space="preserve">The information provided for Task 1 was more than adequate; the </w:t>
            </w:r>
            <w:r w:rsidR="00DF0638">
              <w:rPr>
                <w:rFonts w:eastAsia="Times New Roman"/>
                <w:sz w:val="20"/>
                <w:szCs w:val="20"/>
                <w:lang w:eastAsia="ja-JP"/>
              </w:rPr>
              <w:t>authors</w:t>
            </w:r>
            <w:r>
              <w:rPr>
                <w:rFonts w:eastAsia="Times New Roman"/>
                <w:sz w:val="20"/>
                <w:szCs w:val="20"/>
                <w:lang w:eastAsia="ja-JP"/>
              </w:rPr>
              <w:t xml:space="preserve"> displayed a solid grasp of the fundamental principles of EPR design and even went well beyond by providing information on the layout</w:t>
            </w:r>
            <w:r w:rsidR="00DF0638">
              <w:rPr>
                <w:rFonts w:eastAsia="Times New Roman"/>
                <w:sz w:val="20"/>
                <w:szCs w:val="20"/>
                <w:lang w:eastAsia="ja-JP"/>
              </w:rPr>
              <w:t xml:space="preserve"> of the plant</w:t>
            </w:r>
            <w:r>
              <w:rPr>
                <w:rFonts w:eastAsia="Times New Roman"/>
                <w:sz w:val="20"/>
                <w:szCs w:val="20"/>
                <w:lang w:eastAsia="ja-JP"/>
              </w:rPr>
              <w:t>.</w:t>
            </w:r>
          </w:p>
          <w:p w14:paraId="4F78105C" w14:textId="77777777" w:rsidR="00EC5805" w:rsidRDefault="00EC5805" w:rsidP="00A833F6">
            <w:pPr>
              <w:rPr>
                <w:rFonts w:eastAsia="Times New Roman"/>
                <w:sz w:val="20"/>
                <w:szCs w:val="20"/>
                <w:lang w:eastAsia="ja-JP"/>
              </w:rPr>
            </w:pPr>
          </w:p>
          <w:p w14:paraId="4C18816C" w14:textId="110E413A" w:rsidR="00EC5805" w:rsidRDefault="00EC5805" w:rsidP="00A833F6">
            <w:pPr>
              <w:rPr>
                <w:rFonts w:eastAsia="Times New Roman"/>
                <w:sz w:val="20"/>
                <w:szCs w:val="20"/>
                <w:lang w:eastAsia="ja-JP"/>
              </w:rPr>
            </w:pPr>
            <w:r>
              <w:rPr>
                <w:rFonts w:eastAsia="Times New Roman"/>
                <w:sz w:val="20"/>
                <w:szCs w:val="20"/>
                <w:lang w:eastAsia="ja-JP"/>
              </w:rPr>
              <w:t>In my opinion, ILO1</w:t>
            </w:r>
            <w:r w:rsidR="00DF0638">
              <w:rPr>
                <w:rFonts w:eastAsia="Times New Roman"/>
                <w:sz w:val="20"/>
                <w:szCs w:val="20"/>
                <w:lang w:eastAsia="ja-JP"/>
              </w:rPr>
              <w:t xml:space="preserve"> </w:t>
            </w:r>
            <w:r>
              <w:rPr>
                <w:rFonts w:eastAsia="Times New Roman"/>
                <w:sz w:val="20"/>
                <w:szCs w:val="20"/>
                <w:lang w:eastAsia="ja-JP"/>
              </w:rPr>
              <w:t>and ILO2 w</w:t>
            </w:r>
            <w:r w:rsidR="00DF0638">
              <w:rPr>
                <w:rFonts w:eastAsia="Times New Roman"/>
                <w:sz w:val="20"/>
                <w:szCs w:val="20"/>
                <w:lang w:eastAsia="ja-JP"/>
              </w:rPr>
              <w:t>ere</w:t>
            </w:r>
            <w:r>
              <w:rPr>
                <w:rFonts w:eastAsia="Times New Roman"/>
                <w:sz w:val="20"/>
                <w:szCs w:val="20"/>
                <w:lang w:eastAsia="ja-JP"/>
              </w:rPr>
              <w:t xml:space="preserve"> achieved in this task.</w:t>
            </w:r>
          </w:p>
          <w:p w14:paraId="6329EA91" w14:textId="77777777" w:rsidR="00EC5805" w:rsidRDefault="00EC5805" w:rsidP="00A833F6">
            <w:pPr>
              <w:rPr>
                <w:rFonts w:eastAsia="Times New Roman"/>
                <w:sz w:val="20"/>
                <w:szCs w:val="20"/>
                <w:lang w:eastAsia="ja-JP"/>
              </w:rPr>
            </w:pPr>
          </w:p>
          <w:p w14:paraId="5A18B0D0" w14:textId="1A62265A" w:rsidR="00EC5805" w:rsidRPr="00A27AEE" w:rsidRDefault="00EC5805" w:rsidP="00A833F6">
            <w:pPr>
              <w:rPr>
                <w:rFonts w:eastAsia="Times New Roman"/>
                <w:sz w:val="20"/>
                <w:szCs w:val="20"/>
                <w:lang w:eastAsia="ja-JP"/>
              </w:rPr>
            </w:pPr>
            <w:r>
              <w:rPr>
                <w:rFonts w:eastAsia="Times New Roman"/>
                <w:sz w:val="20"/>
                <w:szCs w:val="20"/>
                <w:lang w:eastAsia="ja-JP"/>
              </w:rPr>
              <w:t xml:space="preserve">To improve on the report in this task, the </w:t>
            </w:r>
            <w:r w:rsidRPr="00EC5805">
              <w:rPr>
                <w:rFonts w:eastAsia="Times New Roman"/>
                <w:sz w:val="20"/>
                <w:szCs w:val="20"/>
                <w:lang w:eastAsia="ja-JP"/>
              </w:rPr>
              <w:t>minor syntax</w:t>
            </w:r>
            <w:r>
              <w:rPr>
                <w:rFonts w:eastAsia="Times New Roman"/>
                <w:sz w:val="20"/>
                <w:szCs w:val="20"/>
                <w:lang w:eastAsia="ja-JP"/>
              </w:rPr>
              <w:t xml:space="preserve"> remarks made in the report could be addressed. And if for any reason the </w:t>
            </w:r>
            <w:r w:rsidR="00DF0638">
              <w:rPr>
                <w:rFonts w:eastAsia="Times New Roman"/>
                <w:sz w:val="20"/>
                <w:szCs w:val="20"/>
                <w:lang w:eastAsia="ja-JP"/>
              </w:rPr>
              <w:t xml:space="preserve">authors </w:t>
            </w:r>
            <w:r>
              <w:rPr>
                <w:rFonts w:eastAsia="Times New Roman"/>
                <w:sz w:val="20"/>
                <w:szCs w:val="20"/>
                <w:lang w:eastAsia="ja-JP"/>
              </w:rPr>
              <w:t xml:space="preserve">are interested in condensing the report, they could focus only on the unique design features. </w:t>
            </w:r>
          </w:p>
        </w:tc>
      </w:tr>
      <w:tr w:rsidR="00EC5805" w:rsidRPr="00A27AEE" w14:paraId="7B39BC08" w14:textId="77777777" w:rsidTr="00A833F6">
        <w:trPr>
          <w:trHeight w:val="531"/>
        </w:trPr>
        <w:tc>
          <w:tcPr>
            <w:tcW w:w="1554" w:type="pct"/>
            <w:shd w:val="clear" w:color="auto" w:fill="auto"/>
            <w:hideMark/>
          </w:tcPr>
          <w:p w14:paraId="4D495E23" w14:textId="77777777" w:rsidR="00EC5805" w:rsidRPr="00A27AEE" w:rsidRDefault="00EC5805" w:rsidP="00A833F6">
            <w:pPr>
              <w:rPr>
                <w:rFonts w:eastAsia="Times New Roman"/>
                <w:color w:val="000000"/>
                <w:sz w:val="22"/>
                <w:szCs w:val="22"/>
                <w:lang w:eastAsia="ja-JP"/>
              </w:rPr>
            </w:pPr>
            <w:r w:rsidRPr="00A27AEE">
              <w:rPr>
                <w:rFonts w:eastAsia="Times New Roman"/>
                <w:color w:val="000000"/>
                <w:sz w:val="22"/>
                <w:szCs w:val="22"/>
                <w:lang w:eastAsia="ja-JP"/>
              </w:rPr>
              <w:t>2.</w:t>
            </w:r>
            <w:r w:rsidRPr="00A27AEE">
              <w:rPr>
                <w:rFonts w:eastAsia="Times New Roman"/>
                <w:color w:val="000000"/>
                <w:sz w:val="14"/>
                <w:szCs w:val="14"/>
                <w:lang w:eastAsia="ja-JP"/>
              </w:rPr>
              <w:t xml:space="preserve"> </w:t>
            </w:r>
            <w:r>
              <w:rPr>
                <w:rFonts w:eastAsia="Times New Roman"/>
                <w:i/>
                <w:iCs/>
                <w:color w:val="000000"/>
                <w:sz w:val="22"/>
                <w:szCs w:val="22"/>
                <w:lang w:eastAsia="ja-JP"/>
              </w:rPr>
              <w:t>Describe</w:t>
            </w:r>
            <w:r w:rsidRPr="00A27AEE">
              <w:rPr>
                <w:rFonts w:eastAsia="Times New Roman"/>
                <w:color w:val="000000"/>
                <w:sz w:val="22"/>
                <w:szCs w:val="22"/>
                <w:lang w:eastAsia="ja-JP"/>
              </w:rPr>
              <w:t xml:space="preserve"> </w:t>
            </w:r>
            <w:r w:rsidRPr="00C34453">
              <w:rPr>
                <w:rFonts w:eastAsia="Times New Roman"/>
                <w:color w:val="000000"/>
                <w:sz w:val="22"/>
                <w:szCs w:val="22"/>
                <w:lang w:eastAsia="ja-JP"/>
              </w:rPr>
              <w:t>Operational principles of the power plant</w:t>
            </w:r>
            <w:r w:rsidRPr="00A27AEE">
              <w:rPr>
                <w:rFonts w:eastAsia="Times New Roman"/>
                <w:color w:val="000000"/>
                <w:sz w:val="22"/>
                <w:szCs w:val="22"/>
                <w:lang w:eastAsia="ja-JP"/>
              </w:rPr>
              <w:t>.</w:t>
            </w:r>
            <w:r>
              <w:rPr>
                <w:rFonts w:eastAsia="Times New Roman"/>
                <w:color w:val="000000"/>
                <w:sz w:val="22"/>
                <w:szCs w:val="22"/>
                <w:lang w:eastAsia="ja-JP"/>
              </w:rPr>
              <w:t xml:space="preserve"> (Task 2, ILO1, ILO2)</w:t>
            </w:r>
          </w:p>
        </w:tc>
        <w:tc>
          <w:tcPr>
            <w:tcW w:w="417" w:type="pct"/>
          </w:tcPr>
          <w:p w14:paraId="12AD435B" w14:textId="77777777" w:rsidR="00EC5805" w:rsidRPr="00A27AEE" w:rsidRDefault="00EC5805" w:rsidP="00A833F6">
            <w:pPr>
              <w:rPr>
                <w:rFonts w:eastAsia="Times New Roman"/>
                <w:sz w:val="20"/>
                <w:szCs w:val="20"/>
                <w:lang w:eastAsia="ja-JP"/>
              </w:rPr>
            </w:pPr>
            <w:r>
              <w:rPr>
                <w:rFonts w:eastAsia="Times New Roman"/>
                <w:sz w:val="20"/>
                <w:szCs w:val="20"/>
                <w:lang w:eastAsia="ja-JP"/>
              </w:rPr>
              <w:t>2</w:t>
            </w:r>
          </w:p>
        </w:tc>
        <w:tc>
          <w:tcPr>
            <w:tcW w:w="3029" w:type="pct"/>
          </w:tcPr>
          <w:p w14:paraId="1BFDA55F" w14:textId="6B45C4D8" w:rsidR="00EC5805" w:rsidRDefault="00EC5805" w:rsidP="00A833F6">
            <w:pPr>
              <w:rPr>
                <w:rFonts w:eastAsia="Times New Roman"/>
                <w:sz w:val="20"/>
                <w:szCs w:val="20"/>
                <w:lang w:eastAsia="ja-JP"/>
              </w:rPr>
            </w:pPr>
            <w:r>
              <w:rPr>
                <w:rFonts w:eastAsia="Times New Roman"/>
                <w:sz w:val="20"/>
                <w:szCs w:val="20"/>
                <w:lang w:eastAsia="ja-JP"/>
              </w:rPr>
              <w:t xml:space="preserve">The information provided for Task 2 was adequate, </w:t>
            </w:r>
            <w:r w:rsidR="00DF0638">
              <w:rPr>
                <w:rFonts w:eastAsia="Times New Roman"/>
                <w:sz w:val="20"/>
                <w:szCs w:val="20"/>
                <w:lang w:eastAsia="ja-JP"/>
              </w:rPr>
              <w:t xml:space="preserve">and </w:t>
            </w:r>
            <w:r>
              <w:rPr>
                <w:rFonts w:eastAsia="Times New Roman"/>
                <w:sz w:val="20"/>
                <w:szCs w:val="20"/>
                <w:lang w:eastAsia="ja-JP"/>
              </w:rPr>
              <w:t xml:space="preserve">the </w:t>
            </w:r>
            <w:r w:rsidR="00DF0638">
              <w:rPr>
                <w:rFonts w:eastAsia="Times New Roman"/>
                <w:sz w:val="20"/>
                <w:szCs w:val="20"/>
                <w:lang w:eastAsia="ja-JP"/>
              </w:rPr>
              <w:t>authors</w:t>
            </w:r>
            <w:r>
              <w:rPr>
                <w:rFonts w:eastAsia="Times New Roman"/>
                <w:sz w:val="20"/>
                <w:szCs w:val="20"/>
                <w:lang w:eastAsia="ja-JP"/>
              </w:rPr>
              <w:t xml:space="preserve"> demonstrated a good understanding of the operational principles and control schemes of EPR design. However, the </w:t>
            </w:r>
            <w:r w:rsidR="00DF0638">
              <w:rPr>
                <w:rFonts w:eastAsia="Times New Roman"/>
                <w:sz w:val="20"/>
                <w:szCs w:val="20"/>
                <w:lang w:eastAsia="ja-JP"/>
              </w:rPr>
              <w:t>authors</w:t>
            </w:r>
            <w:r>
              <w:rPr>
                <w:rFonts w:eastAsia="Times New Roman"/>
                <w:sz w:val="20"/>
                <w:szCs w:val="20"/>
                <w:lang w:eastAsia="ja-JP"/>
              </w:rPr>
              <w:t xml:space="preserve"> failed to mention the base load and load following scenarios used in EPR.</w:t>
            </w:r>
          </w:p>
          <w:p w14:paraId="6CBDE089" w14:textId="77777777" w:rsidR="00EC5805" w:rsidRDefault="00EC5805" w:rsidP="00A833F6">
            <w:pPr>
              <w:rPr>
                <w:rFonts w:eastAsia="Times New Roman"/>
                <w:sz w:val="20"/>
                <w:szCs w:val="20"/>
                <w:lang w:eastAsia="ja-JP"/>
              </w:rPr>
            </w:pPr>
          </w:p>
          <w:p w14:paraId="4B5BDC5C" w14:textId="258287F8" w:rsidR="00EC5805" w:rsidRDefault="00EC5805" w:rsidP="00A833F6">
            <w:pPr>
              <w:rPr>
                <w:rFonts w:eastAsia="Times New Roman"/>
                <w:sz w:val="20"/>
                <w:szCs w:val="20"/>
                <w:lang w:eastAsia="ja-JP"/>
              </w:rPr>
            </w:pPr>
            <w:r>
              <w:rPr>
                <w:rFonts w:eastAsia="Times New Roman"/>
                <w:sz w:val="20"/>
                <w:szCs w:val="20"/>
                <w:lang w:eastAsia="ja-JP"/>
              </w:rPr>
              <w:t>In my opinion, ILO1</w:t>
            </w:r>
            <w:r w:rsidR="00DF0638">
              <w:rPr>
                <w:rFonts w:eastAsia="Times New Roman"/>
                <w:sz w:val="20"/>
                <w:szCs w:val="20"/>
                <w:lang w:eastAsia="ja-JP"/>
              </w:rPr>
              <w:t xml:space="preserve"> </w:t>
            </w:r>
            <w:r>
              <w:rPr>
                <w:rFonts w:eastAsia="Times New Roman"/>
                <w:sz w:val="20"/>
                <w:szCs w:val="20"/>
                <w:lang w:eastAsia="ja-JP"/>
              </w:rPr>
              <w:t>and ILO2 w</w:t>
            </w:r>
            <w:r w:rsidR="00DF0638">
              <w:rPr>
                <w:rFonts w:eastAsia="Times New Roman"/>
                <w:sz w:val="20"/>
                <w:szCs w:val="20"/>
                <w:lang w:eastAsia="ja-JP"/>
              </w:rPr>
              <w:t>ere</w:t>
            </w:r>
            <w:r>
              <w:rPr>
                <w:rFonts w:eastAsia="Times New Roman"/>
                <w:sz w:val="20"/>
                <w:szCs w:val="20"/>
                <w:lang w:eastAsia="ja-JP"/>
              </w:rPr>
              <w:t xml:space="preserve"> mostly achieved in this task.</w:t>
            </w:r>
          </w:p>
          <w:p w14:paraId="1E21812D" w14:textId="77777777" w:rsidR="00EC5805" w:rsidRDefault="00EC5805" w:rsidP="00A833F6">
            <w:pPr>
              <w:rPr>
                <w:rFonts w:eastAsia="Times New Roman"/>
                <w:sz w:val="20"/>
                <w:szCs w:val="20"/>
                <w:lang w:eastAsia="ja-JP"/>
              </w:rPr>
            </w:pPr>
          </w:p>
          <w:p w14:paraId="06656754" w14:textId="1B871FBB" w:rsidR="00EC5805" w:rsidRPr="00A27AEE" w:rsidRDefault="00EC5805" w:rsidP="00A833F6">
            <w:pPr>
              <w:rPr>
                <w:rFonts w:eastAsia="Times New Roman"/>
                <w:sz w:val="20"/>
                <w:szCs w:val="20"/>
                <w:lang w:eastAsia="ja-JP"/>
              </w:rPr>
            </w:pPr>
            <w:r>
              <w:rPr>
                <w:rFonts w:eastAsia="Times New Roman"/>
                <w:sz w:val="20"/>
                <w:szCs w:val="20"/>
                <w:lang w:eastAsia="ja-JP"/>
              </w:rPr>
              <w:t xml:space="preserve">Two minor syntax comments given in the report could be resolved to improve the report in this task. And, if there are any load scenarios utilized in EPR, the </w:t>
            </w:r>
            <w:r w:rsidR="00DF0638">
              <w:rPr>
                <w:rFonts w:eastAsia="Times New Roman"/>
                <w:sz w:val="20"/>
                <w:szCs w:val="20"/>
                <w:lang w:eastAsia="ja-JP"/>
              </w:rPr>
              <w:t>authors</w:t>
            </w:r>
            <w:r>
              <w:rPr>
                <w:rFonts w:eastAsia="Times New Roman"/>
                <w:sz w:val="20"/>
                <w:szCs w:val="20"/>
                <w:lang w:eastAsia="ja-JP"/>
              </w:rPr>
              <w:t xml:space="preserve"> should indicate </w:t>
            </w:r>
            <w:r w:rsidR="00DF0638">
              <w:rPr>
                <w:rFonts w:eastAsia="Times New Roman"/>
                <w:sz w:val="20"/>
                <w:szCs w:val="20"/>
                <w:lang w:eastAsia="ja-JP"/>
              </w:rPr>
              <w:t>them in the report</w:t>
            </w:r>
            <w:r>
              <w:rPr>
                <w:rFonts w:eastAsia="Times New Roman"/>
                <w:sz w:val="20"/>
                <w:szCs w:val="20"/>
                <w:lang w:eastAsia="ja-JP"/>
              </w:rPr>
              <w:t xml:space="preserve"> to ensure that the task is completed fully.</w:t>
            </w:r>
          </w:p>
        </w:tc>
      </w:tr>
      <w:tr w:rsidR="00EC5805" w:rsidRPr="00A27AEE" w14:paraId="06DC8C13" w14:textId="77777777" w:rsidTr="00A833F6">
        <w:trPr>
          <w:trHeight w:val="612"/>
        </w:trPr>
        <w:tc>
          <w:tcPr>
            <w:tcW w:w="1554" w:type="pct"/>
            <w:shd w:val="clear" w:color="auto" w:fill="auto"/>
            <w:hideMark/>
          </w:tcPr>
          <w:p w14:paraId="70EF79C9" w14:textId="77777777" w:rsidR="00EC5805" w:rsidRPr="00A27AEE" w:rsidRDefault="00EC5805" w:rsidP="00A833F6">
            <w:pPr>
              <w:rPr>
                <w:rFonts w:eastAsia="Times New Roman"/>
                <w:color w:val="000000"/>
                <w:sz w:val="22"/>
                <w:szCs w:val="22"/>
                <w:lang w:eastAsia="ja-JP"/>
              </w:rPr>
            </w:pPr>
            <w:r w:rsidRPr="00A27AEE">
              <w:rPr>
                <w:rFonts w:eastAsia="Times New Roman"/>
                <w:color w:val="000000"/>
                <w:sz w:val="22"/>
                <w:szCs w:val="22"/>
                <w:lang w:eastAsia="ja-JP"/>
              </w:rPr>
              <w:t>3.</w:t>
            </w:r>
            <w:r w:rsidRPr="00A27AEE">
              <w:rPr>
                <w:rFonts w:eastAsia="Times New Roman"/>
                <w:color w:val="000000"/>
                <w:sz w:val="14"/>
                <w:szCs w:val="14"/>
                <w:lang w:eastAsia="ja-JP"/>
              </w:rPr>
              <w:t xml:space="preserve"> </w:t>
            </w:r>
            <w:r w:rsidRPr="00A27AEE">
              <w:rPr>
                <w:rFonts w:eastAsia="Times New Roman"/>
                <w:i/>
                <w:iCs/>
                <w:color w:val="000000"/>
                <w:sz w:val="22"/>
                <w:szCs w:val="22"/>
                <w:lang w:eastAsia="ja-JP"/>
              </w:rPr>
              <w:t>Explain</w:t>
            </w:r>
            <w:r w:rsidRPr="00A27AEE">
              <w:rPr>
                <w:rFonts w:eastAsia="Times New Roman"/>
                <w:color w:val="000000"/>
                <w:sz w:val="22"/>
                <w:szCs w:val="22"/>
                <w:lang w:eastAsia="ja-JP"/>
              </w:rPr>
              <w:t xml:space="preserve"> </w:t>
            </w:r>
            <w:r w:rsidRPr="00C34453">
              <w:rPr>
                <w:rFonts w:eastAsia="Times New Roman"/>
                <w:color w:val="000000"/>
                <w:sz w:val="22"/>
                <w:szCs w:val="22"/>
                <w:lang w:eastAsia="ja-JP"/>
              </w:rPr>
              <w:t>Safety features of the power plant</w:t>
            </w:r>
            <w:r w:rsidRPr="00A27AEE">
              <w:rPr>
                <w:rFonts w:eastAsia="Times New Roman"/>
                <w:color w:val="000000"/>
                <w:sz w:val="22"/>
                <w:szCs w:val="22"/>
                <w:lang w:eastAsia="ja-JP"/>
              </w:rPr>
              <w:t>.</w:t>
            </w:r>
            <w:r>
              <w:rPr>
                <w:rFonts w:eastAsia="Times New Roman"/>
                <w:color w:val="000000"/>
                <w:sz w:val="22"/>
                <w:szCs w:val="22"/>
                <w:lang w:eastAsia="ja-JP"/>
              </w:rPr>
              <w:t xml:space="preserve"> (Task 3, ILO1, ILO2)</w:t>
            </w:r>
          </w:p>
        </w:tc>
        <w:tc>
          <w:tcPr>
            <w:tcW w:w="417" w:type="pct"/>
          </w:tcPr>
          <w:p w14:paraId="2E201007" w14:textId="77777777" w:rsidR="00EC5805" w:rsidRPr="00A27AEE" w:rsidRDefault="00EC5805" w:rsidP="00A833F6">
            <w:pPr>
              <w:rPr>
                <w:rFonts w:eastAsia="Times New Roman"/>
                <w:sz w:val="20"/>
                <w:szCs w:val="20"/>
                <w:lang w:eastAsia="ja-JP"/>
              </w:rPr>
            </w:pPr>
            <w:r>
              <w:rPr>
                <w:rFonts w:eastAsia="Times New Roman"/>
                <w:sz w:val="20"/>
                <w:szCs w:val="20"/>
                <w:lang w:eastAsia="ja-JP"/>
              </w:rPr>
              <w:t>3</w:t>
            </w:r>
          </w:p>
        </w:tc>
        <w:tc>
          <w:tcPr>
            <w:tcW w:w="3029" w:type="pct"/>
          </w:tcPr>
          <w:p w14:paraId="1F13A7B3" w14:textId="3A8D016B" w:rsidR="00EC5805" w:rsidRDefault="00EC5805" w:rsidP="00A833F6">
            <w:pPr>
              <w:rPr>
                <w:rFonts w:eastAsia="Times New Roman"/>
                <w:sz w:val="20"/>
                <w:szCs w:val="20"/>
                <w:lang w:eastAsia="ja-JP"/>
              </w:rPr>
            </w:pPr>
            <w:r>
              <w:rPr>
                <w:rFonts w:eastAsia="Times New Roman"/>
                <w:sz w:val="20"/>
                <w:szCs w:val="20"/>
                <w:lang w:eastAsia="ja-JP"/>
              </w:rPr>
              <w:t xml:space="preserve">The information provided for Task 3 was sufficient, </w:t>
            </w:r>
            <w:r w:rsidR="00DF0638">
              <w:rPr>
                <w:rFonts w:eastAsia="Times New Roman"/>
                <w:sz w:val="20"/>
                <w:szCs w:val="20"/>
                <w:lang w:eastAsia="ja-JP"/>
              </w:rPr>
              <w:t xml:space="preserve">and </w:t>
            </w:r>
            <w:r>
              <w:rPr>
                <w:rFonts w:eastAsia="Times New Roman"/>
                <w:sz w:val="20"/>
                <w:szCs w:val="20"/>
                <w:lang w:eastAsia="ja-JP"/>
              </w:rPr>
              <w:t xml:space="preserve">the </w:t>
            </w:r>
            <w:r w:rsidR="00DF0638">
              <w:rPr>
                <w:rFonts w:eastAsia="Times New Roman"/>
                <w:sz w:val="20"/>
                <w:szCs w:val="20"/>
                <w:lang w:eastAsia="ja-JP"/>
              </w:rPr>
              <w:t>authors</w:t>
            </w:r>
            <w:r>
              <w:rPr>
                <w:rFonts w:eastAsia="Times New Roman"/>
                <w:sz w:val="20"/>
                <w:szCs w:val="20"/>
                <w:lang w:eastAsia="ja-JP"/>
              </w:rPr>
              <w:t xml:space="preserve"> demonstrated a good understanding of the safety features of EPR design. Although the report mention</w:t>
            </w:r>
            <w:r w:rsidR="00DF0638">
              <w:rPr>
                <w:rFonts w:eastAsia="Times New Roman"/>
                <w:sz w:val="20"/>
                <w:szCs w:val="20"/>
                <w:lang w:eastAsia="ja-JP"/>
              </w:rPr>
              <w:t>ed</w:t>
            </w:r>
            <w:r>
              <w:rPr>
                <w:rFonts w:eastAsia="Times New Roman"/>
                <w:sz w:val="20"/>
                <w:szCs w:val="20"/>
                <w:lang w:eastAsia="ja-JP"/>
              </w:rPr>
              <w:t xml:space="preserve"> that the EPR design meets regulations </w:t>
            </w:r>
            <w:r w:rsidR="00DF0638">
              <w:rPr>
                <w:rFonts w:eastAsia="Times New Roman"/>
                <w:sz w:val="20"/>
                <w:szCs w:val="20"/>
                <w:lang w:eastAsia="ja-JP"/>
              </w:rPr>
              <w:t xml:space="preserve">for </w:t>
            </w:r>
            <w:r>
              <w:rPr>
                <w:rFonts w:eastAsia="Times New Roman"/>
                <w:sz w:val="20"/>
                <w:szCs w:val="20"/>
                <w:lang w:eastAsia="ja-JP"/>
              </w:rPr>
              <w:t>core damage and large release frequency, other results of reactor safety analysis were missing in this task.</w:t>
            </w:r>
          </w:p>
          <w:p w14:paraId="5015389F" w14:textId="77777777" w:rsidR="00EC5805" w:rsidRDefault="00EC5805" w:rsidP="00A833F6">
            <w:pPr>
              <w:rPr>
                <w:rFonts w:eastAsia="Times New Roman"/>
                <w:sz w:val="20"/>
                <w:szCs w:val="20"/>
                <w:lang w:eastAsia="ja-JP"/>
              </w:rPr>
            </w:pPr>
          </w:p>
          <w:p w14:paraId="592A073F" w14:textId="391FA5C5" w:rsidR="00EC5805" w:rsidRDefault="00EC5805" w:rsidP="00A833F6">
            <w:pPr>
              <w:rPr>
                <w:rFonts w:eastAsia="Times New Roman"/>
                <w:sz w:val="20"/>
                <w:szCs w:val="20"/>
                <w:lang w:eastAsia="ja-JP"/>
              </w:rPr>
            </w:pPr>
            <w:r>
              <w:rPr>
                <w:rFonts w:eastAsia="Times New Roman"/>
                <w:sz w:val="20"/>
                <w:szCs w:val="20"/>
                <w:lang w:eastAsia="ja-JP"/>
              </w:rPr>
              <w:t>In my opinion, ILO1</w:t>
            </w:r>
            <w:r w:rsidR="00DF0638">
              <w:rPr>
                <w:rFonts w:eastAsia="Times New Roman"/>
                <w:sz w:val="20"/>
                <w:szCs w:val="20"/>
                <w:lang w:eastAsia="ja-JP"/>
              </w:rPr>
              <w:t xml:space="preserve"> </w:t>
            </w:r>
            <w:r>
              <w:rPr>
                <w:rFonts w:eastAsia="Times New Roman"/>
                <w:sz w:val="20"/>
                <w:szCs w:val="20"/>
                <w:lang w:eastAsia="ja-JP"/>
              </w:rPr>
              <w:t>and ILO2 w</w:t>
            </w:r>
            <w:r w:rsidR="00DF0638">
              <w:rPr>
                <w:rFonts w:eastAsia="Times New Roman"/>
                <w:sz w:val="20"/>
                <w:szCs w:val="20"/>
                <w:lang w:eastAsia="ja-JP"/>
              </w:rPr>
              <w:t>ere</w:t>
            </w:r>
            <w:r>
              <w:rPr>
                <w:rFonts w:eastAsia="Times New Roman"/>
                <w:sz w:val="20"/>
                <w:szCs w:val="20"/>
                <w:lang w:eastAsia="ja-JP"/>
              </w:rPr>
              <w:t xml:space="preserve"> achieved in this task.</w:t>
            </w:r>
          </w:p>
          <w:p w14:paraId="3C64F3C6" w14:textId="77777777" w:rsidR="00EC5805" w:rsidRDefault="00EC5805" w:rsidP="00A833F6">
            <w:pPr>
              <w:rPr>
                <w:rFonts w:eastAsia="Times New Roman"/>
                <w:sz w:val="20"/>
                <w:szCs w:val="20"/>
                <w:lang w:eastAsia="ja-JP"/>
              </w:rPr>
            </w:pPr>
          </w:p>
          <w:p w14:paraId="07E8BE63" w14:textId="378B2E41" w:rsidR="00EC5805" w:rsidRPr="00A27AEE" w:rsidRDefault="00EC5805" w:rsidP="00A833F6">
            <w:pPr>
              <w:rPr>
                <w:rFonts w:eastAsia="Times New Roman"/>
                <w:sz w:val="20"/>
                <w:szCs w:val="20"/>
                <w:lang w:eastAsia="ja-JP"/>
              </w:rPr>
            </w:pPr>
            <w:r>
              <w:rPr>
                <w:rFonts w:eastAsia="Times New Roman"/>
                <w:sz w:val="20"/>
                <w:szCs w:val="20"/>
                <w:lang w:eastAsia="ja-JP"/>
              </w:rPr>
              <w:t>The suggestions on minor syntax stated in the report could be addressed to improve the report in this task. And, in addition to the core damage and large release frequency mentioned in the report, the authors could include other EPR safety analysis results, if there are any worth discussing.</w:t>
            </w:r>
          </w:p>
        </w:tc>
      </w:tr>
      <w:tr w:rsidR="00EC5805" w:rsidRPr="00A27AEE" w14:paraId="059A27CD" w14:textId="77777777" w:rsidTr="00A833F6">
        <w:trPr>
          <w:trHeight w:val="269"/>
        </w:trPr>
        <w:tc>
          <w:tcPr>
            <w:tcW w:w="1554" w:type="pct"/>
            <w:shd w:val="clear" w:color="auto" w:fill="auto"/>
            <w:hideMark/>
          </w:tcPr>
          <w:p w14:paraId="55F6598B" w14:textId="77777777" w:rsidR="00EC5805" w:rsidRPr="00A27AEE" w:rsidRDefault="00EC5805" w:rsidP="00A833F6">
            <w:pPr>
              <w:rPr>
                <w:rFonts w:eastAsia="Times New Roman"/>
                <w:color w:val="000000"/>
                <w:sz w:val="22"/>
                <w:szCs w:val="22"/>
                <w:lang w:eastAsia="ja-JP"/>
              </w:rPr>
            </w:pPr>
            <w:r w:rsidRPr="00A27AEE">
              <w:rPr>
                <w:rFonts w:eastAsia="Times New Roman"/>
                <w:color w:val="000000"/>
                <w:sz w:val="22"/>
                <w:szCs w:val="22"/>
                <w:lang w:eastAsia="ja-JP"/>
              </w:rPr>
              <w:t>4.</w:t>
            </w:r>
            <w:r w:rsidRPr="00A27AEE">
              <w:rPr>
                <w:rFonts w:eastAsia="Times New Roman"/>
                <w:color w:val="000000"/>
                <w:sz w:val="14"/>
                <w:szCs w:val="14"/>
                <w:lang w:eastAsia="ja-JP"/>
              </w:rPr>
              <w:t xml:space="preserve"> </w:t>
            </w:r>
            <w:r>
              <w:rPr>
                <w:rFonts w:eastAsia="Times New Roman"/>
                <w:i/>
                <w:iCs/>
                <w:color w:val="000000"/>
                <w:sz w:val="22"/>
                <w:szCs w:val="22"/>
                <w:lang w:eastAsia="ja-JP"/>
              </w:rPr>
              <w:t>Calculate</w:t>
            </w:r>
            <w:r w:rsidRPr="00A27AEE">
              <w:rPr>
                <w:rFonts w:eastAsia="Times New Roman"/>
                <w:color w:val="000000"/>
                <w:sz w:val="22"/>
                <w:szCs w:val="22"/>
                <w:lang w:eastAsia="ja-JP"/>
              </w:rPr>
              <w:t xml:space="preserve"> </w:t>
            </w:r>
            <w:r>
              <w:rPr>
                <w:rFonts w:eastAsia="Times New Roman"/>
                <w:color w:val="000000"/>
                <w:sz w:val="22"/>
                <w:szCs w:val="22"/>
                <w:lang w:eastAsia="ja-JP"/>
              </w:rPr>
              <w:t>S</w:t>
            </w:r>
            <w:r>
              <w:t>elected core parameters (Task 4, ILO3)</w:t>
            </w:r>
          </w:p>
        </w:tc>
        <w:tc>
          <w:tcPr>
            <w:tcW w:w="417" w:type="pct"/>
          </w:tcPr>
          <w:p w14:paraId="66D5FC84" w14:textId="77777777" w:rsidR="00EC5805" w:rsidRPr="00A27AEE" w:rsidRDefault="00EC5805" w:rsidP="00A833F6">
            <w:pPr>
              <w:rPr>
                <w:rFonts w:eastAsia="Times New Roman"/>
                <w:sz w:val="20"/>
                <w:szCs w:val="20"/>
                <w:lang w:eastAsia="ja-JP"/>
              </w:rPr>
            </w:pPr>
            <w:r>
              <w:rPr>
                <w:rFonts w:eastAsia="Times New Roman"/>
                <w:sz w:val="20"/>
                <w:szCs w:val="20"/>
                <w:lang w:eastAsia="ja-JP"/>
              </w:rPr>
              <w:t>3</w:t>
            </w:r>
          </w:p>
        </w:tc>
        <w:tc>
          <w:tcPr>
            <w:tcW w:w="3029" w:type="pct"/>
          </w:tcPr>
          <w:p w14:paraId="3A4537AF" w14:textId="377D8210" w:rsidR="00EC5805" w:rsidRPr="00741583" w:rsidRDefault="00DF0638" w:rsidP="00A833F6">
            <w:r>
              <w:rPr>
                <w:rFonts w:eastAsia="Times New Roman"/>
                <w:sz w:val="20"/>
                <w:szCs w:val="20"/>
                <w:lang w:eastAsia="ja-JP"/>
              </w:rPr>
              <w:t>The information provided for Task 4 is sufficient, and it is evident that the authors have critically evaluated the approach used to calculate the reactor parameters and established reasonable assumptions for their calculations. The results were presented tastefully and supported by sufficient explanations.</w:t>
            </w:r>
          </w:p>
          <w:p w14:paraId="0C76055A" w14:textId="77777777" w:rsidR="00EC5805" w:rsidRDefault="00EC5805" w:rsidP="00A833F6">
            <w:pPr>
              <w:rPr>
                <w:rFonts w:eastAsia="Times New Roman"/>
                <w:sz w:val="20"/>
                <w:szCs w:val="20"/>
                <w:lang w:eastAsia="ja-JP"/>
              </w:rPr>
            </w:pPr>
          </w:p>
          <w:p w14:paraId="26B7F9D4" w14:textId="7FDE7859" w:rsidR="00EC5805" w:rsidRDefault="00EC5805" w:rsidP="00A833F6">
            <w:pPr>
              <w:rPr>
                <w:rFonts w:eastAsia="Times New Roman"/>
                <w:sz w:val="20"/>
                <w:szCs w:val="20"/>
                <w:lang w:eastAsia="ja-JP"/>
              </w:rPr>
            </w:pPr>
            <w:r>
              <w:rPr>
                <w:rFonts w:eastAsia="Times New Roman"/>
                <w:sz w:val="20"/>
                <w:szCs w:val="20"/>
                <w:lang w:eastAsia="ja-JP"/>
              </w:rPr>
              <w:t xml:space="preserve">In my opinion, ILO3 </w:t>
            </w:r>
            <w:r w:rsidR="00DF0638">
              <w:rPr>
                <w:rFonts w:eastAsia="Times New Roman"/>
                <w:sz w:val="20"/>
                <w:szCs w:val="20"/>
                <w:lang w:eastAsia="ja-JP"/>
              </w:rPr>
              <w:t>was</w:t>
            </w:r>
            <w:r>
              <w:rPr>
                <w:rFonts w:eastAsia="Times New Roman"/>
                <w:sz w:val="20"/>
                <w:szCs w:val="20"/>
                <w:lang w:eastAsia="ja-JP"/>
              </w:rPr>
              <w:t xml:space="preserve"> achieved in this task.</w:t>
            </w:r>
          </w:p>
          <w:p w14:paraId="7AF81354" w14:textId="77777777" w:rsidR="00EC5805" w:rsidRDefault="00EC5805" w:rsidP="00A833F6">
            <w:pPr>
              <w:rPr>
                <w:rFonts w:eastAsia="Times New Roman"/>
                <w:sz w:val="20"/>
                <w:szCs w:val="20"/>
                <w:lang w:eastAsia="ja-JP"/>
              </w:rPr>
            </w:pPr>
          </w:p>
          <w:p w14:paraId="1A0A6B23" w14:textId="77777777" w:rsidR="00EC5805" w:rsidRDefault="00EC5805" w:rsidP="00A833F6">
            <w:pPr>
              <w:rPr>
                <w:rFonts w:eastAsia="Times New Roman"/>
                <w:sz w:val="20"/>
                <w:szCs w:val="20"/>
                <w:lang w:eastAsia="ja-JP"/>
              </w:rPr>
            </w:pPr>
            <w:r>
              <w:rPr>
                <w:rFonts w:eastAsia="Times New Roman"/>
                <w:sz w:val="20"/>
                <w:szCs w:val="20"/>
                <w:lang w:eastAsia="ja-JP"/>
              </w:rPr>
              <w:lastRenderedPageBreak/>
              <w:t>Besides addressing a few comments in Task 4, the equation (Eq. 18) used in calculating the acceleration pressure drop should be verified.</w:t>
            </w:r>
          </w:p>
          <w:p w14:paraId="1CBCEDAA" w14:textId="77777777" w:rsidR="00EC5805" w:rsidRDefault="00EC5805" w:rsidP="00A833F6">
            <w:pPr>
              <w:rPr>
                <w:rFonts w:eastAsia="Times New Roman"/>
                <w:sz w:val="20"/>
                <w:szCs w:val="20"/>
                <w:lang w:eastAsia="ja-JP"/>
              </w:rPr>
            </w:pPr>
          </w:p>
          <w:p w14:paraId="16F66555" w14:textId="77777777" w:rsidR="00EC5805" w:rsidRPr="00A27AEE" w:rsidRDefault="00EC5805" w:rsidP="00A833F6">
            <w:pPr>
              <w:rPr>
                <w:rFonts w:eastAsia="Times New Roman"/>
                <w:sz w:val="20"/>
                <w:szCs w:val="20"/>
                <w:lang w:eastAsia="ja-JP"/>
              </w:rPr>
            </w:pPr>
            <w:r>
              <w:rPr>
                <w:rFonts w:eastAsia="Times New Roman"/>
                <w:sz w:val="20"/>
                <w:szCs w:val="20"/>
                <w:lang w:eastAsia="ja-JP"/>
              </w:rPr>
              <w:t xml:space="preserve"> </w:t>
            </w:r>
          </w:p>
        </w:tc>
      </w:tr>
      <w:tr w:rsidR="00EC5805" w:rsidRPr="00A27AEE" w14:paraId="517D80B9" w14:textId="77777777" w:rsidTr="00A833F6">
        <w:trPr>
          <w:trHeight w:val="418"/>
        </w:trPr>
        <w:tc>
          <w:tcPr>
            <w:tcW w:w="1554" w:type="pct"/>
            <w:shd w:val="clear" w:color="auto" w:fill="auto"/>
            <w:hideMark/>
          </w:tcPr>
          <w:p w14:paraId="05F5A69D" w14:textId="77777777" w:rsidR="00EC5805" w:rsidRPr="00A27AEE" w:rsidRDefault="00EC5805" w:rsidP="00A833F6">
            <w:pPr>
              <w:rPr>
                <w:rFonts w:eastAsia="Times New Roman"/>
                <w:color w:val="000000"/>
                <w:sz w:val="22"/>
                <w:szCs w:val="22"/>
                <w:lang w:eastAsia="ja-JP"/>
              </w:rPr>
            </w:pPr>
            <w:r w:rsidRPr="00A27AEE">
              <w:rPr>
                <w:rFonts w:eastAsia="Times New Roman"/>
                <w:color w:val="000000"/>
                <w:sz w:val="22"/>
                <w:szCs w:val="22"/>
                <w:lang w:eastAsia="ja-JP"/>
              </w:rPr>
              <w:t>5.</w:t>
            </w:r>
            <w:r w:rsidRPr="00A27AEE">
              <w:rPr>
                <w:rFonts w:eastAsia="Times New Roman"/>
                <w:color w:val="000000"/>
                <w:sz w:val="14"/>
                <w:szCs w:val="14"/>
                <w:lang w:eastAsia="ja-JP"/>
              </w:rPr>
              <w:t xml:space="preserve"> </w:t>
            </w:r>
            <w:r>
              <w:rPr>
                <w:rFonts w:eastAsia="Times New Roman"/>
                <w:i/>
                <w:iCs/>
                <w:color w:val="000000"/>
                <w:sz w:val="22"/>
                <w:szCs w:val="22"/>
                <w:lang w:eastAsia="ja-JP"/>
              </w:rPr>
              <w:t>Calculate</w:t>
            </w:r>
            <w:r w:rsidRPr="00A27AEE">
              <w:rPr>
                <w:rFonts w:eastAsia="Times New Roman"/>
                <w:color w:val="000000"/>
                <w:sz w:val="22"/>
                <w:szCs w:val="22"/>
                <w:lang w:eastAsia="ja-JP"/>
              </w:rPr>
              <w:t xml:space="preserve"> </w:t>
            </w:r>
            <w:r>
              <w:t>CHF margins in a hot channel (Task 5, ILO4a)</w:t>
            </w:r>
          </w:p>
        </w:tc>
        <w:tc>
          <w:tcPr>
            <w:tcW w:w="417" w:type="pct"/>
          </w:tcPr>
          <w:p w14:paraId="3C057EEC" w14:textId="77777777" w:rsidR="00EC5805" w:rsidRPr="00A27AEE" w:rsidRDefault="00EC5805" w:rsidP="00A833F6">
            <w:pPr>
              <w:rPr>
                <w:rFonts w:eastAsia="Times New Roman"/>
                <w:sz w:val="20"/>
                <w:szCs w:val="20"/>
                <w:lang w:eastAsia="ja-JP"/>
              </w:rPr>
            </w:pPr>
            <w:r>
              <w:rPr>
                <w:rFonts w:eastAsia="Times New Roman"/>
                <w:sz w:val="20"/>
                <w:szCs w:val="20"/>
                <w:lang w:eastAsia="ja-JP"/>
              </w:rPr>
              <w:t>3</w:t>
            </w:r>
          </w:p>
        </w:tc>
        <w:tc>
          <w:tcPr>
            <w:tcW w:w="3029" w:type="pct"/>
          </w:tcPr>
          <w:p w14:paraId="39E2EBD1" w14:textId="459FAB7D" w:rsidR="00EC5805" w:rsidRPr="00A27AEE" w:rsidRDefault="00DF0638" w:rsidP="00A833F6">
            <w:pPr>
              <w:rPr>
                <w:rFonts w:eastAsia="Times New Roman"/>
                <w:sz w:val="20"/>
                <w:szCs w:val="20"/>
                <w:lang w:eastAsia="ja-JP"/>
              </w:rPr>
            </w:pPr>
            <w:r>
              <w:rPr>
                <w:rFonts w:eastAsia="Times New Roman"/>
                <w:sz w:val="20"/>
                <w:szCs w:val="20"/>
                <w:lang w:eastAsia="ja-JP"/>
              </w:rPr>
              <w:t>The results and discussion for Task 5 were excellent, and in my perspective, ILO4a was entirely met in this task.</w:t>
            </w:r>
          </w:p>
        </w:tc>
      </w:tr>
      <w:tr w:rsidR="00EC5805" w:rsidRPr="00A27AEE" w14:paraId="4CF6B944" w14:textId="77777777" w:rsidTr="00A833F6">
        <w:trPr>
          <w:trHeight w:val="856"/>
        </w:trPr>
        <w:tc>
          <w:tcPr>
            <w:tcW w:w="1554" w:type="pct"/>
            <w:shd w:val="clear" w:color="auto" w:fill="auto"/>
            <w:hideMark/>
          </w:tcPr>
          <w:p w14:paraId="56C02434" w14:textId="77777777" w:rsidR="00EC5805" w:rsidRPr="00A27AEE" w:rsidRDefault="00EC5805" w:rsidP="00A833F6">
            <w:pPr>
              <w:rPr>
                <w:rFonts w:eastAsia="Times New Roman"/>
                <w:color w:val="000000"/>
                <w:sz w:val="22"/>
                <w:szCs w:val="22"/>
                <w:lang w:eastAsia="ja-JP"/>
              </w:rPr>
            </w:pPr>
            <w:r w:rsidRPr="00A27AEE">
              <w:rPr>
                <w:rFonts w:eastAsia="Times New Roman"/>
                <w:color w:val="000000"/>
                <w:sz w:val="22"/>
                <w:szCs w:val="22"/>
                <w:lang w:eastAsia="ja-JP"/>
              </w:rPr>
              <w:t>6.</w:t>
            </w:r>
            <w:r w:rsidRPr="00A27AEE">
              <w:rPr>
                <w:rFonts w:eastAsia="Times New Roman"/>
                <w:color w:val="000000"/>
                <w:sz w:val="14"/>
                <w:szCs w:val="14"/>
                <w:lang w:eastAsia="ja-JP"/>
              </w:rPr>
              <w:t xml:space="preserve"> </w:t>
            </w:r>
            <w:r>
              <w:rPr>
                <w:rFonts w:eastAsia="Times New Roman"/>
                <w:i/>
                <w:iCs/>
                <w:color w:val="000000"/>
                <w:sz w:val="22"/>
                <w:szCs w:val="22"/>
                <w:lang w:eastAsia="ja-JP"/>
              </w:rPr>
              <w:t xml:space="preserve">Calculate </w:t>
            </w:r>
            <w:r>
              <w:t>Maximum cladding and fuel pellet temperature (Task 6, ILO4b)</w:t>
            </w:r>
          </w:p>
        </w:tc>
        <w:tc>
          <w:tcPr>
            <w:tcW w:w="417" w:type="pct"/>
          </w:tcPr>
          <w:p w14:paraId="2439C76B" w14:textId="77777777" w:rsidR="00EC5805" w:rsidRPr="00A27AEE" w:rsidRDefault="00EC5805" w:rsidP="00A833F6">
            <w:pPr>
              <w:rPr>
                <w:rFonts w:eastAsia="Times New Roman"/>
                <w:sz w:val="20"/>
                <w:szCs w:val="20"/>
                <w:lang w:eastAsia="ja-JP"/>
              </w:rPr>
            </w:pPr>
            <w:r>
              <w:rPr>
                <w:rFonts w:eastAsia="Times New Roman"/>
                <w:sz w:val="20"/>
                <w:szCs w:val="20"/>
                <w:lang w:eastAsia="ja-JP"/>
              </w:rPr>
              <w:t>3</w:t>
            </w:r>
          </w:p>
        </w:tc>
        <w:tc>
          <w:tcPr>
            <w:tcW w:w="3029" w:type="pct"/>
          </w:tcPr>
          <w:p w14:paraId="57A41642" w14:textId="01F7F5CF" w:rsidR="00EC5805" w:rsidRPr="00A27AEE" w:rsidRDefault="00EC5805" w:rsidP="00A833F6">
            <w:pPr>
              <w:rPr>
                <w:rFonts w:eastAsia="Times New Roman"/>
                <w:sz w:val="20"/>
                <w:szCs w:val="20"/>
                <w:lang w:eastAsia="ja-JP"/>
              </w:rPr>
            </w:pPr>
            <w:r>
              <w:rPr>
                <w:rFonts w:eastAsia="Times New Roman"/>
                <w:sz w:val="20"/>
                <w:szCs w:val="20"/>
                <w:lang w:eastAsia="ja-JP"/>
              </w:rPr>
              <w:t xml:space="preserve">The results </w:t>
            </w:r>
            <w:r w:rsidR="00DF0638">
              <w:rPr>
                <w:rFonts w:eastAsia="Times New Roman"/>
                <w:sz w:val="20"/>
                <w:szCs w:val="20"/>
                <w:lang w:eastAsia="ja-JP"/>
              </w:rPr>
              <w:t>of</w:t>
            </w:r>
            <w:r>
              <w:rPr>
                <w:rFonts w:eastAsia="Times New Roman"/>
                <w:sz w:val="20"/>
                <w:szCs w:val="20"/>
                <w:lang w:eastAsia="ja-JP"/>
              </w:rPr>
              <w:t xml:space="preserve"> Task 6 were sufficient and in my opinion, ILO4</w:t>
            </w:r>
            <w:r w:rsidR="00DF0638">
              <w:rPr>
                <w:rFonts w:eastAsia="Times New Roman"/>
                <w:sz w:val="20"/>
                <w:szCs w:val="20"/>
                <w:lang w:eastAsia="ja-JP"/>
              </w:rPr>
              <w:t>b</w:t>
            </w:r>
            <w:r>
              <w:rPr>
                <w:rFonts w:eastAsia="Times New Roman"/>
                <w:sz w:val="20"/>
                <w:szCs w:val="20"/>
                <w:lang w:eastAsia="ja-JP"/>
              </w:rPr>
              <w:t xml:space="preserve"> w</w:t>
            </w:r>
            <w:r w:rsidR="00DF0638">
              <w:rPr>
                <w:rFonts w:eastAsia="Times New Roman"/>
                <w:sz w:val="20"/>
                <w:szCs w:val="20"/>
                <w:lang w:eastAsia="ja-JP"/>
              </w:rPr>
              <w:t xml:space="preserve">as </w:t>
            </w:r>
            <w:r>
              <w:rPr>
                <w:rFonts w:eastAsia="Times New Roman"/>
                <w:sz w:val="20"/>
                <w:szCs w:val="20"/>
                <w:lang w:eastAsia="ja-JP"/>
              </w:rPr>
              <w:t>achieved in this task.</w:t>
            </w:r>
          </w:p>
        </w:tc>
      </w:tr>
    </w:tbl>
    <w:p w14:paraId="302E56FF" w14:textId="77777777" w:rsidR="00EC5805" w:rsidRPr="004D6BC2" w:rsidRDefault="00EC5805" w:rsidP="00EC5805"/>
    <w:p w14:paraId="42EA236E" w14:textId="77777777" w:rsidR="00223A0B" w:rsidRDefault="00000000"/>
    <w:sectPr w:rsidR="00223A0B" w:rsidSect="00606813">
      <w:pgSz w:w="12240" w:h="15840"/>
      <w:pgMar w:top="1440" w:right="1800" w:bottom="12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90E78"/>
    <w:multiLevelType w:val="hybridMultilevel"/>
    <w:tmpl w:val="31AC1710"/>
    <w:lvl w:ilvl="0" w:tplc="3F5AEDFE">
      <w:start w:val="1"/>
      <w:numFmt w:val="decimal"/>
      <w:lvlText w:val="ILO%1."/>
      <w:lvlJc w:val="left"/>
      <w:pPr>
        <w:tabs>
          <w:tab w:val="num" w:pos="1134"/>
        </w:tabs>
        <w:ind w:left="1134" w:hanging="85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093695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0NDU0NTQzMDI1M7RU0lEKTi0uzszPAykwrAUAyfeVCiwAAAA="/>
  </w:docVars>
  <w:rsids>
    <w:rsidRoot w:val="00EC5805"/>
    <w:rsid w:val="00100F1F"/>
    <w:rsid w:val="001B7C50"/>
    <w:rsid w:val="00204A5F"/>
    <w:rsid w:val="003A7C8C"/>
    <w:rsid w:val="004B668B"/>
    <w:rsid w:val="00876CAA"/>
    <w:rsid w:val="00934D74"/>
    <w:rsid w:val="00935B30"/>
    <w:rsid w:val="009805DF"/>
    <w:rsid w:val="00AD4693"/>
    <w:rsid w:val="00B72181"/>
    <w:rsid w:val="00D50310"/>
    <w:rsid w:val="00DF0638"/>
    <w:rsid w:val="00EC5805"/>
    <w:rsid w:val="00F24D82"/>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25C42"/>
  <w15:chartTrackingRefBased/>
  <w15:docId w15:val="{D1465534-0369-4F73-9EF2-A9F1E9BFF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05"/>
    <w:pPr>
      <w:spacing w:after="0" w:line="240" w:lineRule="auto"/>
    </w:pPr>
    <w:rPr>
      <w:rFonts w:ascii="Times New Roman" w:eastAsia="Batang" w:hAnsi="Times New Roman" w:cs="Times New Roman"/>
      <w:sz w:val="24"/>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EE3525-486C-4A59-8687-3DA21F266624}">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32</TotalTime>
  <Pages>1</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Hadiza Ahmad Abubakar</dc:creator>
  <cp:keywords/>
  <dc:description/>
  <cp:lastModifiedBy>Pavel Kudinov</cp:lastModifiedBy>
  <cp:revision>3</cp:revision>
  <dcterms:created xsi:type="dcterms:W3CDTF">2023-03-13T15:32:00Z</dcterms:created>
  <dcterms:modified xsi:type="dcterms:W3CDTF">2023-03-20T11:06:00Z</dcterms:modified>
</cp:coreProperties>
</file>