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logo_dgrad.png"/>
                    <pic:cNvPicPr/>
                  </pic:nvPicPr>
                  <pic:blipFill>
                    <a:blip r:embed="rId9"/>
                    <a:stretch>
                      <a:fillRect/>
                    </a:stretch>
                  </pic:blipFill>
                  <pic:spPr>
                    <a:xfrm>
                      <a:off x="0" y="0"/>
                      <a:ext cx="2011680" cy="2011680"/>
                    </a:xfrm>
                    <a:prstGeom prst="rect"/>
                  </pic:spPr>
                </pic:pic>
              </a:graphicData>
            </a:graphic>
          </wp:inline>
        </w:drawing>
      </w:r>
    </w:p>
    <w:p/>
    <w:p>
      <w:pPr>
        <w:jc w:val="center"/>
      </w:pPr>
      <w:r>
        <w:rPr>
          <w:b/>
          <w:color w:val="1A1A2E"/>
          <w:sz w:val="28"/>
        </w:rPr>
        <w:t>RÉPUBLIQUE DÉMOCRATIQUE DU CONGO</w:t>
      </w:r>
    </w:p>
    <w:p>
      <w:pPr>
        <w:jc w:val="center"/>
      </w:pPr>
      <w:r>
        <w:rPr>
          <w:b/>
          <w:color w:val="555555"/>
          <w:sz w:val="22"/>
        </w:rPr>
        <w:t>DIRECTION GÉNÉRALE DES RECETTES ADMINISTRATIVES, JUDICIAIRES, DOMANIALES ET DE PARTICIPATIONS</w:t>
      </w:r>
    </w:p>
    <w:p/>
    <w:p>
      <w:pPr>
        <w:jc w:val="center"/>
      </w:pPr>
      <w:r>
        <w:rPr>
          <w:color w:val="555555"/>
          <w:sz w:val="26"/>
        </w:rPr>
        <w:t>Documentation technique et fonctionnelle</w:t>
      </w:r>
    </w:p>
    <w:p>
      <w:pPr>
        <w:jc w:val="center"/>
      </w:pPr>
      <w:r>
        <w:rPr>
          <w:b/>
          <w:color w:val="1F4E79"/>
          <w:sz w:val="48"/>
        </w:rPr>
        <w:t>Plateforme de gestion hospitalière intégrée — GS HOPITAL</w:t>
      </w:r>
    </w:p>
    <w:p>
      <w:pPr>
        <w:jc w:val="center"/>
      </w:pPr>
      <w:r>
        <w:rPr>
          <w:i/>
          <w:color w:val="555555"/>
          <w:sz w:val="22"/>
        </w:rPr>
        <w:t>Patients, consultations, prescriptions, pharmacie, hospitalisations, examens, facturation, rôles, permissions et journalisation.</w:t>
      </w:r>
    </w:p>
    <w:p/>
    <w:tbl>
      <w:tblPr>
        <w:tblStyle w:val="TableGrid"/>
        <w:tblW w:type="auto" w:w="0"/>
        <w:jc w:val="center"/>
        <w:tblLook w:firstColumn="1" w:firstRow="1" w:lastColumn="0" w:lastRow="0" w:noHBand="0" w:noVBand="1" w:val="04A0"/>
      </w:tblPr>
      <w:tblGrid>
        <w:gridCol w:w="4759"/>
        <w:gridCol w:w="4759"/>
      </w:tblGrid>
      <w:tr>
        <w:tc>
          <w:tcPr>
            <w:tcW w:type="dxa" w:w="2592"/>
            <w:shd w:val="clear" w:fill="1F4E79"/>
          </w:tcPr>
          <w:p>
            <w:r>
              <w:rPr>
                <w:b/>
                <w:color w:val="FFFFFF"/>
              </w:rPr>
              <w:t>Version du document</w:t>
            </w:r>
          </w:p>
        </w:tc>
        <w:tc>
          <w:tcPr>
            <w:tcW w:type="dxa" w:w="4896"/>
          </w:tcPr>
          <w:p>
            <w:r>
              <w:t>1.0</w:t>
            </w:r>
          </w:p>
        </w:tc>
      </w:tr>
      <w:tr>
        <w:tc>
          <w:tcPr>
            <w:tcW w:type="dxa" w:w="2592"/>
            <w:shd w:val="clear" w:fill="1F4E79"/>
          </w:tcPr>
          <w:p>
            <w:r>
              <w:rPr>
                <w:b/>
                <w:color w:val="FFFFFF"/>
              </w:rPr>
              <w:t>Date</w:t>
            </w:r>
          </w:p>
        </w:tc>
        <w:tc>
          <w:tcPr>
            <w:tcW w:type="dxa" w:w="4896"/>
          </w:tcPr>
          <w:p>
            <w:r>
              <w:t>Octobre 2026</w:t>
            </w:r>
          </w:p>
        </w:tc>
      </w:tr>
      <w:tr>
        <w:tc>
          <w:tcPr>
            <w:tcW w:type="dxa" w:w="2592"/>
            <w:shd w:val="clear" w:fill="1F4E79"/>
          </w:tcPr>
          <w:p>
            <w:r>
              <w:rPr>
                <w:b/>
                <w:color w:val="FFFFFF"/>
              </w:rPr>
              <w:t>Statut</w:t>
            </w:r>
          </w:p>
        </w:tc>
        <w:tc>
          <w:tcPr>
            <w:tcW w:type="dxa" w:w="4896"/>
          </w:tcPr>
          <w:p>
            <w:r>
              <w:t>Version de référence</w:t>
            </w:r>
          </w:p>
        </w:tc>
      </w:tr>
      <w:tr>
        <w:tc>
          <w:tcPr>
            <w:tcW w:type="dxa" w:w="2592"/>
            <w:shd w:val="clear" w:fill="1F4E79"/>
          </w:tcPr>
          <w:p>
            <w:r>
              <w:rPr>
                <w:b/>
                <w:color w:val="FFFFFF"/>
              </w:rPr>
              <w:t>Diffusion</w:t>
            </w:r>
          </w:p>
        </w:tc>
        <w:tc>
          <w:tcPr>
            <w:tcW w:type="dxa" w:w="4896"/>
          </w:tcPr>
          <w:p>
            <w:r>
              <w:t>DGRAD — DANTIC / équipe projet</w:t>
            </w:r>
          </w:p>
        </w:tc>
      </w:tr>
    </w:tbl>
    <w:p/>
    <w:p>
      <w:pPr>
        <w:jc w:val="center"/>
      </w:pPr>
      <w:r>
        <w:rPr>
          <w:i/>
          <w:color w:val="555555"/>
          <w:sz w:val="20"/>
        </w:rPr>
        <w:t>DGRAD  •  DANTIC  •  Gestion hospitalière et financière</w:t>
      </w:r>
    </w:p>
    <w:p>
      <w:r>
        <w:br w:type="page"/>
      </w:r>
    </w:p>
    <w:p>
      <w:pPr>
        <w:pBdr>
          <w:bottom w:val="single" w:sz="6" w:color="1F4E79"/>
        </w:pBdr>
      </w:pPr>
      <w:r>
        <w:rPr>
          <w:b/>
          <w:color w:val="1F4E79"/>
          <w:sz w:val="40"/>
        </w:rPr>
        <w:t>Sommaire</w:t>
      </w:r>
    </w:p>
    <w:p>
      <w:r>
        <w:fldChar w:fldCharType="begin"/>
      </w:r>
      <w:r>
        <w:instrText xml:space="preserve">TOC \o "1-2" \h \z \u</w:instrText>
      </w:r>
      <w:r>
        <w:fldChar w:fldCharType="separate"/>
      </w:r>
      <w:r>
        <w:t>Cliquez droit puis « Mettre à jour les champs » pour actualiser la table des matières.</w:t>
      </w:r>
      <w:r>
        <w:fldChar w:fldCharType="end"/>
      </w:r>
    </w:p>
    <w:p>
      <w:r>
        <w:br w:type="page"/>
      </w:r>
    </w:p>
    <w:p>
      <w:pPr>
        <w:pStyle w:val="Heading1"/>
        <w:pBdr>
          <w:bottom w:val="single" w:sz="6" w:color="1F4E79"/>
        </w:pBdr>
      </w:pPr>
      <w:r>
        <w:rPr>
          <w:rFonts w:ascii="Calibri" w:hAnsi="Calibri"/>
          <w:b/>
          <w:color w:val="1F4E79"/>
          <w:sz w:val="38"/>
        </w:rPr>
        <w:t>1. Introduction</w:t>
      </w:r>
    </w:p>
    <w:p>
      <w:pPr>
        <w:pStyle w:val="Heading2"/>
      </w:pPr>
      <w:r>
        <w:rPr>
          <w:rFonts w:ascii="Calibri" w:hAnsi="Calibri"/>
          <w:b/>
          <w:color w:val="1F4E79"/>
          <w:sz w:val="28"/>
        </w:rPr>
        <w:t>1.1 Contexte</w:t>
      </w:r>
    </w:p>
    <w:p>
      <w:r>
        <w:rPr>
          <w:b w:val="0"/>
          <w:i w:val="0"/>
          <w:sz w:val="22"/>
        </w:rPr>
        <w:t>L'établissement de santé GS HOPITAL gère un volume important de patients, de consultations, de prescriptions, d'examens, de médicaments et de factures. La plateforme centralise l'ensemble de ces activités dans une application web unique, sécurisée, multirôles et traçable.</w:t>
      </w:r>
    </w:p>
    <w:p>
      <w:r>
        <w:rPr>
          <w:b w:val="0"/>
          <w:i w:val="0"/>
          <w:sz w:val="22"/>
        </w:rPr>
        <w:t>Le projet couvre l'intégralité du parcours de soins : l'enregistrement du patient, la prise de rendez-vous, la consultation, la prescription, l'exécution (pharmacie, laboratoire, hospitalisation) et la facturation.</w:t>
      </w:r>
    </w:p>
    <w:p>
      <w:pPr>
        <w:pStyle w:val="Heading2"/>
      </w:pPr>
      <w:r>
        <w:rPr>
          <w:rFonts w:ascii="Calibri" w:hAnsi="Calibri"/>
          <w:b/>
          <w:color w:val="1F4E79"/>
          <w:sz w:val="28"/>
        </w:rPr>
        <w:t>1.2 Objectifs</w:t>
      </w:r>
    </w:p>
    <w:p>
      <w:pPr>
        <w:pStyle w:val="ListBullet"/>
      </w:pPr>
      <w:r>
        <w:t>Centraliser les dossiers patients et l'ensemble des données de soins dans une base unique.</w:t>
      </w:r>
    </w:p>
    <w:p>
      <w:pPr>
        <w:pStyle w:val="ListBullet"/>
      </w:pPr>
      <w:r>
        <w:t>Garantir la traçabilité des actes médicaux et administratifs.</w:t>
      </w:r>
    </w:p>
    <w:p>
      <w:pPr>
        <w:pStyle w:val="ListBullet"/>
      </w:pPr>
      <w:r>
        <w:t>Gérer finement les accès par rôle et permission granulaire (RBAC).</w:t>
      </w:r>
    </w:p>
    <w:p>
      <w:pPr>
        <w:pStyle w:val="ListBullet"/>
      </w:pPr>
      <w:r>
        <w:t>Automatiser la chaîne de soins et de facturation.</w:t>
      </w:r>
    </w:p>
    <w:p>
      <w:pPr>
        <w:pStyle w:val="ListBullet"/>
      </w:pPr>
      <w:r>
        <w:t>Fournir des tableaux de bord et statistiques adaptés au périmètre de chaque intervenant.</w:t>
      </w:r>
    </w:p>
    <w:p>
      <w:pPr>
        <w:pStyle w:val="Heading2"/>
      </w:pPr>
      <w:r>
        <w:rPr>
          <w:rFonts w:ascii="Calibri" w:hAnsi="Calibri"/>
          <w:b/>
          <w:color w:val="1F4E79"/>
          <w:sz w:val="28"/>
        </w:rPr>
        <w:t>1.3 Public visé</w:t>
      </w:r>
    </w:p>
    <w:tbl>
      <w:tblPr>
        <w:tblStyle w:val="LightGrid-Accent1"/>
        <w:tblW w:type="auto" w:w="0"/>
        <w:tblLook w:firstColumn="1" w:firstRow="1" w:lastColumn="0" w:lastRow="0" w:noHBand="0" w:noVBand="1" w:val="04A0"/>
      </w:tblPr>
      <w:tblGrid>
        <w:gridCol w:w="4759"/>
        <w:gridCol w:w="4759"/>
      </w:tblGrid>
      <w:tr>
        <w:tc>
          <w:tcPr>
            <w:tcW w:type="dxa" w:w="4759"/>
            <w:shd w:val="clear" w:fill="1F4E79"/>
          </w:tcPr>
          <w:p>
            <w:r>
              <w:rPr>
                <w:b/>
                <w:color w:val="FFFFFF"/>
              </w:rPr>
              <w:t>Public</w:t>
            </w:r>
          </w:p>
        </w:tc>
        <w:tc>
          <w:tcPr>
            <w:tcW w:type="dxa" w:w="4759"/>
            <w:shd w:val="clear" w:fill="1F4E79"/>
          </w:tcPr>
          <w:p>
            <w:r>
              <w:rPr>
                <w:b/>
                <w:color w:val="FFFFFF"/>
              </w:rPr>
              <w:t>Utilisation du document</w:t>
            </w:r>
          </w:p>
        </w:tc>
      </w:tr>
      <w:tr>
        <w:tc>
          <w:tcPr>
            <w:tcW w:type="dxa" w:w="4759"/>
          </w:tcPr>
          <w:p>
            <w:r>
              <w:t>Direction / décideurs</w:t>
            </w:r>
          </w:p>
        </w:tc>
        <w:tc>
          <w:tcPr>
            <w:tcW w:type="dxa" w:w="4759"/>
          </w:tcPr>
          <w:p>
            <w:r>
              <w:t>Compréhension du périmètre, des modules et des règles de gouvernance.</w:t>
            </w:r>
          </w:p>
        </w:tc>
      </w:tr>
      <w:tr>
        <w:tc>
          <w:tcPr>
            <w:tcW w:type="dxa" w:w="4759"/>
          </w:tcPr>
          <w:p>
            <w:r>
              <w:t>Équipe projet / DANTIC</w:t>
            </w:r>
          </w:p>
        </w:tc>
        <w:tc>
          <w:tcPr>
            <w:tcW w:type="dxa" w:w="4759"/>
          </w:tcPr>
          <w:p>
            <w:r>
              <w:t>Maintenance, exploitation, évolution et déploiement de la plateforme.</w:t>
            </w:r>
          </w:p>
        </w:tc>
      </w:tr>
      <w:tr>
        <w:tc>
          <w:tcPr>
            <w:tcW w:type="dxa" w:w="4759"/>
          </w:tcPr>
          <w:p>
            <w:r>
              <w:t>Administrateurs fonctionnels</w:t>
            </w:r>
          </w:p>
        </w:tc>
        <w:tc>
          <w:tcPr>
            <w:tcW w:type="dxa" w:w="4759"/>
          </w:tcPr>
          <w:p>
            <w:r>
              <w:t>Gestion des utilisateurs, rôles et référentiels.</w:t>
            </w:r>
          </w:p>
        </w:tc>
      </w:tr>
      <w:tr>
        <w:tc>
          <w:tcPr>
            <w:tcW w:type="dxa" w:w="4759"/>
          </w:tcPr>
          <w:p>
            <w:r>
              <w:t>Agents utilisateurs</w:t>
            </w:r>
          </w:p>
        </w:tc>
        <w:tc>
          <w:tcPr>
            <w:tcW w:type="dxa" w:w="4759"/>
          </w:tcPr>
          <w:p>
            <w:r>
              <w:t>Guide d'utilisation des modules métier.</w:t>
            </w:r>
          </w:p>
        </w:tc>
      </w:tr>
    </w:tbl>
    <w:p>
      <w:pPr>
        <w:pStyle w:val="Heading2"/>
      </w:pPr>
      <w:r>
        <w:rPr>
          <w:rFonts w:ascii="Calibri" w:hAnsi="Calibri"/>
          <w:b/>
          <w:color w:val="1F4E79"/>
          <w:sz w:val="28"/>
        </w:rPr>
        <w:t>1.4 Périmètre du document</w:t>
      </w:r>
    </w:p>
    <w:p>
      <w:r>
        <w:rPr>
          <w:b w:val="0"/>
          <w:i w:val="0"/>
          <w:sz w:val="22"/>
        </w:rPr>
        <w:t>Le document décrit l'architecture, le modèle de données, les modules backend et frontend, les règles de sécurité, les procédures d'installation et les principaux cas d'utilisation.</w:t>
      </w:r>
    </w:p>
    <w:p>
      <w:r>
        <w:br w:type="page"/>
      </w:r>
    </w:p>
    <w:p>
      <w:pPr>
        <w:pStyle w:val="Heading1"/>
        <w:pBdr>
          <w:bottom w:val="single" w:sz="6" w:color="1F4E79"/>
        </w:pBdr>
      </w:pPr>
      <w:r>
        <w:rPr>
          <w:rFonts w:ascii="Calibri" w:hAnsi="Calibri"/>
          <w:b/>
          <w:color w:val="1F4E79"/>
          <w:sz w:val="38"/>
        </w:rPr>
        <w:t>2. Vue d'ensemble du projet</w:t>
      </w:r>
    </w:p>
    <w:p>
      <w:pPr>
        <w:pStyle w:val="Heading2"/>
      </w:pPr>
      <w:r>
        <w:rPr>
          <w:rFonts w:ascii="Calibri" w:hAnsi="Calibri"/>
          <w:b/>
          <w:color w:val="1F4E79"/>
          <w:sz w:val="28"/>
        </w:rPr>
        <w:t>2.1 Modules fonctionnels</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fill="1F4E79"/>
          </w:tcPr>
          <w:p>
            <w:r>
              <w:rPr>
                <w:b/>
                <w:color w:val="FFFFFF"/>
              </w:rPr>
              <w:t>Module</w:t>
            </w:r>
          </w:p>
        </w:tc>
        <w:tc>
          <w:tcPr>
            <w:tcW w:type="dxa" w:w="3173"/>
            <w:shd w:val="clear" w:fill="1F4E79"/>
          </w:tcPr>
          <w:p>
            <w:r>
              <w:rPr>
                <w:b/>
                <w:color w:val="FFFFFF"/>
              </w:rPr>
              <w:t>Description</w:t>
            </w:r>
          </w:p>
        </w:tc>
        <w:tc>
          <w:tcPr>
            <w:tcW w:type="dxa" w:w="3173"/>
            <w:shd w:val="clear" w:fill="1F4E79"/>
          </w:tcPr>
          <w:p>
            <w:r>
              <w:rPr>
                <w:b/>
                <w:color w:val="FFFFFF"/>
              </w:rPr>
              <w:t>Utilisateurs concernés</w:t>
            </w:r>
          </w:p>
        </w:tc>
      </w:tr>
      <w:tr>
        <w:tc>
          <w:tcPr>
            <w:tcW w:type="dxa" w:w="3173"/>
          </w:tcPr>
          <w:p>
            <w:r>
              <w:t>Tableau de bord</w:t>
            </w:r>
          </w:p>
        </w:tc>
        <w:tc>
          <w:tcPr>
            <w:tcW w:type="dxa" w:w="3173"/>
          </w:tcPr>
          <w:p>
            <w:r>
              <w:t>Vision consolidée, KPI, activité récente et accès rapides.</w:t>
            </w:r>
          </w:p>
        </w:tc>
        <w:tc>
          <w:tcPr>
            <w:tcW w:type="dxa" w:w="3173"/>
          </w:tcPr>
          <w:p>
            <w:r>
              <w:t>Tous selon permissions</w:t>
            </w:r>
          </w:p>
        </w:tc>
      </w:tr>
      <w:tr>
        <w:tc>
          <w:tcPr>
            <w:tcW w:type="dxa" w:w="3173"/>
          </w:tcPr>
          <w:p>
            <w:r>
              <w:t>Patients</w:t>
            </w:r>
          </w:p>
        </w:tc>
        <w:tc>
          <w:tcPr>
            <w:tcW w:type="dxa" w:w="3173"/>
          </w:tcPr>
          <w:p>
            <w:r>
              <w:t>Dossier patient complet, antécédents, statistiques.</w:t>
            </w:r>
          </w:p>
        </w:tc>
        <w:tc>
          <w:tcPr>
            <w:tcW w:type="dxa" w:w="3173"/>
          </w:tcPr>
          <w:p>
            <w:r>
              <w:t>Médecins, secrétaires, admin</w:t>
            </w:r>
          </w:p>
        </w:tc>
      </w:tr>
      <w:tr>
        <w:tc>
          <w:tcPr>
            <w:tcW w:type="dxa" w:w="3173"/>
          </w:tcPr>
          <w:p>
            <w:r>
              <w:t>Médecins &amp; Spécialités</w:t>
            </w:r>
          </w:p>
        </w:tc>
        <w:tc>
          <w:tcPr>
            <w:tcW w:type="dxa" w:w="3173"/>
          </w:tcPr>
          <w:p>
            <w:r>
              <w:t>Gestion des médecins, plannings et spécialités.</w:t>
            </w:r>
          </w:p>
        </w:tc>
        <w:tc>
          <w:tcPr>
            <w:tcW w:type="dxa" w:w="3173"/>
          </w:tcPr>
          <w:p>
            <w:r>
              <w:t>Admin, RH, secrétaires</w:t>
            </w:r>
          </w:p>
        </w:tc>
      </w:tr>
      <w:tr>
        <w:tc>
          <w:tcPr>
            <w:tcW w:type="dxa" w:w="3173"/>
          </w:tcPr>
          <w:p>
            <w:r>
              <w:t>Rendez-vous</w:t>
            </w:r>
          </w:p>
        </w:tc>
        <w:tc>
          <w:tcPr>
            <w:tcW w:type="dxa" w:w="3173"/>
          </w:tcPr>
          <w:p>
            <w:r>
              <w:t>Planification journalière et de groupe.</w:t>
            </w:r>
          </w:p>
        </w:tc>
        <w:tc>
          <w:tcPr>
            <w:tcW w:type="dxa" w:w="3173"/>
          </w:tcPr>
          <w:p>
            <w:r>
              <w:t>Secrétaires, médecins</w:t>
            </w:r>
          </w:p>
        </w:tc>
      </w:tr>
      <w:tr>
        <w:tc>
          <w:tcPr>
            <w:tcW w:type="dxa" w:w="3173"/>
          </w:tcPr>
          <w:p>
            <w:r>
              <w:t>Consultations</w:t>
            </w:r>
          </w:p>
        </w:tc>
        <w:tc>
          <w:tcPr>
            <w:tcW w:type="dxa" w:w="3173"/>
          </w:tcPr>
          <w:p>
            <w:r>
              <w:t>Acte médical : motif, diagnostic, traitement, certificat.</w:t>
            </w:r>
          </w:p>
        </w:tc>
        <w:tc>
          <w:tcPr>
            <w:tcW w:type="dxa" w:w="3173"/>
          </w:tcPr>
          <w:p>
            <w:r>
              <w:t>Médecins</w:t>
            </w:r>
          </w:p>
        </w:tc>
      </w:tr>
      <w:tr>
        <w:tc>
          <w:tcPr>
            <w:tcW w:type="dxa" w:w="3173"/>
          </w:tcPr>
          <w:p>
            <w:r>
              <w:t>Prescriptions</w:t>
            </w:r>
          </w:p>
        </w:tc>
        <w:tc>
          <w:tcPr>
            <w:tcW w:type="dxa" w:w="3173"/>
          </w:tcPr>
          <w:p>
            <w:r>
              <w:t>Prescription de médicaments, examens et soins.</w:t>
            </w:r>
          </w:p>
        </w:tc>
        <w:tc>
          <w:tcPr>
            <w:tcW w:type="dxa" w:w="3173"/>
          </w:tcPr>
          <w:p>
            <w:r>
              <w:t>Médecins</w:t>
            </w:r>
          </w:p>
        </w:tc>
      </w:tr>
      <w:tr>
        <w:tc>
          <w:tcPr>
            <w:tcW w:type="dxa" w:w="3173"/>
          </w:tcPr>
          <w:p>
            <w:r>
              <w:t>Examens</w:t>
            </w:r>
          </w:p>
        </w:tc>
        <w:tc>
          <w:tcPr>
            <w:tcW w:type="dxa" w:w="3173"/>
          </w:tcPr>
          <w:p>
            <w:r>
              <w:t>Examens de laboratoire, catégories, résultats.</w:t>
            </w:r>
          </w:p>
        </w:tc>
        <w:tc>
          <w:tcPr>
            <w:tcW w:type="dxa" w:w="3173"/>
          </w:tcPr>
          <w:p>
            <w:r>
              <w:t>Laborantins, médecins</w:t>
            </w:r>
          </w:p>
        </w:tc>
      </w:tr>
      <w:tr>
        <w:tc>
          <w:tcPr>
            <w:tcW w:type="dxa" w:w="3173"/>
          </w:tcPr>
          <w:p>
            <w:r>
              <w:t>Pharmacie</w:t>
            </w:r>
          </w:p>
        </w:tc>
        <w:tc>
          <w:tcPr>
            <w:tcW w:type="dxa" w:w="3173"/>
          </w:tcPr>
          <w:p>
            <w:r>
              <w:t>Médicaments, lots, commandes, inventaire, délivrances.</w:t>
            </w:r>
          </w:p>
        </w:tc>
        <w:tc>
          <w:tcPr>
            <w:tcW w:type="dxa" w:w="3173"/>
          </w:tcPr>
          <w:p>
            <w:r>
              <w:t>Pharmaciens</w:t>
            </w:r>
          </w:p>
        </w:tc>
      </w:tr>
      <w:tr>
        <w:tc>
          <w:tcPr>
            <w:tcW w:type="dxa" w:w="3173"/>
          </w:tcPr>
          <w:p>
            <w:r>
              <w:t>Hospitalisation</w:t>
            </w:r>
          </w:p>
        </w:tc>
        <w:tc>
          <w:tcPr>
            <w:tcW w:type="dxa" w:w="3173"/>
          </w:tcPr>
          <w:p>
            <w:r>
              <w:t>Chambres, admissions, soins et constantes.</w:t>
            </w:r>
          </w:p>
        </w:tc>
        <w:tc>
          <w:tcPr>
            <w:tcW w:type="dxa" w:w="3173"/>
          </w:tcPr>
          <w:p>
            <w:r>
              <w:t>Infirmiers, médecins</w:t>
            </w:r>
          </w:p>
        </w:tc>
      </w:tr>
      <w:tr>
        <w:tc>
          <w:tcPr>
            <w:tcW w:type="dxa" w:w="3173"/>
          </w:tcPr>
          <w:p>
            <w:r>
              <w:t>Signes vitaux</w:t>
            </w:r>
          </w:p>
        </w:tc>
        <w:tc>
          <w:tcPr>
            <w:tcW w:type="dxa" w:w="3173"/>
          </w:tcPr>
          <w:p>
            <w:r>
              <w:t>Relevé pré-consultation (poids, taille, tension…).</w:t>
            </w:r>
          </w:p>
        </w:tc>
        <w:tc>
          <w:tcPr>
            <w:tcW w:type="dxa" w:w="3173"/>
          </w:tcPr>
          <w:p>
            <w:r>
              <w:t>Infirmiers (saisie), médecins (lecture)</w:t>
            </w:r>
          </w:p>
        </w:tc>
      </w:tr>
      <w:tr>
        <w:tc>
          <w:tcPr>
            <w:tcW w:type="dxa" w:w="3173"/>
          </w:tcPr>
          <w:p>
            <w:r>
              <w:t>Urgences</w:t>
            </w:r>
          </w:p>
        </w:tc>
        <w:tc>
          <w:tcPr>
            <w:tcW w:type="dxa" w:w="3173"/>
          </w:tcPr>
          <w:p>
            <w:r>
              <w:t>Admissions, interventions, salle d'attente.</w:t>
            </w:r>
          </w:p>
        </w:tc>
        <w:tc>
          <w:tcPr>
            <w:tcW w:type="dxa" w:w="3173"/>
          </w:tcPr>
          <w:p>
            <w:r>
              <w:t>Médecins, infirmiers</w:t>
            </w:r>
          </w:p>
        </w:tc>
      </w:tr>
      <w:tr>
        <w:tc>
          <w:tcPr>
            <w:tcW w:type="dxa" w:w="3173"/>
          </w:tcPr>
          <w:p>
            <w:r>
              <w:t>Personnel</w:t>
            </w:r>
          </w:p>
        </w:tc>
        <w:tc>
          <w:tcPr>
            <w:tcW w:type="dxa" w:w="3173"/>
          </w:tcPr>
          <w:p>
            <w:r>
              <w:t>Gestion RH du personnel hospitalier.</w:t>
            </w:r>
          </w:p>
        </w:tc>
        <w:tc>
          <w:tcPr>
            <w:tcW w:type="dxa" w:w="3173"/>
          </w:tcPr>
          <w:p>
            <w:r>
              <w:t>RH, admin</w:t>
            </w:r>
          </w:p>
        </w:tc>
      </w:tr>
      <w:tr>
        <w:tc>
          <w:tcPr>
            <w:tcW w:type="dxa" w:w="3173"/>
          </w:tcPr>
          <w:p>
            <w:r>
              <w:t>Facturation</w:t>
            </w:r>
          </w:p>
        </w:tc>
        <w:tc>
          <w:tcPr>
            <w:tcW w:type="dxa" w:w="3173"/>
          </w:tcPr>
          <w:p>
            <w:r>
              <w:t>Factures, actes, paiements, statistiques.</w:t>
            </w:r>
          </w:p>
        </w:tc>
        <w:tc>
          <w:tcPr>
            <w:tcW w:type="dxa" w:w="3173"/>
          </w:tcPr>
          <w:p>
            <w:r>
              <w:t>Secrétaires, admin</w:t>
            </w:r>
          </w:p>
        </w:tc>
      </w:tr>
      <w:tr>
        <w:tc>
          <w:tcPr>
            <w:tcW w:type="dxa" w:w="3173"/>
          </w:tcPr>
          <w:p>
            <w:r>
              <w:t>Paramètres</w:t>
            </w:r>
          </w:p>
        </w:tc>
        <w:tc>
          <w:tcPr>
            <w:tcW w:type="dxa" w:w="3173"/>
          </w:tcPr>
          <w:p>
            <w:r>
              <w:t>Utilisateurs, rôles, services, laboratoires.</w:t>
            </w:r>
          </w:p>
        </w:tc>
        <w:tc>
          <w:tcPr>
            <w:tcW w:type="dxa" w:w="3173"/>
          </w:tcPr>
          <w:p>
            <w:r>
              <w:t>Admin</w:t>
            </w:r>
          </w:p>
        </w:tc>
      </w:tr>
      <w:tr>
        <w:tc>
          <w:tcPr>
            <w:tcW w:type="dxa" w:w="3173"/>
          </w:tcPr>
          <w:p>
            <w:r>
              <w:t>Mon espace</w:t>
            </w:r>
          </w:p>
        </w:tc>
        <w:tc>
          <w:tcPr>
            <w:tcW w:type="dxa" w:w="3173"/>
          </w:tcPr>
          <w:p>
            <w:r>
              <w:t>Portail patient (rendez-vous, résultats, factures).</w:t>
            </w:r>
          </w:p>
        </w:tc>
        <w:tc>
          <w:tcPr>
            <w:tcW w:type="dxa" w:w="3173"/>
          </w:tcPr>
          <w:p>
            <w:r>
              <w:t>Patients</w:t>
            </w:r>
          </w:p>
        </w:tc>
      </w:tr>
      <w:tr>
        <w:tc>
          <w:tcPr>
            <w:tcW w:type="dxa" w:w="3173"/>
          </w:tcPr>
          <w:p>
            <w:r>
              <w:t>Notifications</w:t>
            </w:r>
          </w:p>
        </w:tc>
        <w:tc>
          <w:tcPr>
            <w:tcW w:type="dxa" w:w="3173"/>
          </w:tcPr>
          <w:p>
            <w:r>
              <w:t>Alertes et notifications internes.</w:t>
            </w:r>
          </w:p>
        </w:tc>
        <w:tc>
          <w:tcPr>
            <w:tcW w:type="dxa" w:w="3173"/>
          </w:tcPr>
          <w:p>
            <w:r>
              <w:t>Tous</w:t>
            </w:r>
          </w:p>
        </w:tc>
      </w:tr>
    </w:tbl>
    <w:p>
      <w:pPr>
        <w:pStyle w:val="Heading2"/>
      </w:pPr>
      <w:r>
        <w:rPr>
          <w:rFonts w:ascii="Calibri" w:hAnsi="Calibri"/>
          <w:b/>
          <w:color w:val="1F4E79"/>
          <w:sz w:val="28"/>
        </w:rPr>
        <w:t>2.2 Acteurs et rôles</w:t>
      </w:r>
    </w:p>
    <w:p>
      <w:pPr>
        <w:pStyle w:val="ListBullet"/>
      </w:pPr>
      <w:r>
        <w:t>Administrateur : accès complet à la plateforme, aux comptes et paramètres.</w:t>
      </w:r>
    </w:p>
    <w:p>
      <w:pPr>
        <w:pStyle w:val="ListBullet"/>
      </w:pPr>
      <w:r>
        <w:t>Médecin : consultations, prescriptions, suivi des patients et des examens.</w:t>
      </w:r>
    </w:p>
    <w:p>
      <w:pPr>
        <w:pStyle w:val="ListBullet"/>
      </w:pPr>
      <w:r>
        <w:t>Secrétaire : rendez-vous, admissions, facturation.</w:t>
      </w:r>
    </w:p>
    <w:p>
      <w:pPr>
        <w:pStyle w:val="ListBullet"/>
      </w:pPr>
      <w:r>
        <w:t>Infirmier : soins, constantes et signes vitaux.</w:t>
      </w:r>
    </w:p>
    <w:p>
      <w:pPr>
        <w:pStyle w:val="ListBullet"/>
      </w:pPr>
      <w:r>
        <w:t>Laborantin : réalisation et saisie des résultats d'examens.</w:t>
      </w:r>
    </w:p>
    <w:p>
      <w:pPr>
        <w:pStyle w:val="ListBullet"/>
      </w:pPr>
      <w:r>
        <w:t>Pharmacien : gestion de la pharmacie et des délivrances.</w:t>
      </w:r>
    </w:p>
    <w:p>
      <w:pPr>
        <w:pStyle w:val="ListBullet"/>
      </w:pPr>
      <w:r>
        <w:t>RH : gestion du personnel.</w:t>
      </w:r>
    </w:p>
    <w:p>
      <w:pPr>
        <w:pStyle w:val="ListBullet"/>
      </w:pPr>
      <w:r>
        <w:t>Patient : consultation de son espace personnel.</w:t>
      </w:r>
    </w:p>
    <w:p>
      <w:pPr>
        <w:pStyle w:val="Heading2"/>
      </w:pPr>
      <w:r>
        <w:rPr>
          <w:rFonts w:ascii="Calibri" w:hAnsi="Calibri"/>
          <w:b/>
          <w:color w:val="1F4E79"/>
          <w:sz w:val="28"/>
        </w:rPr>
        <w:t>2.3 Flux métier principaux</w:t>
      </w:r>
    </w:p>
    <w:p>
      <w:r>
        <w:rPr>
          <w:b w:val="0"/>
          <w:i w:val="0"/>
          <w:sz w:val="22"/>
        </w:rPr>
        <w:t>1. Enregistrement du patient (identité, antécédents, consentement).</w:t>
      </w:r>
    </w:p>
    <w:p>
      <w:r>
        <w:rPr>
          <w:b w:val="0"/>
          <w:i w:val="0"/>
          <w:sz w:val="22"/>
        </w:rPr>
        <w:t>2. Prise de rendez-vous avec un médecin.</w:t>
      </w:r>
    </w:p>
    <w:p>
      <w:r>
        <w:rPr>
          <w:b w:val="0"/>
          <w:i w:val="0"/>
          <w:sz w:val="22"/>
        </w:rPr>
        <w:t>3. Signes vitaux prélevés par l'infirmier (poids, taille, tension, température…).</w:t>
      </w:r>
    </w:p>
    <w:p>
      <w:r>
        <w:rPr>
          <w:b w:val="0"/>
          <w:i w:val="0"/>
          <w:sz w:val="22"/>
        </w:rPr>
        <w:t>4. Consultation : le médecin consulte les derniers signes vitaux, établit diagnostic et traitement.</w:t>
      </w:r>
    </w:p>
    <w:p>
      <w:r>
        <w:rPr>
          <w:b w:val="0"/>
          <w:i w:val="0"/>
          <w:sz w:val="22"/>
        </w:rPr>
        <w:t>5. Prescription éventuelle : médicaments, examens ou soins.</w:t>
      </w:r>
    </w:p>
    <w:p>
      <w:r>
        <w:rPr>
          <w:b w:val="0"/>
          <w:i w:val="0"/>
          <w:sz w:val="22"/>
        </w:rPr>
        <w:t>6. Exécution : pharmacie (délivrance), laboratoire (examens), hospitalisation (constantes, soins).</w:t>
      </w:r>
    </w:p>
    <w:p>
      <w:r>
        <w:rPr>
          <w:b w:val="0"/>
          <w:i w:val="0"/>
          <w:sz w:val="22"/>
        </w:rPr>
        <w:t>7. Facturation et suivi des paiements.</w:t>
      </w:r>
    </w:p>
    <w:p>
      <w:r>
        <w:br w:type="page"/>
      </w:r>
    </w:p>
    <w:p>
      <w:pPr>
        <w:pStyle w:val="Heading1"/>
        <w:pBdr>
          <w:bottom w:val="single" w:sz="6" w:color="1F4E79"/>
        </w:pBdr>
      </w:pPr>
      <w:r>
        <w:rPr>
          <w:rFonts w:ascii="Calibri" w:hAnsi="Calibri"/>
          <w:b/>
          <w:color w:val="1F4E79"/>
          <w:sz w:val="38"/>
        </w:rPr>
        <w:t>3. Architecture technique</w:t>
      </w:r>
    </w:p>
    <w:p>
      <w:pPr>
        <w:pStyle w:val="Heading2"/>
      </w:pPr>
      <w:r>
        <w:rPr>
          <w:rFonts w:ascii="Calibri" w:hAnsi="Calibri"/>
          <w:b/>
          <w:color w:val="1F4E79"/>
          <w:sz w:val="28"/>
        </w:rPr>
        <w:t>3.1 Architecture globale</w:t>
      </w:r>
    </w:p>
    <w:p>
      <w:r>
        <w:rPr>
          <w:b w:val="0"/>
          <w:i w:val="0"/>
          <w:sz w:val="22"/>
        </w:rPr>
        <w:t>L'application suit une architecture en trois couches : une interface React, une API REST Spring Boot et une base de données SQL Server.</w:t>
      </w:r>
    </w:p>
    <w:p>
      <w:pPr>
        <w:pStyle w:val="Heading2"/>
      </w:pPr>
      <w:r>
        <w:rPr>
          <w:rFonts w:ascii="Calibri" w:hAnsi="Calibri"/>
          <w:b/>
          <w:color w:val="1F4E79"/>
          <w:sz w:val="28"/>
        </w:rPr>
        <w:t>3.2 Composants</w:t>
      </w:r>
    </w:p>
    <w:tbl>
      <w:tblPr>
        <w:tblStyle w:val="LightGrid-Accent1"/>
        <w:tblW w:type="auto" w:w="0"/>
        <w:tblLook w:firstColumn="1" w:firstRow="1" w:lastColumn="0" w:lastRow="0" w:noHBand="0" w:noVBand="1" w:val="04A0"/>
      </w:tblPr>
      <w:tblGrid>
        <w:gridCol w:w="4759"/>
        <w:gridCol w:w="4759"/>
      </w:tblGrid>
      <w:tr>
        <w:tc>
          <w:tcPr>
            <w:tcW w:type="dxa" w:w="4759"/>
            <w:shd w:val="clear" w:fill="1F4E79"/>
          </w:tcPr>
          <w:p>
            <w:r>
              <w:rPr>
                <w:b/>
                <w:color w:val="FFFFFF"/>
              </w:rPr>
              <w:t>Composant</w:t>
            </w:r>
          </w:p>
        </w:tc>
        <w:tc>
          <w:tcPr>
            <w:tcW w:type="dxa" w:w="4759"/>
            <w:shd w:val="clear" w:fill="1F4E79"/>
          </w:tcPr>
          <w:p>
            <w:r>
              <w:rPr>
                <w:b/>
                <w:color w:val="FFFFFF"/>
              </w:rPr>
              <w:t>Responsabilité</w:t>
            </w:r>
          </w:p>
        </w:tc>
      </w:tr>
      <w:tr>
        <w:tc>
          <w:tcPr>
            <w:tcW w:type="dxa" w:w="4759"/>
          </w:tcPr>
          <w:p>
            <w:r>
              <w:t>Frontend Next.js</w:t>
            </w:r>
          </w:p>
        </w:tc>
        <w:tc>
          <w:tcPr>
            <w:tcW w:type="dxa" w:w="4759"/>
          </w:tcPr>
          <w:p>
            <w:r>
              <w:t>Interface utilisateur, navigation, formulaires, tableaux de bord, contrôles d'accès visuels.</w:t>
            </w:r>
          </w:p>
        </w:tc>
      </w:tr>
      <w:tr>
        <w:tc>
          <w:tcPr>
            <w:tcW w:type="dxa" w:w="4759"/>
          </w:tcPr>
          <w:p>
            <w:r>
              <w:t>API Spring Boot</w:t>
            </w:r>
          </w:p>
        </w:tc>
        <w:tc>
          <w:tcPr>
            <w:tcW w:type="dxa" w:w="4759"/>
          </w:tcPr>
          <w:p>
            <w:r>
              <w:t>Authentification, autorisations, logique métier, validation.</w:t>
            </w:r>
          </w:p>
        </w:tc>
      </w:tr>
      <w:tr>
        <w:tc>
          <w:tcPr>
            <w:tcW w:type="dxa" w:w="4759"/>
          </w:tcPr>
          <w:p>
            <w:r>
              <w:t>SQL Server</w:t>
            </w:r>
          </w:p>
        </w:tc>
        <w:tc>
          <w:tcPr>
            <w:tcW w:type="dxa" w:w="4759"/>
          </w:tcPr>
          <w:p>
            <w:r>
              <w:t>Persistance des données, relations, index et contraintes d'intégrité.</w:t>
            </w:r>
          </w:p>
        </w:tc>
      </w:tr>
      <w:tr>
        <w:tc>
          <w:tcPr>
            <w:tcW w:type="dxa" w:w="4759"/>
          </w:tcPr>
          <w:p>
            <w:r>
              <w:t>Stockage fichiers</w:t>
            </w:r>
          </w:p>
        </w:tc>
        <w:tc>
          <w:tcPr>
            <w:tcW w:type="dxa" w:w="4759"/>
          </w:tcPr>
          <w:p>
            <w:r>
              <w:t>Conservation des photos (médecins, personnel) et pièces.</w:t>
            </w:r>
          </w:p>
        </w:tc>
      </w:tr>
    </w:tbl>
    <w:p>
      <w:pPr>
        <w:pStyle w:val="Heading2"/>
      </w:pPr>
      <w:r>
        <w:rPr>
          <w:rFonts w:ascii="Calibri" w:hAnsi="Calibri"/>
          <w:b/>
          <w:color w:val="1F4E79"/>
          <w:sz w:val="28"/>
        </w:rPr>
        <w:t>3.3 Technologies</w:t>
      </w:r>
    </w:p>
    <w:tbl>
      <w:tblPr>
        <w:tblStyle w:val="LightGrid-Accent1"/>
        <w:tblW w:type="auto" w:w="0"/>
        <w:tblLook w:firstColumn="1" w:firstRow="1" w:lastColumn="0" w:lastRow="0" w:noHBand="0" w:noVBand="1" w:val="04A0"/>
      </w:tblPr>
      <w:tblGrid>
        <w:gridCol w:w="4759"/>
        <w:gridCol w:w="4759"/>
      </w:tblGrid>
      <w:tr>
        <w:tc>
          <w:tcPr>
            <w:tcW w:type="dxa" w:w="4759"/>
            <w:shd w:val="clear" w:fill="1F4E79"/>
          </w:tcPr>
          <w:p>
            <w:r>
              <w:rPr>
                <w:b/>
                <w:color w:val="FFFFFF"/>
              </w:rPr>
              <w:t>Couche</w:t>
            </w:r>
          </w:p>
        </w:tc>
        <w:tc>
          <w:tcPr>
            <w:tcW w:type="dxa" w:w="4759"/>
            <w:shd w:val="clear" w:fill="1F4E79"/>
          </w:tcPr>
          <w:p>
            <w:r>
              <w:rPr>
                <w:b/>
                <w:color w:val="FFFFFF"/>
              </w:rPr>
              <w:t>Technologies</w:t>
            </w:r>
          </w:p>
        </w:tc>
      </w:tr>
      <w:tr>
        <w:tc>
          <w:tcPr>
            <w:tcW w:type="dxa" w:w="4759"/>
          </w:tcPr>
          <w:p>
            <w:r>
              <w:t>Backend</w:t>
            </w:r>
          </w:p>
        </w:tc>
        <w:tc>
          <w:tcPr>
            <w:tcW w:type="dxa" w:w="4759"/>
          </w:tcPr>
          <w:p>
            <w:r>
              <w:t>Java 21, Spring Boot 3.2.5, Spring Data JPA, Spring Security, JWT (JJWT), Lombok, validation Jakarta</w:t>
            </w:r>
          </w:p>
        </w:tc>
      </w:tr>
      <w:tr>
        <w:tc>
          <w:tcPr>
            <w:tcW w:type="dxa" w:w="4759"/>
          </w:tcPr>
          <w:p>
            <w:r>
              <w:t>Base de données</w:t>
            </w:r>
          </w:p>
        </w:tc>
        <w:tc>
          <w:tcPr>
            <w:tcW w:type="dxa" w:w="4759"/>
          </w:tcPr>
          <w:p>
            <w:r>
              <w:t>Microsoft SQL Server, Hibernate ORM</w:t>
            </w:r>
          </w:p>
        </w:tc>
      </w:tr>
      <w:tr>
        <w:tc>
          <w:tcPr>
            <w:tcW w:type="dxa" w:w="4759"/>
          </w:tcPr>
          <w:p>
            <w:r>
              <w:t>Frontend</w:t>
            </w:r>
          </w:p>
        </w:tc>
        <w:tc>
          <w:tcPr>
            <w:tcW w:type="dxa" w:w="4759"/>
          </w:tcPr>
          <w:p>
            <w:r>
              <w:t>Next.js 16 (App Router), React 19, TypeScript, Tailwind CSS 4, Axios, Framer Motion, Chart.js / Recharts</w:t>
            </w:r>
          </w:p>
        </w:tc>
      </w:tr>
      <w:tr>
        <w:tc>
          <w:tcPr>
            <w:tcW w:type="dxa" w:w="4759"/>
          </w:tcPr>
          <w:p>
            <w:r>
              <w:t>Frontend (migration)</w:t>
            </w:r>
          </w:p>
        </w:tc>
        <w:tc>
          <w:tcPr>
            <w:tcW w:type="dxa" w:w="4759"/>
          </w:tcPr>
          <w:p>
            <w:r>
              <w:t>Vite 5, React, Tailwind CSS (socle de la future version)</w:t>
            </w:r>
          </w:p>
        </w:tc>
      </w:tr>
      <w:tr>
        <w:tc>
          <w:tcPr>
            <w:tcW w:type="dxa" w:w="4759"/>
          </w:tcPr>
          <w:p>
            <w:r>
              <w:t>Outils</w:t>
            </w:r>
          </w:p>
        </w:tc>
        <w:tc>
          <w:tcPr>
            <w:tcW w:type="dxa" w:w="4759"/>
          </w:tcPr>
          <w:p>
            <w:r>
              <w:t>Git, GitHub, Maven, npm, Docker</w:t>
            </w:r>
          </w:p>
        </w:tc>
      </w:tr>
    </w:tbl>
    <w:p>
      <w:pPr>
        <w:pStyle w:val="Heading2"/>
      </w:pPr>
      <w:r>
        <w:rPr>
          <w:rFonts w:ascii="Calibri" w:hAnsi="Calibri"/>
          <w:b/>
          <w:color w:val="1F4E79"/>
          <w:sz w:val="28"/>
        </w:rPr>
        <w:t>3.4 Points d'accès</w:t>
      </w:r>
    </w:p>
    <w:tbl>
      <w:tblPr>
        <w:tblStyle w:val="LightGrid-Accent1"/>
        <w:tblW w:type="auto" w:w="0"/>
        <w:tblLook w:firstColumn="1" w:firstRow="1" w:lastColumn="0" w:lastRow="0" w:noHBand="0" w:noVBand="1" w:val="04A0"/>
      </w:tblPr>
      <w:tblGrid>
        <w:gridCol w:w="3173"/>
        <w:gridCol w:w="3173"/>
        <w:gridCol w:w="3173"/>
      </w:tblGrid>
      <w:tr>
        <w:tc>
          <w:tcPr>
            <w:tcW w:type="dxa" w:w="3173"/>
            <w:shd w:val="clear" w:fill="1F4E79"/>
          </w:tcPr>
          <w:p>
            <w:r>
              <w:rPr>
                <w:b/>
                <w:color w:val="FFFFFF"/>
              </w:rPr>
              <w:t>Service</w:t>
            </w:r>
          </w:p>
        </w:tc>
        <w:tc>
          <w:tcPr>
            <w:tcW w:type="dxa" w:w="3173"/>
            <w:shd w:val="clear" w:fill="1F4E79"/>
          </w:tcPr>
          <w:p>
            <w:r>
              <w:rPr>
                <w:b/>
                <w:color w:val="FFFFFF"/>
              </w:rPr>
              <w:t>Port</w:t>
            </w:r>
          </w:p>
        </w:tc>
        <w:tc>
          <w:tcPr>
            <w:tcW w:type="dxa" w:w="3173"/>
            <w:shd w:val="clear" w:fill="1F4E79"/>
          </w:tcPr>
          <w:p>
            <w:r>
              <w:rPr>
                <w:b/>
                <w:color w:val="FFFFFF"/>
              </w:rPr>
              <w:t>Description</w:t>
            </w:r>
          </w:p>
        </w:tc>
      </w:tr>
      <w:tr>
        <w:tc>
          <w:tcPr>
            <w:tcW w:type="dxa" w:w="3173"/>
          </w:tcPr>
          <w:p>
            <w:r>
              <w:t>Frontend Next.js</w:t>
            </w:r>
          </w:p>
        </w:tc>
        <w:tc>
          <w:tcPr>
            <w:tcW w:type="dxa" w:w="3173"/>
          </w:tcPr>
          <w:p>
            <w:r>
              <w:t>3000</w:t>
            </w:r>
          </w:p>
        </w:tc>
        <w:tc>
          <w:tcPr>
            <w:tcW w:type="dxa" w:w="3173"/>
          </w:tcPr>
          <w:p>
            <w:r>
              <w:t>Interface utilisateur web</w:t>
            </w:r>
          </w:p>
        </w:tc>
      </w:tr>
      <w:tr>
        <w:tc>
          <w:tcPr>
            <w:tcW w:type="dxa" w:w="3173"/>
          </w:tcPr>
          <w:p>
            <w:r>
              <w:t>Frontend Vite (migration)</w:t>
            </w:r>
          </w:p>
        </w:tc>
        <w:tc>
          <w:tcPr>
            <w:tcW w:type="dxa" w:w="3173"/>
          </w:tcPr>
          <w:p>
            <w:r>
              <w:t>5173</w:t>
            </w:r>
          </w:p>
        </w:tc>
        <w:tc>
          <w:tcPr>
            <w:tcW w:type="dxa" w:w="3173"/>
          </w:tcPr>
          <w:p>
            <w:r>
              <w:t>Socle de la future version</w:t>
            </w:r>
          </w:p>
        </w:tc>
      </w:tr>
      <w:tr>
        <w:tc>
          <w:tcPr>
            <w:tcW w:type="dxa" w:w="3173"/>
          </w:tcPr>
          <w:p>
            <w:r>
              <w:t>Backend Spring Boot</w:t>
            </w:r>
          </w:p>
        </w:tc>
        <w:tc>
          <w:tcPr>
            <w:tcW w:type="dxa" w:w="3173"/>
          </w:tcPr>
          <w:p>
            <w:r>
              <w:t>7035</w:t>
            </w:r>
          </w:p>
        </w:tc>
        <w:tc>
          <w:tcPr>
            <w:tcW w:type="dxa" w:w="3173"/>
          </w:tcPr>
          <w:p>
            <w:r>
              <w:t>API REST (/api)</w:t>
            </w:r>
          </w:p>
        </w:tc>
      </w:tr>
      <w:tr>
        <w:tc>
          <w:tcPr>
            <w:tcW w:type="dxa" w:w="3173"/>
          </w:tcPr>
          <w:p>
            <w:r>
              <w:t>SQL Server</w:t>
            </w:r>
          </w:p>
        </w:tc>
        <w:tc>
          <w:tcPr>
            <w:tcW w:type="dxa" w:w="3173"/>
          </w:tcPr>
          <w:p>
            <w:r>
              <w:t>1433</w:t>
            </w:r>
          </w:p>
        </w:tc>
        <w:tc>
          <w:tcPr>
            <w:tcW w:type="dxa" w:w="3173"/>
          </w:tcPr>
          <w:p>
            <w:r>
              <w:t>Base de données GestionHospitaliereDB</w:t>
            </w:r>
          </w:p>
        </w:tc>
      </w:tr>
    </w:tbl>
    <w:p>
      <w:r>
        <w:br w:type="page"/>
      </w:r>
    </w:p>
    <w:p>
      <w:pPr>
        <w:pStyle w:val="Heading1"/>
        <w:pBdr>
          <w:bottom w:val="single" w:sz="6" w:color="1F4E79"/>
        </w:pBdr>
      </w:pPr>
      <w:r>
        <w:rPr>
          <w:rFonts w:ascii="Calibri" w:hAnsi="Calibri"/>
          <w:b/>
          <w:color w:val="1F4E79"/>
          <w:sz w:val="38"/>
        </w:rPr>
        <w:t>4. Modèle de données</w:t>
      </w:r>
    </w:p>
    <w:p>
      <w:pPr>
        <w:pStyle w:val="Heading2"/>
      </w:pPr>
      <w:r>
        <w:rPr>
          <w:rFonts w:ascii="Calibri" w:hAnsi="Calibri"/>
          <w:b/>
          <w:color w:val="1F4E79"/>
          <w:sz w:val="28"/>
        </w:rPr>
        <w:t>4.1 Principes</w:t>
      </w:r>
    </w:p>
    <w:p>
      <w:r>
        <w:rPr>
          <w:b w:val="0"/>
          <w:i w:val="0"/>
          <w:sz w:val="22"/>
        </w:rPr>
        <w:t>Le schéma repose sur une séparation claire entre l'organisation, les utilisateurs, les référentiels, les patients, les actes médicaux, la pharmacie et la facturation. Les entités principales utilisent des clés étrangères avec des règles de suppression adaptées.</w:t>
      </w:r>
    </w:p>
    <w:p>
      <w:pPr>
        <w:pStyle w:val="Heading2"/>
      </w:pPr>
      <w:r>
        <w:rPr>
          <w:rFonts w:ascii="Calibri" w:hAnsi="Calibri"/>
          <w:b/>
          <w:color w:val="1F4E79"/>
          <w:sz w:val="28"/>
        </w:rPr>
        <w:t>4.2 Tables principales</w:t>
      </w:r>
    </w:p>
    <w:tbl>
      <w:tblPr>
        <w:tblStyle w:val="LightGrid-Accent1"/>
        <w:tblW w:type="auto" w:w="0"/>
        <w:tblLook w:firstColumn="1" w:firstRow="1" w:lastColumn="0" w:lastRow="0" w:noHBand="0" w:noVBand="1" w:val="04A0"/>
      </w:tblPr>
      <w:tblGrid>
        <w:gridCol w:w="4759"/>
        <w:gridCol w:w="4759"/>
      </w:tblGrid>
      <w:tr>
        <w:tc>
          <w:tcPr>
            <w:tcW w:type="dxa" w:w="4759"/>
            <w:shd w:val="clear" w:fill="1F4E79"/>
          </w:tcPr>
          <w:p>
            <w:r>
              <w:rPr>
                <w:b/>
                <w:color w:val="FFFFFF"/>
              </w:rPr>
              <w:t>Domaine</w:t>
            </w:r>
          </w:p>
        </w:tc>
        <w:tc>
          <w:tcPr>
            <w:tcW w:type="dxa" w:w="4759"/>
            <w:shd w:val="clear" w:fill="1F4E79"/>
          </w:tcPr>
          <w:p>
            <w:r>
              <w:rPr>
                <w:b/>
                <w:color w:val="FFFFFF"/>
              </w:rPr>
              <w:t>Tables</w:t>
            </w:r>
          </w:p>
        </w:tc>
      </w:tr>
      <w:tr>
        <w:tc>
          <w:tcPr>
            <w:tcW w:type="dxa" w:w="4759"/>
          </w:tcPr>
          <w:p>
            <w:r>
              <w:t>Patients &amp; soins</w:t>
            </w:r>
          </w:p>
        </w:tc>
        <w:tc>
          <w:tcPr>
            <w:tcW w:type="dxa" w:w="4759"/>
          </w:tcPr>
          <w:p>
            <w:r>
              <w:t>patients, rendez_vous, consultations, prescriptions, prescriptions_medicaments, signes_vitaux</w:t>
            </w:r>
          </w:p>
        </w:tc>
      </w:tr>
      <w:tr>
        <w:tc>
          <w:tcPr>
            <w:tcW w:type="dxa" w:w="4759"/>
          </w:tcPr>
          <w:p>
            <w:r>
              <w:t>Médical</w:t>
            </w:r>
          </w:p>
        </w:tc>
        <w:tc>
          <w:tcPr>
            <w:tcW w:type="dxa" w:w="4759"/>
          </w:tcPr>
          <w:p>
            <w:r>
              <w:t>medecins, specialites, examens, categories_examen, laboratoires</w:t>
            </w:r>
          </w:p>
        </w:tc>
      </w:tr>
      <w:tr>
        <w:tc>
          <w:tcPr>
            <w:tcW w:type="dxa" w:w="4759"/>
          </w:tcPr>
          <w:p>
            <w:r>
              <w:t>Hospitalisation</w:t>
            </w:r>
          </w:p>
        </w:tc>
        <w:tc>
          <w:tcPr>
            <w:tcW w:type="dxa" w:w="4759"/>
          </w:tcPr>
          <w:p>
            <w:r>
              <w:t>chambres, hospitalisations, constantes_hospitalisation, soins_infirmiers</w:t>
            </w:r>
          </w:p>
        </w:tc>
      </w:tr>
      <w:tr>
        <w:tc>
          <w:tcPr>
            <w:tcW w:type="dxa" w:w="4759"/>
          </w:tcPr>
          <w:p>
            <w:r>
              <w:t>Pharmacie</w:t>
            </w:r>
          </w:p>
        </w:tc>
        <w:tc>
          <w:tcPr>
            <w:tcW w:type="dxa" w:w="4759"/>
          </w:tcPr>
          <w:p>
            <w:r>
              <w:t>medicaments, categories_medicaments, lots_medicaments, fournisseurs_pharma, commandes_fournisseurs, inventaires_pharmacie, alertes_stock, delivrances_medicaments</w:t>
            </w:r>
          </w:p>
        </w:tc>
      </w:tr>
      <w:tr>
        <w:tc>
          <w:tcPr>
            <w:tcW w:type="dxa" w:w="4759"/>
          </w:tcPr>
          <w:p>
            <w:r>
              <w:t>Facturation</w:t>
            </w:r>
          </w:p>
        </w:tc>
        <w:tc>
          <w:tcPr>
            <w:tcW w:type="dxa" w:w="4759"/>
          </w:tcPr>
          <w:p>
            <w:r>
              <w:t>factures, paiements, actes_catalogue, actes_medicaux</w:t>
            </w:r>
          </w:p>
        </w:tc>
      </w:tr>
      <w:tr>
        <w:tc>
          <w:tcPr>
            <w:tcW w:type="dxa" w:w="4759"/>
          </w:tcPr>
          <w:p>
            <w:r>
              <w:t>Urgences</w:t>
            </w:r>
          </w:p>
        </w:tc>
        <w:tc>
          <w:tcPr>
            <w:tcW w:type="dxa" w:w="4759"/>
          </w:tcPr>
          <w:p>
            <w:r>
              <w:t>admissions_urgences, interventions_urgences</w:t>
            </w:r>
          </w:p>
        </w:tc>
      </w:tr>
      <w:tr>
        <w:tc>
          <w:tcPr>
            <w:tcW w:type="dxa" w:w="4759"/>
          </w:tcPr>
          <w:p>
            <w:r>
              <w:t>Personnel &amp; sécurité</w:t>
            </w:r>
          </w:p>
        </w:tc>
        <w:tc>
          <w:tcPr>
            <w:tcW w:type="dxa" w:w="4759"/>
          </w:tcPr>
          <w:p>
            <w:r>
              <w:t>personnel, services, utilisateurs, roles, permissions, role_permissions, utilisateur_roles</w:t>
            </w:r>
          </w:p>
        </w:tc>
      </w:tr>
      <w:tr>
        <w:tc>
          <w:tcPr>
            <w:tcW w:type="dxa" w:w="4759"/>
          </w:tcPr>
          <w:p>
            <w:r>
              <w:t>Divers</w:t>
            </w:r>
          </w:p>
        </w:tc>
        <w:tc>
          <w:tcPr>
            <w:tcW w:type="dxa" w:w="4759"/>
          </w:tcPr>
          <w:p>
            <w:r>
              <w:t>notifications, dossiers médicaux</w:t>
            </w:r>
          </w:p>
        </w:tc>
      </w:tr>
    </w:tbl>
    <w:p>
      <w:pPr>
        <w:pStyle w:val="Heading2"/>
      </w:pPr>
      <w:r>
        <w:rPr>
          <w:rFonts w:ascii="Calibri" w:hAnsi="Calibri"/>
          <w:b/>
          <w:color w:val="1F4E79"/>
          <w:sz w:val="28"/>
        </w:rPr>
        <w:t>4.3 Relations structurantes</w:t>
      </w:r>
    </w:p>
    <w:p>
      <w:pPr>
        <w:pStyle w:val="ListBullet"/>
      </w:pPr>
      <w:r>
        <w:t>Un patient possède plusieurs rendez-vous, consultations, hospitalisations et signes vitaux.</w:t>
      </w:r>
    </w:p>
    <w:p>
      <w:pPr>
        <w:pStyle w:val="ListBullet"/>
      </w:pPr>
      <w:r>
        <w:t>Une hospitalisation est rattachée à un patient, une chambre et un médecin responsable.</w:t>
      </w:r>
    </w:p>
    <w:p>
      <w:pPr>
        <w:pStyle w:val="ListBullet"/>
      </w:pPr>
      <w:r>
        <w:t>Une prescription est rattachée à un patient et un médecin, et contient des médicaments/examens/soins.</w:t>
      </w:r>
    </w:p>
    <w:p>
      <w:pPr>
        <w:pStyle w:val="ListBullet"/>
      </w:pPr>
      <w:r>
        <w:t>Un utilisateur est lié à un rôle (et à un personnel/médecin/patient selon le profil).</w:t>
      </w:r>
    </w:p>
    <w:p>
      <w:pPr>
        <w:pStyle w:val="ListBullet"/>
      </w:pPr>
      <w:r>
        <w:t>Les permissions sont affectées aux rôles (role_permissions) puis aux utilisateurs.</w:t>
      </w:r>
    </w:p>
    <w:p>
      <w:r>
        <w:br w:type="page"/>
      </w:r>
    </w:p>
    <w:p>
      <w:pPr>
        <w:pStyle w:val="Heading1"/>
        <w:pBdr>
          <w:bottom w:val="single" w:sz="6" w:color="1F4E79"/>
        </w:pBdr>
      </w:pPr>
      <w:r>
        <w:rPr>
          <w:rFonts w:ascii="Calibri" w:hAnsi="Calibri"/>
          <w:b/>
          <w:color w:val="1F4E79"/>
          <w:sz w:val="38"/>
        </w:rPr>
        <w:t>5. Backend Spring Boot</w:t>
      </w:r>
    </w:p>
    <w:p>
      <w:pPr>
        <w:pStyle w:val="Heading2"/>
      </w:pPr>
      <w:r>
        <w:rPr>
          <w:rFonts w:ascii="Calibri" w:hAnsi="Calibri"/>
          <w:b/>
          <w:color w:val="1F4E79"/>
          <w:sz w:val="28"/>
        </w:rPr>
        <w:t>5.1 Structure</w:t>
      </w:r>
    </w:p>
    <w:p>
      <w:r>
        <w:rPr>
          <w:b w:val="0"/>
          <w:i/>
          <w:sz w:val="22"/>
        </w:rPr>
        <w:t>bakend/src/main/java/adc/gestion_hospitaliere/</w:t>
      </w:r>
    </w:p>
    <w:p>
      <w:pPr>
        <w:pStyle w:val="ListBullet"/>
      </w:pPr>
      <w:r>
        <w:t>controller/ — contrôleurs REST (39 contrôleurs)</w:t>
      </w:r>
    </w:p>
    <w:p>
      <w:pPr>
        <w:pStyle w:val="ListBullet"/>
      </w:pPr>
      <w:r>
        <w:t>service/ — logique métier</w:t>
      </w:r>
    </w:p>
    <w:p>
      <w:pPr>
        <w:pStyle w:val="ListBullet"/>
      </w:pPr>
      <w:r>
        <w:t>Repository/ — accès aux données (Spring Data JPA)</w:t>
      </w:r>
    </w:p>
    <w:p>
      <w:pPr>
        <w:pStyle w:val="ListBullet"/>
      </w:pPr>
      <w:r>
        <w:t>Entity/ — entités JPA</w:t>
      </w:r>
    </w:p>
    <w:p>
      <w:pPr>
        <w:pStyle w:val="ListBullet"/>
      </w:pPr>
      <w:r>
        <w:t>dto/ — objets de transfert (requête/réponse)</w:t>
      </w:r>
    </w:p>
    <w:p>
      <w:pPr>
        <w:pStyle w:val="ListBullet"/>
      </w:pPr>
      <w:r>
        <w:t>Enums/ — énumérations (rôles, statuts, permissions)</w:t>
      </w:r>
    </w:p>
    <w:p>
      <w:pPr>
        <w:pStyle w:val="ListBullet"/>
      </w:pPr>
      <w:r>
        <w:t>config/ — sécurité, CORS, gestion des exceptions</w:t>
      </w:r>
    </w:p>
    <w:p>
      <w:pPr>
        <w:pStyle w:val="ListBullet"/>
      </w:pPr>
      <w:r>
        <w:t>util/ — attribution des permissions par rôle</w:t>
      </w:r>
    </w:p>
    <w:p>
      <w:pPr>
        <w:pStyle w:val="Heading2"/>
      </w:pPr>
      <w:r>
        <w:rPr>
          <w:rFonts w:ascii="Calibri" w:hAnsi="Calibri"/>
          <w:b/>
          <w:color w:val="1F4E79"/>
          <w:sz w:val="28"/>
        </w:rPr>
        <w:t>5.2 Authentification et sécurité</w:t>
      </w:r>
    </w:p>
    <w:p>
      <w:pPr>
        <w:pStyle w:val="ListBullet"/>
      </w:pPr>
      <w:r>
        <w:t>Authentification par JWT (jeton d'accès + jeton de rafraîchissement).</w:t>
      </w:r>
    </w:p>
    <w:p>
      <w:pPr>
        <w:pStyle w:val="ListBullet"/>
      </w:pPr>
      <w:r>
        <w:t>Mots de passe hachés en BCrypt.</w:t>
      </w:r>
    </w:p>
    <w:p>
      <w:pPr>
        <w:pStyle w:val="ListBullet"/>
      </w:pPr>
      <w:r>
        <w:t>Contrôle des permissions via hasAuthority sur chaque endpoint.</w:t>
      </w:r>
    </w:p>
    <w:p>
      <w:pPr>
        <w:pStyle w:val="ListBullet"/>
      </w:pPr>
      <w:r>
        <w:t>Seed automatique des rôles et permissions au démarrage (RbacService).</w:t>
      </w:r>
    </w:p>
    <w:p>
      <w:pPr>
        <w:pStyle w:val="ListBullet"/>
      </w:pPr>
      <w:r>
        <w:t>Gestion centralisée des exceptions (GlobalExceptionHandler).</w:t>
      </w:r>
    </w:p>
    <w:p>
      <w:pPr>
        <w:pStyle w:val="Heading2"/>
      </w:pPr>
      <w:r>
        <w:rPr>
          <w:rFonts w:ascii="Calibri" w:hAnsi="Calibri"/>
          <w:b/>
          <w:color w:val="1F4E79"/>
          <w:sz w:val="28"/>
        </w:rPr>
        <w:t>5.3 Modules et endpoints principaux</w:t>
      </w:r>
    </w:p>
    <w:tbl>
      <w:tblPr>
        <w:tblStyle w:val="LightGrid-Accent1"/>
        <w:tblW w:type="auto" w:w="0"/>
        <w:tblLook w:firstColumn="1" w:firstRow="1" w:lastColumn="0" w:lastRow="0" w:noHBand="0" w:noVBand="1" w:val="04A0"/>
      </w:tblPr>
      <w:tblGrid>
        <w:gridCol w:w="4759"/>
        <w:gridCol w:w="4759"/>
      </w:tblGrid>
      <w:tr>
        <w:tc>
          <w:tcPr>
            <w:tcW w:type="dxa" w:w="4759"/>
            <w:shd w:val="clear" w:fill="1F4E79"/>
          </w:tcPr>
          <w:p>
            <w:r>
              <w:rPr>
                <w:b/>
                <w:color w:val="FFFFFF"/>
              </w:rPr>
              <w:t>Module</w:t>
            </w:r>
          </w:p>
        </w:tc>
        <w:tc>
          <w:tcPr>
            <w:tcW w:type="dxa" w:w="4759"/>
            <w:shd w:val="clear" w:fill="1F4E79"/>
          </w:tcPr>
          <w:p>
            <w:r>
              <w:rPr>
                <w:b/>
                <w:color w:val="FFFFFF"/>
              </w:rPr>
              <w:t>Endpoints principaux</w:t>
            </w:r>
          </w:p>
        </w:tc>
      </w:tr>
      <w:tr>
        <w:tc>
          <w:tcPr>
            <w:tcW w:type="dxa" w:w="4759"/>
          </w:tcPr>
          <w:p>
            <w:r>
              <w:t>Authentification</w:t>
            </w:r>
          </w:p>
        </w:tc>
        <w:tc>
          <w:tcPr>
            <w:tcW w:type="dxa" w:w="4759"/>
          </w:tcPr>
          <w:p>
            <w:r>
              <w:t>POST /api/auth/login, POST /api/auth/refresh, GET /api/auth/me</w:t>
            </w:r>
          </w:p>
        </w:tc>
      </w:tr>
      <w:tr>
        <w:tc>
          <w:tcPr>
            <w:tcW w:type="dxa" w:w="4759"/>
          </w:tcPr>
          <w:p>
            <w:r>
              <w:t>Patients</w:t>
            </w:r>
          </w:p>
        </w:tc>
        <w:tc>
          <w:tcPr>
            <w:tcW w:type="dxa" w:w="4759"/>
          </w:tcPr>
          <w:p>
            <w:r>
              <w:t>GET/POST /api/patients, GET/PUT/DELETE /api/patients/{id}</w:t>
            </w:r>
          </w:p>
        </w:tc>
      </w:tr>
      <w:tr>
        <w:tc>
          <w:tcPr>
            <w:tcW w:type="dxa" w:w="4759"/>
          </w:tcPr>
          <w:p>
            <w:r>
              <w:t>Consultations</w:t>
            </w:r>
          </w:p>
        </w:tc>
        <w:tc>
          <w:tcPr>
            <w:tcW w:type="dxa" w:w="4759"/>
          </w:tcPr>
          <w:p>
            <w:r>
              <w:t>GET/POST /api/consultations, GET/PUT/DELETE /api/consultations/{id}</w:t>
            </w:r>
          </w:p>
        </w:tc>
      </w:tr>
      <w:tr>
        <w:tc>
          <w:tcPr>
            <w:tcW w:type="dxa" w:w="4759"/>
          </w:tcPr>
          <w:p>
            <w:r>
              <w:t>Prescriptions</w:t>
            </w:r>
          </w:p>
        </w:tc>
        <w:tc>
          <w:tcPr>
            <w:tcW w:type="dxa" w:w="4759"/>
          </w:tcPr>
          <w:p>
            <w:r>
              <w:t>GET/POST /api/prescriptions, GET/PUT/DELETE /api/prescriptions/{id}</w:t>
            </w:r>
          </w:p>
        </w:tc>
      </w:tr>
      <w:tr>
        <w:tc>
          <w:tcPr>
            <w:tcW w:type="dxa" w:w="4759"/>
          </w:tcPr>
          <w:p>
            <w:r>
              <w:t>Examens</w:t>
            </w:r>
          </w:p>
        </w:tc>
        <w:tc>
          <w:tcPr>
            <w:tcW w:type="dxa" w:w="4759"/>
          </w:tcPr>
          <w:p>
            <w:r>
              <w:t>GET/POST /api/examens, GET/PUT/DELETE /api/examens/{id}</w:t>
            </w:r>
          </w:p>
        </w:tc>
      </w:tr>
      <w:tr>
        <w:tc>
          <w:tcPr>
            <w:tcW w:type="dxa" w:w="4759"/>
          </w:tcPr>
          <w:p>
            <w:r>
              <w:t>Pharmacie</w:t>
            </w:r>
          </w:p>
        </w:tc>
        <w:tc>
          <w:tcPr>
            <w:tcW w:type="dxa" w:w="4759"/>
          </w:tcPr>
          <w:p>
            <w:r>
              <w:t>/api/medicaments, /api/lots, /api/commandes-fournisseurs, /api/delivrances</w:t>
            </w:r>
          </w:p>
        </w:tc>
      </w:tr>
      <w:tr>
        <w:tc>
          <w:tcPr>
            <w:tcW w:type="dxa" w:w="4759"/>
          </w:tcPr>
          <w:p>
            <w:r>
              <w:t>Hospitalisation</w:t>
            </w:r>
          </w:p>
        </w:tc>
        <w:tc>
          <w:tcPr>
            <w:tcW w:type="dxa" w:w="4759"/>
          </w:tcPr>
          <w:p>
            <w:r>
              <w:t>/api/hospitalisations, /api/chambres, /api/constantes, /api/soins-infirmiers</w:t>
            </w:r>
          </w:p>
        </w:tc>
      </w:tr>
      <w:tr>
        <w:tc>
          <w:tcPr>
            <w:tcW w:type="dxa" w:w="4759"/>
          </w:tcPr>
          <w:p>
            <w:r>
              <w:t>Signes vitaux</w:t>
            </w:r>
          </w:p>
        </w:tc>
        <w:tc>
          <w:tcPr>
            <w:tcW w:type="dxa" w:w="4759"/>
          </w:tcPr>
          <w:p>
            <w:r>
              <w:t>GET /api/signes-vitaux/patient/{idPatient}, POST /api/signes-vitaux</w:t>
            </w:r>
          </w:p>
        </w:tc>
      </w:tr>
      <w:tr>
        <w:tc>
          <w:tcPr>
            <w:tcW w:type="dxa" w:w="4759"/>
          </w:tcPr>
          <w:p>
            <w:r>
              <w:t>Rôles / permissions</w:t>
            </w:r>
          </w:p>
        </w:tc>
        <w:tc>
          <w:tcPr>
            <w:tcW w:type="dxa" w:w="4759"/>
          </w:tcPr>
          <w:p>
            <w:r>
              <w:t>GET/POST /api/rbac/*, /api/admin/*</w:t>
            </w:r>
          </w:p>
        </w:tc>
      </w:tr>
      <w:tr>
        <w:tc>
          <w:tcPr>
            <w:tcW w:type="dxa" w:w="4759"/>
          </w:tcPr>
          <w:p>
            <w:r>
              <w:t>Personnel</w:t>
            </w:r>
          </w:p>
        </w:tc>
        <w:tc>
          <w:tcPr>
            <w:tcW w:type="dxa" w:w="4759"/>
          </w:tcPr>
          <w:p>
            <w:r>
              <w:t>GET/POST /api/personnel, /api/personnel/liste-simple</w:t>
            </w:r>
          </w:p>
        </w:tc>
      </w:tr>
      <w:tr>
        <w:tc>
          <w:tcPr>
            <w:tcW w:type="dxa" w:w="4759"/>
          </w:tcPr>
          <w:p>
            <w:r>
              <w:t>Notifications</w:t>
            </w:r>
          </w:p>
        </w:tc>
        <w:tc>
          <w:tcPr>
            <w:tcW w:type="dxa" w:w="4759"/>
          </w:tcPr>
          <w:p>
            <w:r>
              <w:t>GET /api/notifications</w:t>
            </w:r>
          </w:p>
        </w:tc>
      </w:tr>
    </w:tbl>
    <w:p>
      <w:pPr>
        <w:pStyle w:val="Heading2"/>
      </w:pPr>
      <w:r>
        <w:rPr>
          <w:rFonts w:ascii="Calibri" w:hAnsi="Calibri"/>
          <w:b/>
          <w:color w:val="1F4E79"/>
          <w:sz w:val="28"/>
        </w:rPr>
        <w:t>5.4 Règles métier</w:t>
      </w:r>
    </w:p>
    <w:p>
      <w:pPr>
        <w:pStyle w:val="ListBullet"/>
      </w:pPr>
      <w:r>
        <w:t>Numéro de sécurité sociale du patient facultatif (unicité filtrée sur les valeurs non nulles).</w:t>
      </w:r>
    </w:p>
    <w:p>
      <w:pPr>
        <w:pStyle w:val="ListBullet"/>
      </w:pPr>
      <w:r>
        <w:t>Calcul automatique de l'IMC à partir du poids et de la taille des signes vitaux.</w:t>
      </w:r>
    </w:p>
    <w:p>
      <w:pPr>
        <w:pStyle w:val="ListBullet"/>
      </w:pPr>
      <w:r>
        <w:t>Génération automatique des numéros de lots, commandes et admissions.</w:t>
      </w:r>
    </w:p>
    <w:p>
      <w:pPr>
        <w:pStyle w:val="ListBullet"/>
      </w:pPr>
      <w:r>
        <w:t>Contrôle des champs obligatoires par validation Jakarta (Bean Validation).</w:t>
      </w:r>
    </w:p>
    <w:p>
      <w:r>
        <w:br w:type="page"/>
      </w:r>
    </w:p>
    <w:p>
      <w:pPr>
        <w:pStyle w:val="Heading1"/>
        <w:pBdr>
          <w:bottom w:val="single" w:sz="6" w:color="1F4E79"/>
        </w:pBdr>
      </w:pPr>
      <w:r>
        <w:rPr>
          <w:rFonts w:ascii="Calibri" w:hAnsi="Calibri"/>
          <w:b/>
          <w:color w:val="1F4E79"/>
          <w:sz w:val="38"/>
        </w:rPr>
        <w:t>6. Application frontend Next.js</w:t>
      </w:r>
    </w:p>
    <w:p>
      <w:pPr>
        <w:pStyle w:val="Heading2"/>
      </w:pPr>
      <w:r>
        <w:rPr>
          <w:rFonts w:ascii="Calibri" w:hAnsi="Calibri"/>
          <w:b/>
          <w:color w:val="1F4E79"/>
          <w:sz w:val="28"/>
        </w:rPr>
        <w:t>6.1 Structure</w:t>
      </w:r>
    </w:p>
    <w:p>
      <w:pPr>
        <w:pStyle w:val="ListBullet"/>
      </w:pPr>
      <w:r>
        <w:t>app/ — routes et pages (App Router, 137 pages)</w:t>
      </w:r>
    </w:p>
    <w:p>
      <w:pPr>
        <w:pStyle w:val="ListBullet"/>
      </w:pPr>
      <w:r>
        <w:t>app/components/ — composants métier et réutilisables</w:t>
      </w:r>
    </w:p>
    <w:p>
      <w:pPr>
        <w:pStyle w:val="ListBullet"/>
      </w:pPr>
      <w:r>
        <w:t>app/services/ — appels API centralisés avec Axios</w:t>
      </w:r>
    </w:p>
    <w:p>
      <w:pPr>
        <w:pStyle w:val="ListBullet"/>
      </w:pPr>
      <w:r>
        <w:t>app/types/ — types TypeScript du modèle de données</w:t>
      </w:r>
    </w:p>
    <w:p>
      <w:pPr>
        <w:pStyle w:val="ListBullet"/>
      </w:pPr>
      <w:r>
        <w:t>app/contexts/ — contextes d'authentification et de paramètres</w:t>
      </w:r>
    </w:p>
    <w:p>
      <w:pPr>
        <w:pStyle w:val="ListBullet"/>
      </w:pPr>
      <w:r>
        <w:t>app/ui/ — composants d'interface (Table, PageShell, FormSection…)</w:t>
      </w:r>
    </w:p>
    <w:p>
      <w:pPr>
        <w:pStyle w:val="ListBullet"/>
      </w:pPr>
      <w:r>
        <w:t>app/i18n/ — traductions français / anglais</w:t>
      </w:r>
    </w:p>
    <w:p>
      <w:pPr>
        <w:pStyle w:val="Heading2"/>
      </w:pPr>
      <w:r>
        <w:rPr>
          <w:rFonts w:ascii="Calibri" w:hAnsi="Calibri"/>
          <w:b/>
          <w:color w:val="1F4E79"/>
          <w:sz w:val="28"/>
        </w:rPr>
        <w:t>6.2 Écrans principaux</w:t>
      </w:r>
    </w:p>
    <w:tbl>
      <w:tblPr>
        <w:tblStyle w:val="LightGrid-Accent1"/>
        <w:tblW w:type="auto" w:w="0"/>
        <w:tblLook w:firstColumn="1" w:firstRow="1" w:lastColumn="0" w:lastRow="0" w:noHBand="0" w:noVBand="1" w:val="04A0"/>
      </w:tblPr>
      <w:tblGrid>
        <w:gridCol w:w="4759"/>
        <w:gridCol w:w="4759"/>
      </w:tblGrid>
      <w:tr>
        <w:tc>
          <w:tcPr>
            <w:tcW w:type="dxa" w:w="4759"/>
            <w:shd w:val="clear" w:fill="1F4E79"/>
          </w:tcPr>
          <w:p>
            <w:r>
              <w:rPr>
                <w:b/>
                <w:color w:val="FFFFFF"/>
              </w:rPr>
              <w:t>Écran</w:t>
            </w:r>
          </w:p>
        </w:tc>
        <w:tc>
          <w:tcPr>
            <w:tcW w:type="dxa" w:w="4759"/>
            <w:shd w:val="clear" w:fill="1F4E79"/>
          </w:tcPr>
          <w:p>
            <w:r>
              <w:rPr>
                <w:b/>
                <w:color w:val="FFFFFF"/>
              </w:rPr>
              <w:t>Fonction</w:t>
            </w:r>
          </w:p>
        </w:tc>
      </w:tr>
      <w:tr>
        <w:tc>
          <w:tcPr>
            <w:tcW w:type="dxa" w:w="4759"/>
          </w:tcPr>
          <w:p>
            <w:r>
              <w:t>Connexion</w:t>
            </w:r>
          </w:p>
        </w:tc>
        <w:tc>
          <w:tcPr>
            <w:tcW w:type="dxa" w:w="4759"/>
          </w:tcPr>
          <w:p>
            <w:r>
              <w:t>Authentification et redirection selon les permissions.</w:t>
            </w:r>
          </w:p>
        </w:tc>
      </w:tr>
      <w:tr>
        <w:tc>
          <w:tcPr>
            <w:tcW w:type="dxa" w:w="4759"/>
          </w:tcPr>
          <w:p>
            <w:r>
              <w:t>Tableau de bord</w:t>
            </w:r>
          </w:p>
        </w:tc>
        <w:tc>
          <w:tcPr>
            <w:tcW w:type="dxa" w:w="4759"/>
          </w:tcPr>
          <w:p>
            <w:r>
              <w:t>Vision consolidée permissions + modules accessibles.</w:t>
            </w:r>
          </w:p>
        </w:tc>
      </w:tr>
      <w:tr>
        <w:tc>
          <w:tcPr>
            <w:tcW w:type="dxa" w:w="4759"/>
          </w:tcPr>
          <w:p>
            <w:r>
              <w:t>Patients</w:t>
            </w:r>
          </w:p>
        </w:tc>
        <w:tc>
          <w:tcPr>
            <w:tcW w:type="dxa" w:w="4759"/>
          </w:tcPr>
          <w:p>
            <w:r>
              <w:t>Liste, filtres, détails, dossier médical.</w:t>
            </w:r>
          </w:p>
        </w:tc>
      </w:tr>
      <w:tr>
        <w:tc>
          <w:tcPr>
            <w:tcW w:type="dxa" w:w="4759"/>
          </w:tcPr>
          <w:p>
            <w:r>
              <w:t>Nouvelle consultation</w:t>
            </w:r>
          </w:p>
        </w:tc>
        <w:tc>
          <w:tcPr>
            <w:tcW w:type="dxa" w:w="4759"/>
          </w:tcPr>
          <w:p>
            <w:r>
              <w:t>Formulaire avec affichage des derniers signes vitaux.</w:t>
            </w:r>
          </w:p>
        </w:tc>
      </w:tr>
      <w:tr>
        <w:tc>
          <w:tcPr>
            <w:tcW w:type="dxa" w:w="4759"/>
          </w:tcPr>
          <w:p>
            <w:r>
              <w:t>Prescriptions</w:t>
            </w:r>
          </w:p>
        </w:tc>
        <w:tc>
          <w:tcPr>
            <w:tcW w:type="dxa" w:w="4759"/>
          </w:tcPr>
          <w:p>
            <w:r>
              <w:t>Création par type (médicament, examen, soin).</w:t>
            </w:r>
          </w:p>
        </w:tc>
      </w:tr>
      <w:tr>
        <w:tc>
          <w:tcPr>
            <w:tcW w:type="dxa" w:w="4759"/>
          </w:tcPr>
          <w:p>
            <w:r>
              <w:t>Pharmacie</w:t>
            </w:r>
          </w:p>
        </w:tc>
        <w:tc>
          <w:tcPr>
            <w:tcW w:type="dxa" w:w="4759"/>
          </w:tcPr>
          <w:p>
            <w:r>
              <w:t>Médicaments, lots, commandes, inventaire, délivrances, marges.</w:t>
            </w:r>
          </w:p>
        </w:tc>
      </w:tr>
      <w:tr>
        <w:tc>
          <w:tcPr>
            <w:tcW w:type="dxa" w:w="4759"/>
          </w:tcPr>
          <w:p>
            <w:r>
              <w:t>Signes vitaux</w:t>
            </w:r>
          </w:p>
        </w:tc>
        <w:tc>
          <w:tcPr>
            <w:tcW w:type="dxa" w:w="4759"/>
          </w:tcPr>
          <w:p>
            <w:r>
              <w:t>Sélection patient, historique, saisie des mesures.</w:t>
            </w:r>
          </w:p>
        </w:tc>
      </w:tr>
      <w:tr>
        <w:tc>
          <w:tcPr>
            <w:tcW w:type="dxa" w:w="4759"/>
          </w:tcPr>
          <w:p>
            <w:r>
              <w:t>Administration</w:t>
            </w:r>
          </w:p>
        </w:tc>
        <w:tc>
          <w:tcPr>
            <w:tcW w:type="dxa" w:w="4759"/>
          </w:tcPr>
          <w:p>
            <w:r>
              <w:t>Utilisateurs, rôles, permissions, services, laboratoires.</w:t>
            </w:r>
          </w:p>
        </w:tc>
      </w:tr>
      <w:tr>
        <w:tc>
          <w:tcPr>
            <w:tcW w:type="dxa" w:w="4759"/>
          </w:tcPr>
          <w:p>
            <w:r>
              <w:t>Mon espace</w:t>
            </w:r>
          </w:p>
        </w:tc>
        <w:tc>
          <w:tcPr>
            <w:tcW w:type="dxa" w:w="4759"/>
          </w:tcPr>
          <w:p>
            <w:r>
              <w:t>Espace patient.</w:t>
            </w:r>
          </w:p>
        </w:tc>
      </w:tr>
    </w:tbl>
    <w:p>
      <w:pPr>
        <w:pStyle w:val="Heading2"/>
      </w:pPr>
      <w:r>
        <w:rPr>
          <w:rFonts w:ascii="Calibri" w:hAnsi="Calibri"/>
          <w:b/>
          <w:color w:val="1F4E79"/>
          <w:sz w:val="28"/>
        </w:rPr>
        <w:t>6.3 Design system</w:t>
      </w:r>
    </w:p>
    <w:p>
      <w:pPr>
        <w:pStyle w:val="ListBullet"/>
      </w:pPr>
      <w:r>
        <w:t>Palette professionnelle : bleu indigo, gris ardoise.</w:t>
      </w:r>
    </w:p>
    <w:p>
      <w:pPr>
        <w:pStyle w:val="ListBullet"/>
      </w:pPr>
      <w:r>
        <w:t>Cartes, tableaux, badges de statut et skeletons de chargement homogènes.</w:t>
      </w:r>
    </w:p>
    <w:p>
      <w:pPr>
        <w:pStyle w:val="ListBullet"/>
      </w:pPr>
      <w:r>
        <w:t>Formulaires en sections (FormSection) et en-têtes standards (PageShell).</w:t>
      </w:r>
    </w:p>
    <w:p>
      <w:pPr>
        <w:pStyle w:val="ListBullet"/>
      </w:pPr>
      <w:r>
        <w:t>Modals de confirmation partagés pour les suppressions.</w:t>
      </w:r>
    </w:p>
    <w:p>
      <w:pPr>
        <w:pStyle w:val="Heading2"/>
      </w:pPr>
      <w:r>
        <w:rPr>
          <w:rFonts w:ascii="Calibri" w:hAnsi="Calibri"/>
          <w:b/>
          <w:color w:val="1F4E79"/>
          <w:sz w:val="28"/>
        </w:rPr>
        <w:t>6.4 Permissions côté interface</w:t>
      </w:r>
    </w:p>
    <w:p>
      <w:r>
        <w:rPr>
          <w:b w:val="0"/>
          <w:i w:val="0"/>
          <w:sz w:val="22"/>
        </w:rPr>
        <w:t>Les menus, boutons et modules sont conditionnés par les permissions retournées à la connexion. Les appels API restent protégés côté backend : masquer un élément dans l'interface ne remplace jamais le contrôle serveur.</w:t>
      </w:r>
    </w:p>
    <w:p>
      <w:r>
        <w:br w:type="page"/>
      </w:r>
    </w:p>
    <w:p>
      <w:pPr>
        <w:pStyle w:val="Heading1"/>
        <w:pBdr>
          <w:bottom w:val="single" w:sz="6" w:color="1F4E79"/>
        </w:pBdr>
      </w:pPr>
      <w:r>
        <w:rPr>
          <w:rFonts w:ascii="Calibri" w:hAnsi="Calibri"/>
          <w:b/>
          <w:color w:val="1F4E79"/>
          <w:sz w:val="38"/>
        </w:rPr>
        <w:t>7. Gestion des utilisateurs, rôles et permissions</w:t>
      </w:r>
    </w:p>
    <w:p>
      <w:pPr>
        <w:pStyle w:val="Heading2"/>
      </w:pPr>
      <w:r>
        <w:rPr>
          <w:rFonts w:ascii="Calibri" w:hAnsi="Calibri"/>
          <w:b/>
          <w:color w:val="1F4E79"/>
          <w:sz w:val="28"/>
        </w:rPr>
        <w:t>7.1 Comptes utilisateurs</w:t>
      </w:r>
    </w:p>
    <w:p>
      <w:pPr>
        <w:pStyle w:val="ListBullet"/>
      </w:pPr>
      <w:r>
        <w:t>Chaque utilisateur possède un nom, prénom, email unique, mot de passe et un rôle.</w:t>
      </w:r>
    </w:p>
    <w:p>
      <w:pPr>
        <w:pStyle w:val="ListBullet"/>
      </w:pPr>
      <w:r>
        <w:t>Un utilisateur peut être lié à un personnel, un médecin ou un patient (portail).</w:t>
      </w:r>
    </w:p>
    <w:p>
      <w:pPr>
        <w:pStyle w:val="ListBullet"/>
      </w:pPr>
      <w:r>
        <w:t>Le statut (actif/inactif) contrôle l'accès à la plateforme.</w:t>
      </w:r>
    </w:p>
    <w:p>
      <w:pPr>
        <w:pStyle w:val="Heading2"/>
      </w:pPr>
      <w:r>
        <w:rPr>
          <w:rFonts w:ascii="Calibri" w:hAnsi="Calibri"/>
          <w:b/>
          <w:color w:val="1F4E79"/>
          <w:sz w:val="28"/>
        </w:rPr>
        <w:t>7.2 Rôles et permissions</w:t>
      </w:r>
    </w:p>
    <w:tbl>
      <w:tblPr>
        <w:tblStyle w:val="LightGrid-Accent1"/>
        <w:tblW w:type="auto" w:w="0"/>
        <w:tblLook w:firstColumn="1" w:firstRow="1" w:lastColumn="0" w:lastRow="0" w:noHBand="0" w:noVBand="1" w:val="04A0"/>
      </w:tblPr>
      <w:tblGrid>
        <w:gridCol w:w="4759"/>
        <w:gridCol w:w="4759"/>
      </w:tblGrid>
      <w:tr>
        <w:tc>
          <w:tcPr>
            <w:tcW w:type="dxa" w:w="4759"/>
            <w:shd w:val="clear" w:fill="1F4E79"/>
          </w:tcPr>
          <w:p>
            <w:r>
              <w:rPr>
                <w:b/>
                <w:color w:val="FFFFFF"/>
              </w:rPr>
              <w:t>Rôle</w:t>
            </w:r>
          </w:p>
        </w:tc>
        <w:tc>
          <w:tcPr>
            <w:tcW w:type="dxa" w:w="4759"/>
            <w:shd w:val="clear" w:fill="1F4E79"/>
          </w:tcPr>
          <w:p>
            <w:r>
              <w:rPr>
                <w:b/>
                <w:color w:val="FFFFFF"/>
              </w:rPr>
              <w:t>Portée principale</w:t>
            </w:r>
          </w:p>
        </w:tc>
      </w:tr>
      <w:tr>
        <w:tc>
          <w:tcPr>
            <w:tcW w:type="dxa" w:w="4759"/>
          </w:tcPr>
          <w:p>
            <w:r>
              <w:t>ADMIN</w:t>
            </w:r>
          </w:p>
        </w:tc>
        <w:tc>
          <w:tcPr>
            <w:tcW w:type="dxa" w:w="4759"/>
          </w:tcPr>
          <w:p>
            <w:r>
              <w:t>Tous les modules et toutes les permissions.</w:t>
            </w:r>
          </w:p>
        </w:tc>
      </w:tr>
      <w:tr>
        <w:tc>
          <w:tcPr>
            <w:tcW w:type="dxa" w:w="4759"/>
          </w:tcPr>
          <w:p>
            <w:r>
              <w:t>MEDECIN</w:t>
            </w:r>
          </w:p>
        </w:tc>
        <w:tc>
          <w:tcPr>
            <w:tcW w:type="dxa" w:w="4759"/>
          </w:tcPr>
          <w:p>
            <w:r>
              <w:t>Consultations, prescriptions, patients, examens, signes vitaux (lecture).</w:t>
            </w:r>
          </w:p>
        </w:tc>
      </w:tr>
      <w:tr>
        <w:tc>
          <w:tcPr>
            <w:tcW w:type="dxa" w:w="4759"/>
          </w:tcPr>
          <w:p>
            <w:r>
              <w:t>SECRETAIRE</w:t>
            </w:r>
          </w:p>
        </w:tc>
        <w:tc>
          <w:tcPr>
            <w:tcW w:type="dxa" w:w="4759"/>
          </w:tcPr>
          <w:p>
            <w:r>
              <w:t>Rendez-vous, admissions, facturation.</w:t>
            </w:r>
          </w:p>
        </w:tc>
      </w:tr>
      <w:tr>
        <w:tc>
          <w:tcPr>
            <w:tcW w:type="dxa" w:w="4759"/>
          </w:tcPr>
          <w:p>
            <w:r>
              <w:t>INFIRMIER</w:t>
            </w:r>
          </w:p>
        </w:tc>
        <w:tc>
          <w:tcPr>
            <w:tcW w:type="dxa" w:w="4759"/>
          </w:tcPr>
          <w:p>
            <w:r>
              <w:t>Soins, constantes, signes vitaux (lecture + écriture).</w:t>
            </w:r>
          </w:p>
        </w:tc>
      </w:tr>
      <w:tr>
        <w:tc>
          <w:tcPr>
            <w:tcW w:type="dxa" w:w="4759"/>
          </w:tcPr>
          <w:p>
            <w:r>
              <w:t>LABORANTIN</w:t>
            </w:r>
          </w:p>
        </w:tc>
        <w:tc>
          <w:tcPr>
            <w:tcW w:type="dxa" w:w="4759"/>
          </w:tcPr>
          <w:p>
            <w:r>
              <w:t>Examens, résultats.</w:t>
            </w:r>
          </w:p>
        </w:tc>
      </w:tr>
      <w:tr>
        <w:tc>
          <w:tcPr>
            <w:tcW w:type="dxa" w:w="4759"/>
          </w:tcPr>
          <w:p>
            <w:r>
              <w:t>PHARMACIEN</w:t>
            </w:r>
          </w:p>
        </w:tc>
        <w:tc>
          <w:tcPr>
            <w:tcW w:type="dxa" w:w="4759"/>
          </w:tcPr>
          <w:p>
            <w:r>
              <w:t>Pharmacie (médicaments, lots, délivrances…).</w:t>
            </w:r>
          </w:p>
        </w:tc>
      </w:tr>
      <w:tr>
        <w:tc>
          <w:tcPr>
            <w:tcW w:type="dxa" w:w="4759"/>
          </w:tcPr>
          <w:p>
            <w:r>
              <w:t>RH</w:t>
            </w:r>
          </w:p>
        </w:tc>
        <w:tc>
          <w:tcPr>
            <w:tcW w:type="dxa" w:w="4759"/>
          </w:tcPr>
          <w:p>
            <w:r>
              <w:t>Personnel.</w:t>
            </w:r>
          </w:p>
        </w:tc>
      </w:tr>
      <w:tr>
        <w:tc>
          <w:tcPr>
            <w:tcW w:type="dxa" w:w="4759"/>
          </w:tcPr>
          <w:p>
            <w:r>
              <w:t>PATIENT</w:t>
            </w:r>
          </w:p>
        </w:tc>
        <w:tc>
          <w:tcPr>
            <w:tcW w:type="dxa" w:w="4759"/>
          </w:tcPr>
          <w:p>
            <w:r>
              <w:t>Espace personnel (mon dossier, mes rendez-vous, mes factures).</w:t>
            </w:r>
          </w:p>
        </w:tc>
      </w:tr>
    </w:tbl>
    <w:p>
      <w:pPr>
        <w:pStyle w:val="Heading2"/>
      </w:pPr>
      <w:r>
        <w:rPr>
          <w:rFonts w:ascii="Calibri" w:hAnsi="Calibri"/>
          <w:b/>
          <w:color w:val="1F4E79"/>
          <w:sz w:val="28"/>
        </w:rPr>
        <w:t>7.3 Exemple — signes vitaux</w:t>
      </w:r>
    </w:p>
    <w:tbl>
      <w:tblPr>
        <w:tblStyle w:val="LightGrid-Accent1"/>
        <w:tblW w:type="auto" w:w="0"/>
        <w:tblLook w:firstColumn="1" w:firstRow="1" w:lastColumn="0" w:lastRow="0" w:noHBand="0" w:noVBand="1" w:val="04A0"/>
      </w:tblPr>
      <w:tblGrid>
        <w:gridCol w:w="2379"/>
        <w:gridCol w:w="2379"/>
        <w:gridCol w:w="2379"/>
        <w:gridCol w:w="2379"/>
      </w:tblGrid>
      <w:tr>
        <w:tc>
          <w:tcPr>
            <w:tcW w:type="dxa" w:w="2379"/>
            <w:shd w:val="clear" w:fill="1F4E79"/>
          </w:tcPr>
          <w:p>
            <w:r>
              <w:rPr>
                <w:b/>
                <w:color w:val="FFFFFF"/>
              </w:rPr>
              <w:t>Permission</w:t>
            </w:r>
          </w:p>
        </w:tc>
        <w:tc>
          <w:tcPr>
            <w:tcW w:type="dxa" w:w="2379"/>
            <w:shd w:val="clear" w:fill="1F4E79"/>
          </w:tcPr>
          <w:p>
            <w:r>
              <w:rPr>
                <w:b/>
                <w:color w:val="FFFFFF"/>
              </w:rPr>
              <w:t>ADMIN</w:t>
            </w:r>
          </w:p>
        </w:tc>
        <w:tc>
          <w:tcPr>
            <w:tcW w:type="dxa" w:w="2379"/>
            <w:shd w:val="clear" w:fill="1F4E79"/>
          </w:tcPr>
          <w:p>
            <w:r>
              <w:rPr>
                <w:b/>
                <w:color w:val="FFFFFF"/>
              </w:rPr>
              <w:t>MEDECIN</w:t>
            </w:r>
          </w:p>
        </w:tc>
        <w:tc>
          <w:tcPr>
            <w:tcW w:type="dxa" w:w="2379"/>
            <w:shd w:val="clear" w:fill="1F4E79"/>
          </w:tcPr>
          <w:p>
            <w:r>
              <w:rPr>
                <w:b/>
                <w:color w:val="FFFFFF"/>
              </w:rPr>
              <w:t>INFIRMIER</w:t>
            </w:r>
          </w:p>
        </w:tc>
      </w:tr>
      <w:tr>
        <w:tc>
          <w:tcPr>
            <w:tcW w:type="dxa" w:w="2379"/>
          </w:tcPr>
          <w:p>
            <w:r>
              <w:t>SIGNES_VITAUX_VOIR</w:t>
            </w:r>
          </w:p>
        </w:tc>
        <w:tc>
          <w:tcPr>
            <w:tcW w:type="dxa" w:w="2379"/>
          </w:tcPr>
          <w:p>
            <w:r>
              <w:t>Oui</w:t>
            </w:r>
          </w:p>
        </w:tc>
        <w:tc>
          <w:tcPr>
            <w:tcW w:type="dxa" w:w="2379"/>
          </w:tcPr>
          <w:p>
            <w:r>
              <w:t>Oui</w:t>
            </w:r>
          </w:p>
        </w:tc>
        <w:tc>
          <w:tcPr>
            <w:tcW w:type="dxa" w:w="2379"/>
          </w:tcPr>
          <w:p>
            <w:r>
              <w:t>Oui</w:t>
            </w:r>
          </w:p>
        </w:tc>
      </w:tr>
      <w:tr>
        <w:tc>
          <w:tcPr>
            <w:tcW w:type="dxa" w:w="2379"/>
          </w:tcPr>
          <w:p>
            <w:r>
              <w:t>SIGNES_VITAUX_GERER</w:t>
            </w:r>
          </w:p>
        </w:tc>
        <w:tc>
          <w:tcPr>
            <w:tcW w:type="dxa" w:w="2379"/>
          </w:tcPr>
          <w:p>
            <w:r>
              <w:t>Oui</w:t>
            </w:r>
          </w:p>
        </w:tc>
        <w:tc>
          <w:tcPr>
            <w:tcW w:type="dxa" w:w="2379"/>
          </w:tcPr>
          <w:p>
            <w:r>
              <w:t>Non</w:t>
            </w:r>
          </w:p>
        </w:tc>
        <w:tc>
          <w:tcPr>
            <w:tcW w:type="dxa" w:w="2379"/>
          </w:tcPr>
          <w:p>
            <w:r>
              <w:t>Oui</w:t>
            </w:r>
          </w:p>
        </w:tc>
      </w:tr>
    </w:tbl>
    <w:p>
      <w:pPr>
        <w:pStyle w:val="Heading2"/>
      </w:pPr>
      <w:r>
        <w:rPr>
          <w:rFonts w:ascii="Calibri" w:hAnsi="Calibri"/>
          <w:b/>
          <w:color w:val="1F4E79"/>
          <w:sz w:val="28"/>
        </w:rPr>
        <w:t>7.4 Portée des permissions</w:t>
      </w:r>
    </w:p>
    <w:p>
      <w:r>
        <w:rPr>
          <w:b w:val="0"/>
          <w:i w:val="0"/>
          <w:sz w:val="22"/>
        </w:rPr>
        <w:t>La liste complète des permissions est définie dans l'énumération PermissionCode (55 permissions). Chaque permission est associée à un module (VOIR pour la lecture, GERER pour l'écriture).</w:t>
      </w:r>
    </w:p>
    <w:p>
      <w:r>
        <w:br w:type="page"/>
      </w:r>
    </w:p>
    <w:p>
      <w:pPr>
        <w:pStyle w:val="Heading1"/>
        <w:pBdr>
          <w:bottom w:val="single" w:sz="6" w:color="1F4E79"/>
        </w:pBdr>
      </w:pPr>
      <w:r>
        <w:rPr>
          <w:rFonts w:ascii="Calibri" w:hAnsi="Calibri"/>
          <w:b/>
          <w:color w:val="1F4E79"/>
          <w:sz w:val="38"/>
        </w:rPr>
        <w:t>8. Sécurité et authentification</w:t>
      </w:r>
    </w:p>
    <w:p>
      <w:pPr>
        <w:pStyle w:val="ListBullet"/>
      </w:pPr>
      <w:r>
        <w:t>JWT : jeton d'accès (courte durée) + jeton de rafraîchissement.</w:t>
      </w:r>
    </w:p>
    <w:p>
      <w:pPr>
        <w:pStyle w:val="ListBullet"/>
      </w:pPr>
      <w:r>
        <w:t>Hashage des mots de passe en BCrypt.</w:t>
      </w:r>
    </w:p>
    <w:p>
      <w:pPr>
        <w:pStyle w:val="ListBullet"/>
      </w:pPr>
      <w:r>
        <w:t>Contrôle d'accès granulaire : hasAuthority('PERMISSION') sur chaque route.</w:t>
      </w:r>
    </w:p>
    <w:p>
      <w:pPr>
        <w:pStyle w:val="ListBullet"/>
      </w:pPr>
      <w:r>
        <w:t>CORS configuré pour les ports locaux (développement).</w:t>
      </w:r>
    </w:p>
    <w:p>
      <w:pPr>
        <w:pStyle w:val="ListBullet"/>
      </w:pPr>
      <w:r>
        <w:t>Confidentialité des examens (Normal, Confidentiel, Très confidentiel).</w:t>
      </w:r>
    </w:p>
    <w:p>
      <w:pPr>
        <w:pStyle w:val="ListBullet"/>
      </w:pPr>
      <w:r>
        <w:t>Consentement patient et conformité RGPD.</w:t>
      </w:r>
    </w:p>
    <w:p>
      <w:pPr>
        <w:pStyle w:val="ListBullet"/>
      </w:pPr>
      <w:r>
        <w:t>Variables sensibles externalisées (DB_URL, JWT_SECRET, etc.).</w:t>
      </w:r>
    </w:p>
    <w:p>
      <w:r>
        <w:br w:type="page"/>
      </w:r>
    </w:p>
    <w:p>
      <w:pPr>
        <w:pStyle w:val="Heading1"/>
        <w:pBdr>
          <w:bottom w:val="single" w:sz="6" w:color="1F4E79"/>
        </w:pBdr>
      </w:pPr>
      <w:r>
        <w:rPr>
          <w:rFonts w:ascii="Calibri" w:hAnsi="Calibri"/>
          <w:b/>
          <w:color w:val="1F4E79"/>
          <w:sz w:val="38"/>
        </w:rPr>
        <w:t>9. Tableaux de bord</w:t>
      </w:r>
    </w:p>
    <w:p>
      <w:pPr>
        <w:pStyle w:val="Heading2"/>
      </w:pPr>
      <w:r>
        <w:rPr>
          <w:rFonts w:ascii="Calibri" w:hAnsi="Calibri"/>
          <w:b/>
          <w:color w:val="1F4E79"/>
          <w:sz w:val="28"/>
        </w:rPr>
        <w:t>9.1 Dashboard unifié</w:t>
      </w:r>
    </w:p>
    <w:p>
      <w:r>
        <w:rPr>
          <w:b w:val="0"/>
          <w:i w:val="0"/>
          <w:sz w:val="22"/>
        </w:rPr>
        <w:t>Le tableau de bord affiche des KPI adaptés au rôle connecté : patients, médecins, rendez-vous, consultations, hospitalisations, alertes stock, facturation (pour les rôles habilités).</w:t>
      </w:r>
    </w:p>
    <w:p>
      <w:pPr>
        <w:pStyle w:val="Heading2"/>
      </w:pPr>
      <w:r>
        <w:rPr>
          <w:rFonts w:ascii="Calibri" w:hAnsi="Calibri"/>
          <w:b/>
          <w:color w:val="1F4E79"/>
          <w:sz w:val="28"/>
        </w:rPr>
        <w:t>9.2 Indicateurs par rôle</w:t>
      </w:r>
    </w:p>
    <w:tbl>
      <w:tblPr>
        <w:tblStyle w:val="LightGrid-Accent1"/>
        <w:tblW w:type="auto" w:w="0"/>
        <w:tblLook w:firstColumn="1" w:firstRow="1" w:lastColumn="0" w:lastRow="0" w:noHBand="0" w:noVBand="1" w:val="04A0"/>
      </w:tblPr>
      <w:tblGrid>
        <w:gridCol w:w="4759"/>
        <w:gridCol w:w="4759"/>
      </w:tblGrid>
      <w:tr>
        <w:tc>
          <w:tcPr>
            <w:tcW w:type="dxa" w:w="4759"/>
            <w:shd w:val="clear" w:fill="1F4E79"/>
          </w:tcPr>
          <w:p>
            <w:r>
              <w:rPr>
                <w:b/>
                <w:color w:val="FFFFFF"/>
              </w:rPr>
              <w:t>Rôle</w:t>
            </w:r>
          </w:p>
        </w:tc>
        <w:tc>
          <w:tcPr>
            <w:tcW w:type="dxa" w:w="4759"/>
            <w:shd w:val="clear" w:fill="1F4E79"/>
          </w:tcPr>
          <w:p>
            <w:r>
              <w:rPr>
                <w:b/>
                <w:color w:val="FFFFFF"/>
              </w:rPr>
              <w:t>Indicateurs principaux</w:t>
            </w:r>
          </w:p>
        </w:tc>
      </w:tr>
      <w:tr>
        <w:tc>
          <w:tcPr>
            <w:tcW w:type="dxa" w:w="4759"/>
          </w:tcPr>
          <w:p>
            <w:r>
              <w:t>ADMIN</w:t>
            </w:r>
          </w:p>
        </w:tc>
        <w:tc>
          <w:tcPr>
            <w:tcW w:type="dxa" w:w="4759"/>
          </w:tcPr>
          <w:p>
            <w:r>
              <w:t>Patients, médecins, rendez-vous, consultations, hospitalisations, alertes, encaissé, reste dû.</w:t>
            </w:r>
          </w:p>
        </w:tc>
      </w:tr>
      <w:tr>
        <w:tc>
          <w:tcPr>
            <w:tcW w:type="dxa" w:w="4759"/>
          </w:tcPr>
          <w:p>
            <w:r>
              <w:t>MEDECIN</w:t>
            </w:r>
          </w:p>
        </w:tc>
        <w:tc>
          <w:tcPr>
            <w:tcW w:type="dxa" w:w="4759"/>
          </w:tcPr>
          <w:p>
            <w:r>
              <w:t>RDV du jour, consultations du mois, examens à saisir, patients, hospitalisations.</w:t>
            </w:r>
          </w:p>
        </w:tc>
      </w:tr>
      <w:tr>
        <w:tc>
          <w:tcPr>
            <w:tcW w:type="dxa" w:w="4759"/>
          </w:tcPr>
          <w:p>
            <w:r>
              <w:t>SECRETAIRE</w:t>
            </w:r>
          </w:p>
        </w:tc>
        <w:tc>
          <w:tcPr>
            <w:tcW w:type="dxa" w:w="4759"/>
          </w:tcPr>
          <w:p>
            <w:r>
              <w:t>Patients, RDV, médecins, factures, encaissé, reste dû.</w:t>
            </w:r>
          </w:p>
        </w:tc>
      </w:tr>
      <w:tr>
        <w:tc>
          <w:tcPr>
            <w:tcW w:type="dxa" w:w="4759"/>
          </w:tcPr>
          <w:p>
            <w:r>
              <w:t>PHARMACIEN</w:t>
            </w:r>
          </w:p>
        </w:tc>
        <w:tc>
          <w:tcPr>
            <w:tcW w:type="dxa" w:w="4759"/>
          </w:tcPr>
          <w:p>
            <w:r>
              <w:t>Alertes, délivrances, montant délivré, marge, taux de marge.</w:t>
            </w:r>
          </w:p>
        </w:tc>
      </w:tr>
      <w:tr>
        <w:tc>
          <w:tcPr>
            <w:tcW w:type="dxa" w:w="4759"/>
          </w:tcPr>
          <w:p>
            <w:r>
              <w:t>INFIRMIER</w:t>
            </w:r>
          </w:p>
        </w:tc>
        <w:tc>
          <w:tcPr>
            <w:tcW w:type="dxa" w:w="4759"/>
          </w:tcPr>
          <w:p>
            <w:r>
              <w:t>Soins, hospitalisations.</w:t>
            </w:r>
          </w:p>
        </w:tc>
      </w:tr>
      <w:tr>
        <w:tc>
          <w:tcPr>
            <w:tcW w:type="dxa" w:w="4759"/>
          </w:tcPr>
          <w:p>
            <w:r>
              <w:t>LABORANTIN</w:t>
            </w:r>
          </w:p>
        </w:tc>
        <w:tc>
          <w:tcPr>
            <w:tcW w:type="dxa" w:w="4759"/>
          </w:tcPr>
          <w:p>
            <w:r>
              <w:t>Examens à saisir, réalisés, total.</w:t>
            </w:r>
          </w:p>
        </w:tc>
      </w:tr>
      <w:tr>
        <w:tc>
          <w:tcPr>
            <w:tcW w:type="dxa" w:w="4759"/>
          </w:tcPr>
          <w:p>
            <w:r>
              <w:t>RH</w:t>
            </w:r>
          </w:p>
        </w:tc>
        <w:tc>
          <w:tcPr>
            <w:tcW w:type="dxa" w:w="4759"/>
          </w:tcPr>
          <w:p>
            <w:r>
              <w:t>Personnel, médecins, fonctions.</w:t>
            </w:r>
          </w:p>
        </w:tc>
      </w:tr>
    </w:tbl>
    <w:p>
      <w:pPr>
        <w:pStyle w:val="Heading2"/>
      </w:pPr>
      <w:r>
        <w:rPr>
          <w:rFonts w:ascii="Calibri" w:hAnsi="Calibri"/>
          <w:b/>
          <w:color w:val="1F4E79"/>
          <w:sz w:val="28"/>
        </w:rPr>
        <w:t>9.3 Filtrage par permissions</w:t>
      </w:r>
    </w:p>
    <w:p>
      <w:r>
        <w:rPr>
          <w:b w:val="0"/>
          <w:i w:val="0"/>
          <w:sz w:val="22"/>
        </w:rPr>
        <w:t>Chaque indicateur est chargé uniquement si l'utilisateur possède la permission correspondante, afin d'éviter tout appel non autorisé.</w:t>
      </w:r>
    </w:p>
    <w:p>
      <w:r>
        <w:br w:type="page"/>
      </w:r>
    </w:p>
    <w:p>
      <w:pPr>
        <w:pStyle w:val="Heading1"/>
        <w:pBdr>
          <w:bottom w:val="single" w:sz="6" w:color="1F4E79"/>
        </w:pBdr>
      </w:pPr>
      <w:r>
        <w:rPr>
          <w:rFonts w:ascii="Calibri" w:hAnsi="Calibri"/>
          <w:b/>
          <w:color w:val="1F4E79"/>
          <w:sz w:val="38"/>
        </w:rPr>
        <w:t>10. Processus métier — parcours patient</w:t>
      </w:r>
    </w:p>
    <w:p>
      <w:r>
        <w:rPr>
          <w:sz w:val="22"/>
        </w:rPr>
        <w:t>1. Enregistrement du patient (identité, contact, antécédents, mutuelle, consentement).</w:t>
      </w:r>
    </w:p>
    <w:p>
      <w:r>
        <w:rPr>
          <w:sz w:val="22"/>
        </w:rPr>
        <w:t>2. Prise de rendez-vous avec un médecin.</w:t>
      </w:r>
    </w:p>
    <w:p>
      <w:r>
        <w:rPr>
          <w:sz w:val="22"/>
        </w:rPr>
        <w:t>3. Signes vitaux prélevés par l'infirmier (poids, taille, tension, température…).</w:t>
      </w:r>
    </w:p>
    <w:p>
      <w:r>
        <w:rPr>
          <w:sz w:val="22"/>
        </w:rPr>
        <w:t>4. Consultation : le médecin consulte les derniers signes vitaux, établit le diagnostic et le traitement.</w:t>
      </w:r>
    </w:p>
    <w:p>
      <w:r>
        <w:rPr>
          <w:sz w:val="22"/>
        </w:rPr>
        <w:t>5. Prescription éventuelle : médicaments, examens ou soins.</w:t>
      </w:r>
    </w:p>
    <w:p>
      <w:r>
        <w:rPr>
          <w:sz w:val="22"/>
        </w:rPr>
        <w:t>6. Exécution : pharmacie (délivrance), laboratoire (examens), hospitalisation (constantes et soins).</w:t>
      </w:r>
    </w:p>
    <w:p>
      <w:r>
        <w:rPr>
          <w:sz w:val="22"/>
        </w:rPr>
        <w:t>7. Facturation et suivi des paiements.</w:t>
      </w:r>
    </w:p>
    <w:p>
      <w:r>
        <w:br w:type="page"/>
      </w:r>
    </w:p>
    <w:p>
      <w:pPr>
        <w:pStyle w:val="Heading1"/>
        <w:pBdr>
          <w:bottom w:val="single" w:sz="6" w:color="1F4E79"/>
        </w:pBdr>
      </w:pPr>
      <w:r>
        <w:rPr>
          <w:rFonts w:ascii="Calibri" w:hAnsi="Calibri"/>
          <w:b/>
          <w:color w:val="1F4E79"/>
          <w:sz w:val="38"/>
        </w:rPr>
        <w:t>11. Installation et configuration</w:t>
      </w:r>
    </w:p>
    <w:p>
      <w:pPr>
        <w:pStyle w:val="Heading2"/>
      </w:pPr>
      <w:r>
        <w:rPr>
          <w:rFonts w:ascii="Calibri" w:hAnsi="Calibri"/>
          <w:b/>
          <w:color w:val="1F4E79"/>
          <w:sz w:val="28"/>
        </w:rPr>
        <w:t>11.1 Prérequis</w:t>
      </w:r>
    </w:p>
    <w:tbl>
      <w:tblPr>
        <w:tblStyle w:val="LightGrid-Accent1"/>
        <w:tblW w:type="auto" w:w="0"/>
        <w:tblLook w:firstColumn="1" w:firstRow="1" w:lastColumn="0" w:lastRow="0" w:noHBand="0" w:noVBand="1" w:val="04A0"/>
      </w:tblPr>
      <w:tblGrid>
        <w:gridCol w:w="4759"/>
        <w:gridCol w:w="4759"/>
      </w:tblGrid>
      <w:tr>
        <w:tc>
          <w:tcPr>
            <w:tcW w:type="dxa" w:w="4759"/>
            <w:shd w:val="clear" w:fill="1F4E79"/>
          </w:tcPr>
          <w:p>
            <w:r>
              <w:rPr>
                <w:b/>
                <w:color w:val="FFFFFF"/>
              </w:rPr>
              <w:t>Outil</w:t>
            </w:r>
          </w:p>
        </w:tc>
        <w:tc>
          <w:tcPr>
            <w:tcW w:type="dxa" w:w="4759"/>
            <w:shd w:val="clear" w:fill="1F4E79"/>
          </w:tcPr>
          <w:p>
            <w:r>
              <w:rPr>
                <w:b/>
                <w:color w:val="FFFFFF"/>
              </w:rPr>
              <w:t>Version recommandée</w:t>
            </w:r>
          </w:p>
        </w:tc>
      </w:tr>
      <w:tr>
        <w:tc>
          <w:tcPr>
            <w:tcW w:type="dxa" w:w="4759"/>
          </w:tcPr>
          <w:p>
            <w:r>
              <w:t>Java</w:t>
            </w:r>
          </w:p>
        </w:tc>
        <w:tc>
          <w:tcPr>
            <w:tcW w:type="dxa" w:w="4759"/>
          </w:tcPr>
          <w:p>
            <w:r>
              <w:t>21 (JDK)</w:t>
            </w:r>
          </w:p>
        </w:tc>
      </w:tr>
      <w:tr>
        <w:tc>
          <w:tcPr>
            <w:tcW w:type="dxa" w:w="4759"/>
          </w:tcPr>
          <w:p>
            <w:r>
              <w:t>Maven</w:t>
            </w:r>
          </w:p>
        </w:tc>
        <w:tc>
          <w:tcPr>
            <w:tcW w:type="dxa" w:w="4759"/>
          </w:tcPr>
          <w:p>
            <w:r>
              <w:t>3.x</w:t>
            </w:r>
          </w:p>
        </w:tc>
      </w:tr>
      <w:tr>
        <w:tc>
          <w:tcPr>
            <w:tcW w:type="dxa" w:w="4759"/>
          </w:tcPr>
          <w:p>
            <w:r>
              <w:t>Node.js</w:t>
            </w:r>
          </w:p>
        </w:tc>
        <w:tc>
          <w:tcPr>
            <w:tcW w:type="dxa" w:w="4759"/>
          </w:tcPr>
          <w:p>
            <w:r>
              <w:t>18 ou supérieur</w:t>
            </w:r>
          </w:p>
        </w:tc>
      </w:tr>
      <w:tr>
        <w:tc>
          <w:tcPr>
            <w:tcW w:type="dxa" w:w="4759"/>
          </w:tcPr>
          <w:p>
            <w:r>
              <w:t>Microsoft SQL Server</w:t>
            </w:r>
          </w:p>
        </w:tc>
        <w:tc>
          <w:tcPr>
            <w:tcW w:type="dxa" w:w="4759"/>
          </w:tcPr>
          <w:p>
            <w:r>
              <w:t>2019 ou supérieur</w:t>
            </w:r>
          </w:p>
        </w:tc>
      </w:tr>
      <w:tr>
        <w:tc>
          <w:tcPr>
            <w:tcW w:type="dxa" w:w="4759"/>
          </w:tcPr>
          <w:p>
            <w:r>
              <w:t>Python (optionnel)</w:t>
            </w:r>
          </w:p>
        </w:tc>
        <w:tc>
          <w:tcPr>
            <w:tcW w:type="dxa" w:w="4759"/>
          </w:tcPr>
          <w:p>
            <w:r>
              <w:t>3.10 pour les scripts</w:t>
            </w:r>
          </w:p>
        </w:tc>
      </w:tr>
    </w:tbl>
    <w:p>
      <w:pPr>
        <w:pStyle w:val="Heading2"/>
      </w:pPr>
      <w:r>
        <w:rPr>
          <w:rFonts w:ascii="Calibri" w:hAnsi="Calibri"/>
          <w:b/>
          <w:color w:val="1F4E79"/>
          <w:sz w:val="28"/>
        </w:rPr>
        <w:t>11.2 Backend</w:t>
      </w:r>
    </w:p>
    <w:p>
      <w:r>
        <w:rPr>
          <w:b w:val="0"/>
          <w:i/>
          <w:sz w:val="22"/>
        </w:rPr>
        <w:t>cd bakend</w:t>
      </w:r>
    </w:p>
    <w:p>
      <w:r>
        <w:rPr>
          <w:b w:val="0"/>
          <w:i/>
          <w:sz w:val="22"/>
        </w:rPr>
        <w:t>mvnw spring-boot:run   (ou java -jar gestion-hospitaliere-0.0.1-SNAPSHOT.jar)</w:t>
      </w:r>
    </w:p>
    <w:p>
      <w:pPr>
        <w:pStyle w:val="Heading2"/>
      </w:pPr>
      <w:r>
        <w:rPr>
          <w:rFonts w:ascii="Calibri" w:hAnsi="Calibri"/>
          <w:b/>
          <w:color w:val="1F4E79"/>
          <w:sz w:val="28"/>
        </w:rPr>
        <w:t>11.3 Frontend</w:t>
      </w:r>
    </w:p>
    <w:p>
      <w:r>
        <w:rPr>
          <w:b w:val="0"/>
          <w:i/>
          <w:sz w:val="22"/>
        </w:rPr>
        <w:t>cd frontend</w:t>
      </w:r>
    </w:p>
    <w:p>
      <w:r>
        <w:rPr>
          <w:b w:val="0"/>
          <w:i/>
          <w:sz w:val="22"/>
        </w:rPr>
        <w:t>npm install</w:t>
      </w:r>
    </w:p>
    <w:p>
      <w:r>
        <w:rPr>
          <w:b w:val="0"/>
          <w:i/>
          <w:sz w:val="22"/>
        </w:rPr>
        <w:t>npm run dev</w:t>
      </w:r>
    </w:p>
    <w:p>
      <w:r>
        <w:rPr>
          <w:b w:val="0"/>
          <w:i/>
          <w:sz w:val="22"/>
        </w:rPr>
        <w:t>Configurer NEXT_PUBLIC_API_URL dans le fichier .env.</w:t>
      </w:r>
    </w:p>
    <w:p>
      <w:pPr>
        <w:pStyle w:val="Heading2"/>
      </w:pPr>
      <w:r>
        <w:rPr>
          <w:rFonts w:ascii="Calibri" w:hAnsi="Calibri"/>
          <w:b/>
          <w:color w:val="1F4E79"/>
          <w:sz w:val="28"/>
        </w:rPr>
        <w:t>11.4 Variables d'environnement principales</w:t>
      </w:r>
    </w:p>
    <w:p>
      <w:r>
        <w:rPr>
          <w:b w:val="0"/>
          <w:i w:val="0"/>
          <w:sz w:val="22"/>
        </w:rPr>
        <w:t>DB_URL=jdbc:sqlserver://localhost:1433;databaseName=GestionHospitaliereDB;encrypt=true;trustServerCertificate=true</w:t>
      </w:r>
    </w:p>
    <w:p>
      <w:r>
        <w:rPr>
          <w:b w:val="0"/>
          <w:i/>
          <w:sz w:val="22"/>
        </w:rPr>
        <w:t>DB_USERNAME=sa</w:t>
      </w:r>
    </w:p>
    <w:p>
      <w:r>
        <w:rPr>
          <w:b w:val="0"/>
          <w:i/>
          <w:sz w:val="22"/>
        </w:rPr>
        <w:t>DB_PASSWORD=******</w:t>
      </w:r>
    </w:p>
    <w:p>
      <w:r>
        <w:rPr>
          <w:b w:val="0"/>
          <w:i/>
          <w:sz w:val="22"/>
        </w:rPr>
        <w:t>JWT_SECRET=******</w:t>
      </w:r>
    </w:p>
    <w:p>
      <w:r>
        <w:rPr>
          <w:b w:val="0"/>
          <w:i/>
          <w:sz w:val="22"/>
        </w:rPr>
        <w:t>NEXT_PUBLIC_API_URL=http://localhost:7035/api</w:t>
      </w:r>
    </w:p>
    <w:p>
      <w:pPr>
        <w:pStyle w:val="Heading2"/>
      </w:pPr>
      <w:r>
        <w:rPr>
          <w:rFonts w:ascii="Calibri" w:hAnsi="Calibri"/>
          <w:b/>
          <w:color w:val="1F4E79"/>
          <w:sz w:val="28"/>
        </w:rPr>
        <w:t>11.5 Base de données</w:t>
      </w:r>
    </w:p>
    <w:p>
      <w:r>
        <w:rPr>
          <w:b w:val="0"/>
          <w:i w:val="0"/>
          <w:sz w:val="22"/>
        </w:rPr>
        <w:t>Les scripts SQL de migration sont fournis dans bakend/src/main/resources/ (rbac_tables.sql, signes_vitaux.sql, urgences_tables.sql, etc.).</w:t>
      </w:r>
    </w:p>
    <w:p>
      <w:r>
        <w:br w:type="page"/>
      </w:r>
    </w:p>
    <w:p>
      <w:pPr>
        <w:pStyle w:val="Heading1"/>
        <w:pBdr>
          <w:bottom w:val="single" w:sz="6" w:color="1F4E79"/>
        </w:pBdr>
      </w:pPr>
      <w:r>
        <w:rPr>
          <w:rFonts w:ascii="Calibri" w:hAnsi="Calibri"/>
          <w:b/>
          <w:color w:val="1F4E79"/>
          <w:sz w:val="38"/>
        </w:rPr>
        <w:t>12. Guide d'utilisation</w:t>
      </w:r>
    </w:p>
    <w:p>
      <w:pPr>
        <w:pStyle w:val="Heading2"/>
      </w:pPr>
      <w:r>
        <w:rPr>
          <w:rFonts w:ascii="Calibri" w:hAnsi="Calibri"/>
          <w:b/>
          <w:color w:val="1F4E79"/>
          <w:sz w:val="28"/>
        </w:rPr>
        <w:t>12.1 Connexion</w:t>
      </w:r>
    </w:p>
    <w:p>
      <w:r>
        <w:rPr>
          <w:b w:val="0"/>
          <w:i w:val="0"/>
          <w:sz w:val="22"/>
        </w:rPr>
        <w:t>Accéder à la page de connexion, saisir l'email professionnel et le mot de passe. La redirection dépend des permissions de l'utilisateur.</w:t>
      </w:r>
    </w:p>
    <w:p>
      <w:pPr>
        <w:pStyle w:val="Heading2"/>
      </w:pPr>
      <w:r>
        <w:rPr>
          <w:rFonts w:ascii="Calibri" w:hAnsi="Calibri"/>
          <w:b/>
          <w:color w:val="1F4E79"/>
          <w:sz w:val="28"/>
        </w:rPr>
        <w:t>12.2 Enregistrer un patient</w:t>
      </w:r>
    </w:p>
    <w:p>
      <w:r>
        <w:rPr>
          <w:b w:val="0"/>
          <w:i w:val="0"/>
          <w:sz w:val="22"/>
        </w:rPr>
        <w:t>1. Ouvrir Patients puis « Nouveau patient ».</w:t>
      </w:r>
    </w:p>
    <w:p>
      <w:r>
        <w:rPr>
          <w:b w:val="0"/>
          <w:i w:val="0"/>
          <w:sz w:val="22"/>
        </w:rPr>
        <w:t>2. Saisir l'identité, le contact et les informations médicales.</w:t>
      </w:r>
    </w:p>
    <w:p>
      <w:r>
        <w:rPr>
          <w:b w:val="0"/>
          <w:i w:val="0"/>
          <w:sz w:val="22"/>
        </w:rPr>
        <w:t>3. Enregistrer le dossier.</w:t>
      </w:r>
    </w:p>
    <w:p>
      <w:pPr>
        <w:pStyle w:val="Heading2"/>
      </w:pPr>
      <w:r>
        <w:rPr>
          <w:rFonts w:ascii="Calibri" w:hAnsi="Calibri"/>
          <w:b/>
          <w:color w:val="1F4E79"/>
          <w:sz w:val="28"/>
        </w:rPr>
        <w:t>12.3 Saisir les signes vitaux</w:t>
      </w:r>
    </w:p>
    <w:p>
      <w:r>
        <w:rPr>
          <w:b w:val="0"/>
          <w:i w:val="0"/>
          <w:sz w:val="22"/>
        </w:rPr>
        <w:t>1. Ouvrir Signes vitaux puis « Nouvelle mesure ».</w:t>
      </w:r>
    </w:p>
    <w:p>
      <w:r>
        <w:rPr>
          <w:b w:val="0"/>
          <w:i w:val="0"/>
          <w:sz w:val="22"/>
        </w:rPr>
        <w:t>2. Sélectionner le patient.</w:t>
      </w:r>
    </w:p>
    <w:p>
      <w:r>
        <w:rPr>
          <w:b w:val="0"/>
          <w:i w:val="0"/>
          <w:sz w:val="22"/>
        </w:rPr>
        <w:t>3. Renseigner le poids, la taille, la tension, la température, etc.</w:t>
      </w:r>
    </w:p>
    <w:p>
      <w:r>
        <w:rPr>
          <w:b w:val="0"/>
          <w:i w:val="0"/>
          <w:sz w:val="22"/>
        </w:rPr>
        <w:t>4. Enregistrer (l'IMC est calculé automatiquement).</w:t>
      </w:r>
    </w:p>
    <w:p>
      <w:pPr>
        <w:pStyle w:val="Heading2"/>
      </w:pPr>
      <w:r>
        <w:rPr>
          <w:rFonts w:ascii="Calibri" w:hAnsi="Calibri"/>
          <w:b/>
          <w:color w:val="1F4E79"/>
          <w:sz w:val="28"/>
        </w:rPr>
        <w:t>12.4 Créer une consultation</w:t>
      </w:r>
    </w:p>
    <w:p>
      <w:r>
        <w:rPr>
          <w:b w:val="0"/>
          <w:i w:val="0"/>
          <w:sz w:val="22"/>
        </w:rPr>
        <w:t>1. Ouvrir Consultations puis « Nouvelle consultation ».</w:t>
      </w:r>
    </w:p>
    <w:p>
      <w:r>
        <w:rPr>
          <w:b w:val="0"/>
          <w:i w:val="0"/>
          <w:sz w:val="22"/>
        </w:rPr>
        <w:t>2. Sélectionner le patient (les derniers signes vitaux s'affichent automatiquement).</w:t>
      </w:r>
    </w:p>
    <w:p>
      <w:r>
        <w:rPr>
          <w:b w:val="0"/>
          <w:i w:val="0"/>
          <w:sz w:val="22"/>
        </w:rPr>
        <w:t>3. Renseigner le motif, le diagnostic et le traitement.</w:t>
      </w:r>
    </w:p>
    <w:p>
      <w:r>
        <w:rPr>
          <w:b w:val="0"/>
          <w:i w:val="0"/>
          <w:sz w:val="22"/>
        </w:rPr>
        <w:t>4. Enregistrer.</w:t>
      </w:r>
    </w:p>
    <w:p>
      <w:pPr>
        <w:pStyle w:val="Heading2"/>
      </w:pPr>
      <w:r>
        <w:rPr>
          <w:rFonts w:ascii="Calibri" w:hAnsi="Calibri"/>
          <w:b/>
          <w:color w:val="1F4E79"/>
          <w:sz w:val="28"/>
        </w:rPr>
        <w:t>12.5 Administration</w:t>
      </w:r>
    </w:p>
    <w:p>
      <w:pPr>
        <w:pStyle w:val="ListBullet"/>
      </w:pPr>
      <w:r>
        <w:t>Créer un utilisateur en choisissant un rôle et les accès.</w:t>
      </w:r>
    </w:p>
    <w:p>
      <w:pPr>
        <w:pStyle w:val="ListBullet"/>
      </w:pPr>
      <w:r>
        <w:t>Gérer les rôles et permissions.</w:t>
      </w:r>
    </w:p>
    <w:p>
      <w:pPr>
        <w:pStyle w:val="ListBullet"/>
      </w:pPr>
      <w:r>
        <w:t>Gérer les référentiels (services, laboratoires, catégories d'examen).</w:t>
      </w:r>
    </w:p>
    <w:p>
      <w:r>
        <w:br w:type="page"/>
      </w:r>
    </w:p>
    <w:p>
      <w:pPr>
        <w:pStyle w:val="Heading1"/>
        <w:pBdr>
          <w:bottom w:val="single" w:sz="6" w:color="1F4E79"/>
        </w:pBdr>
      </w:pPr>
      <w:r>
        <w:rPr>
          <w:rFonts w:ascii="Calibri" w:hAnsi="Calibri"/>
          <w:b/>
          <w:color w:val="1F4E79"/>
          <w:sz w:val="38"/>
        </w:rPr>
        <w:t>13. Exploitation et maintenance</w:t>
      </w:r>
    </w:p>
    <w:p>
      <w:pPr>
        <w:pStyle w:val="Heading2"/>
      </w:pPr>
      <w:r>
        <w:rPr>
          <w:rFonts w:ascii="Calibri" w:hAnsi="Calibri"/>
          <w:b/>
          <w:color w:val="1F4E79"/>
          <w:sz w:val="28"/>
        </w:rPr>
        <w:t>13.1 Commandes utiles</w:t>
      </w:r>
    </w:p>
    <w:p>
      <w:r>
        <w:rPr>
          <w:b w:val="0"/>
          <w:i/>
          <w:sz w:val="22"/>
        </w:rPr>
        <w:t>mvnw clean package</w:t>
      </w:r>
    </w:p>
    <w:p>
      <w:r>
        <w:rPr>
          <w:b w:val="0"/>
          <w:i/>
          <w:sz w:val="22"/>
        </w:rPr>
        <w:t>npm run build</w:t>
      </w:r>
    </w:p>
    <w:p>
      <w:r>
        <w:rPr>
          <w:b w:val="0"/>
          <w:i/>
          <w:sz w:val="22"/>
        </w:rPr>
        <w:t>docker compose up</w:t>
      </w:r>
    </w:p>
    <w:p>
      <w:r>
        <w:rPr>
          <w:b w:val="0"/>
          <w:i/>
          <w:sz w:val="22"/>
        </w:rPr>
        <w:t>git push origin main</w:t>
      </w:r>
    </w:p>
    <w:p>
      <w:pPr>
        <w:pStyle w:val="Heading2"/>
      </w:pPr>
      <w:r>
        <w:rPr>
          <w:rFonts w:ascii="Calibri" w:hAnsi="Calibri"/>
          <w:b/>
          <w:color w:val="1F4E79"/>
          <w:sz w:val="28"/>
        </w:rPr>
        <w:t>13.2 Sauvegarde</w:t>
      </w:r>
    </w:p>
    <w:p>
      <w:pPr>
        <w:pStyle w:val="ListBullet"/>
      </w:pPr>
      <w:r>
        <w:t>Sauvegarder la base SQL Server GestionHospitaliereDB.</w:t>
      </w:r>
    </w:p>
    <w:p>
      <w:pPr>
        <w:pStyle w:val="ListBullet"/>
      </w:pPr>
      <w:r>
        <w:t>Sauvegarder le dossier uploads/ (photos, pièces).</w:t>
      </w:r>
    </w:p>
    <w:p>
      <w:pPr>
        <w:pStyle w:val="ListBullet"/>
      </w:pPr>
      <w:r>
        <w:t>Conserver les fichiers .env de production de manière sécurisée.</w:t>
      </w:r>
    </w:p>
    <w:p>
      <w:pPr>
        <w:pStyle w:val="ListBullet"/>
      </w:pPr>
      <w:r>
        <w:t>Tester périodiquement la restauration.</w:t>
      </w:r>
    </w:p>
    <w:p>
      <w:pPr>
        <w:pStyle w:val="Heading2"/>
      </w:pPr>
      <w:r>
        <w:rPr>
          <w:rFonts w:ascii="Calibri" w:hAnsi="Calibri"/>
          <w:b/>
          <w:color w:val="1F4E79"/>
          <w:sz w:val="28"/>
        </w:rPr>
        <w:t>13.3 Dépannage</w:t>
      </w:r>
    </w:p>
    <w:tbl>
      <w:tblPr>
        <w:tblStyle w:val="LightGrid-Accent1"/>
        <w:tblW w:type="auto" w:w="0"/>
        <w:tblLook w:firstColumn="1" w:firstRow="1" w:lastColumn="0" w:lastRow="0" w:noHBand="0" w:noVBand="1" w:val="04A0"/>
      </w:tblPr>
      <w:tblGrid>
        <w:gridCol w:w="4759"/>
        <w:gridCol w:w="4759"/>
      </w:tblGrid>
      <w:tr>
        <w:tc>
          <w:tcPr>
            <w:tcW w:type="dxa" w:w="4759"/>
            <w:shd w:val="clear" w:fill="1F4E79"/>
          </w:tcPr>
          <w:p>
            <w:r>
              <w:rPr>
                <w:b/>
                <w:color w:val="FFFFFF"/>
              </w:rPr>
              <w:t>Symptôme</w:t>
            </w:r>
          </w:p>
        </w:tc>
        <w:tc>
          <w:tcPr>
            <w:tcW w:type="dxa" w:w="4759"/>
            <w:shd w:val="clear" w:fill="1F4E79"/>
          </w:tcPr>
          <w:p>
            <w:r>
              <w:rPr>
                <w:b/>
                <w:color w:val="FFFFFF"/>
              </w:rPr>
              <w:t>Piste de résolution</w:t>
            </w:r>
          </w:p>
        </w:tc>
      </w:tr>
      <w:tr>
        <w:tc>
          <w:tcPr>
            <w:tcW w:type="dxa" w:w="4759"/>
          </w:tcPr>
          <w:p>
            <w:r>
              <w:t>Erreur 403 (permission)</w:t>
            </w:r>
          </w:p>
        </w:tc>
        <w:tc>
          <w:tcPr>
            <w:tcW w:type="dxa" w:w="4759"/>
          </w:tcPr>
          <w:p>
            <w:r>
              <w:t>Vérifier le rôle et la permission de l'utilisateur.</w:t>
            </w:r>
          </w:p>
        </w:tc>
      </w:tr>
      <w:tr>
        <w:tc>
          <w:tcPr>
            <w:tcW w:type="dxa" w:w="4759"/>
          </w:tcPr>
          <w:p>
            <w:r>
              <w:t>Page 404 (Next.js)</w:t>
            </w:r>
          </w:p>
        </w:tc>
        <w:tc>
          <w:tcPr>
            <w:tcW w:type="dxa" w:w="4759"/>
          </w:tcPr>
          <w:p>
            <w:r>
              <w:t>Redémarrer le serveur de dev ou toucher les fichiers de route.</w:t>
            </w:r>
          </w:p>
        </w:tc>
      </w:tr>
      <w:tr>
        <w:tc>
          <w:tcPr>
            <w:tcW w:type="dxa" w:w="4759"/>
          </w:tcPr>
          <w:p>
            <w:r>
              <w:t>Contrainte d'intégrité violée</w:t>
            </w:r>
          </w:p>
        </w:tc>
        <w:tc>
          <w:tcPr>
            <w:tcW w:type="dxa" w:w="4759"/>
          </w:tcPr>
          <w:p>
            <w:r>
              <w:t>Vérifier les contraintes en base et les scripts de migration.</w:t>
            </w:r>
          </w:p>
        </w:tc>
      </w:tr>
      <w:tr>
        <w:tc>
          <w:tcPr>
            <w:tcW w:type="dxa" w:w="4759"/>
          </w:tcPr>
          <w:p>
            <w:r>
              <w:t>Port 7035 occupé</w:t>
            </w:r>
          </w:p>
        </w:tc>
        <w:tc>
          <w:tcPr>
            <w:tcW w:type="dxa" w:w="4759"/>
          </w:tcPr>
          <w:p>
            <w:r>
              <w:t>Arrêter l'instance existante avant de relancer.</w:t>
            </w:r>
          </w:p>
        </w:tc>
      </w:tr>
      <w:tr>
        <w:tc>
          <w:tcPr>
            <w:tcW w:type="dxa" w:w="4759"/>
          </w:tcPr>
          <w:p>
            <w:r>
              <w:t>Dashboard vide</w:t>
            </w:r>
          </w:p>
        </w:tc>
        <w:tc>
          <w:tcPr>
            <w:tcW w:type="dxa" w:w="4759"/>
          </w:tcPr>
          <w:p>
            <w:r>
              <w:t>Vérifier les permissions et les appels API.</w:t>
            </w:r>
          </w:p>
        </w:tc>
      </w:tr>
    </w:tbl>
    <w:p>
      <w:pPr>
        <w:pStyle w:val="Heading2"/>
      </w:pPr>
      <w:r>
        <w:rPr>
          <w:rFonts w:ascii="Calibri" w:hAnsi="Calibri"/>
          <w:b/>
          <w:color w:val="1F4E79"/>
          <w:sz w:val="28"/>
        </w:rPr>
        <w:t>13.4 Bonnes pratiques de sécurité</w:t>
      </w:r>
    </w:p>
    <w:p>
      <w:pPr>
        <w:pStyle w:val="ListBullet"/>
      </w:pPr>
      <w:r>
        <w:t>Ne jamais versionner les fichiers .env.</w:t>
      </w:r>
    </w:p>
    <w:p>
      <w:pPr>
        <w:pStyle w:val="ListBullet"/>
      </w:pPr>
      <w:r>
        <w:t>Utiliser des mots de passe forts et renouveler les jetons.</w:t>
      </w:r>
    </w:p>
    <w:p>
      <w:pPr>
        <w:pStyle w:val="ListBullet"/>
      </w:pPr>
      <w:r>
        <w:t>Limiter les privilèges au strict nécessaire.</w:t>
      </w:r>
    </w:p>
    <w:p>
      <w:pPr>
        <w:pStyle w:val="ListBullet"/>
      </w:pPr>
      <w:r>
        <w:t>Activer HTTPS en production.</w:t>
      </w:r>
    </w:p>
    <w:p>
      <w:r>
        <w:br w:type="page"/>
      </w:r>
    </w:p>
    <w:p>
      <w:pPr>
        <w:pStyle w:val="Heading1"/>
        <w:pBdr>
          <w:bottom w:val="single" w:sz="6" w:color="1F4E79"/>
        </w:pBdr>
      </w:pPr>
      <w:r>
        <w:rPr>
          <w:rFonts w:ascii="Calibri" w:hAnsi="Calibri"/>
          <w:b/>
          <w:color w:val="1F4E79"/>
          <w:sz w:val="38"/>
        </w:rPr>
        <w:t>14. Annexes</w:t>
      </w:r>
    </w:p>
    <w:p>
      <w:pPr>
        <w:pStyle w:val="Heading2"/>
      </w:pPr>
      <w:r>
        <w:rPr>
          <w:rFonts w:ascii="Calibri" w:hAnsi="Calibri"/>
          <w:b/>
          <w:color w:val="1F4E79"/>
          <w:sz w:val="28"/>
        </w:rPr>
        <w:t>A. Rôles</w:t>
      </w:r>
    </w:p>
    <w:tbl>
      <w:tblPr>
        <w:tblStyle w:val="LightGrid-Accent1"/>
        <w:tblW w:type="auto" w:w="0"/>
        <w:tblLook w:firstColumn="1" w:firstRow="1" w:lastColumn="0" w:lastRow="0" w:noHBand="0" w:noVBand="1" w:val="04A0"/>
      </w:tblPr>
      <w:tblGrid>
        <w:gridCol w:w="4759"/>
        <w:gridCol w:w="4759"/>
      </w:tblGrid>
      <w:tr>
        <w:tc>
          <w:tcPr>
            <w:tcW w:type="dxa" w:w="4759"/>
            <w:shd w:val="clear" w:fill="1F4E79"/>
          </w:tcPr>
          <w:p>
            <w:r>
              <w:rPr>
                <w:b/>
                <w:color w:val="FFFFFF"/>
              </w:rPr>
              <w:t>Rôle</w:t>
            </w:r>
          </w:p>
        </w:tc>
        <w:tc>
          <w:tcPr>
            <w:tcW w:type="dxa" w:w="4759"/>
            <w:shd w:val="clear" w:fill="1F4E79"/>
          </w:tcPr>
          <w:p>
            <w:r>
              <w:rPr>
                <w:b/>
                <w:color w:val="FFFFFF"/>
              </w:rPr>
              <w:t>Description</w:t>
            </w:r>
          </w:p>
        </w:tc>
      </w:tr>
      <w:tr>
        <w:tc>
          <w:tcPr>
            <w:tcW w:type="dxa" w:w="4759"/>
          </w:tcPr>
          <w:p>
            <w:r>
              <w:t>ADMIN</w:t>
            </w:r>
          </w:p>
        </w:tc>
        <w:tc>
          <w:tcPr>
            <w:tcW w:type="dxa" w:w="4759"/>
          </w:tcPr>
          <w:p>
            <w:r>
              <w:t>Administrateur</w:t>
            </w:r>
          </w:p>
        </w:tc>
      </w:tr>
      <w:tr>
        <w:tc>
          <w:tcPr>
            <w:tcW w:type="dxa" w:w="4759"/>
          </w:tcPr>
          <w:p>
            <w:r>
              <w:t>MEDECIN</w:t>
            </w:r>
          </w:p>
        </w:tc>
        <w:tc>
          <w:tcPr>
            <w:tcW w:type="dxa" w:w="4759"/>
          </w:tcPr>
          <w:p>
            <w:r>
              <w:t>Médecin</w:t>
            </w:r>
          </w:p>
        </w:tc>
      </w:tr>
      <w:tr>
        <w:tc>
          <w:tcPr>
            <w:tcW w:type="dxa" w:w="4759"/>
          </w:tcPr>
          <w:p>
            <w:r>
              <w:t>SECRETAIRE</w:t>
            </w:r>
          </w:p>
        </w:tc>
        <w:tc>
          <w:tcPr>
            <w:tcW w:type="dxa" w:w="4759"/>
          </w:tcPr>
          <w:p>
            <w:r>
              <w:t>Secrétaire</w:t>
            </w:r>
          </w:p>
        </w:tc>
      </w:tr>
      <w:tr>
        <w:tc>
          <w:tcPr>
            <w:tcW w:type="dxa" w:w="4759"/>
          </w:tcPr>
          <w:p>
            <w:r>
              <w:t>INFIRMIER</w:t>
            </w:r>
          </w:p>
        </w:tc>
        <w:tc>
          <w:tcPr>
            <w:tcW w:type="dxa" w:w="4759"/>
          </w:tcPr>
          <w:p>
            <w:r>
              <w:t>Infirmier</w:t>
            </w:r>
          </w:p>
        </w:tc>
      </w:tr>
      <w:tr>
        <w:tc>
          <w:tcPr>
            <w:tcW w:type="dxa" w:w="4759"/>
          </w:tcPr>
          <w:p>
            <w:r>
              <w:t>LABORANTIN</w:t>
            </w:r>
          </w:p>
        </w:tc>
        <w:tc>
          <w:tcPr>
            <w:tcW w:type="dxa" w:w="4759"/>
          </w:tcPr>
          <w:p>
            <w:r>
              <w:t>Technicien de laboratoire</w:t>
            </w:r>
          </w:p>
        </w:tc>
      </w:tr>
      <w:tr>
        <w:tc>
          <w:tcPr>
            <w:tcW w:type="dxa" w:w="4759"/>
          </w:tcPr>
          <w:p>
            <w:r>
              <w:t>PHARMACIEN</w:t>
            </w:r>
          </w:p>
        </w:tc>
        <w:tc>
          <w:tcPr>
            <w:tcW w:type="dxa" w:w="4759"/>
          </w:tcPr>
          <w:p>
            <w:r>
              <w:t>Pharmacien</w:t>
            </w:r>
          </w:p>
        </w:tc>
      </w:tr>
      <w:tr>
        <w:tc>
          <w:tcPr>
            <w:tcW w:type="dxa" w:w="4759"/>
          </w:tcPr>
          <w:p>
            <w:r>
              <w:t>RH</w:t>
            </w:r>
          </w:p>
        </w:tc>
        <w:tc>
          <w:tcPr>
            <w:tcW w:type="dxa" w:w="4759"/>
          </w:tcPr>
          <w:p>
            <w:r>
              <w:t>Ressources humaines</w:t>
            </w:r>
          </w:p>
        </w:tc>
      </w:tr>
      <w:tr>
        <w:tc>
          <w:tcPr>
            <w:tcW w:type="dxa" w:w="4759"/>
          </w:tcPr>
          <w:p>
            <w:r>
              <w:t>PATIENT</w:t>
            </w:r>
          </w:p>
        </w:tc>
        <w:tc>
          <w:tcPr>
            <w:tcW w:type="dxa" w:w="4759"/>
          </w:tcPr>
          <w:p>
            <w:r>
              <w:t>Patient (portail)</w:t>
            </w:r>
          </w:p>
        </w:tc>
      </w:tr>
    </w:tbl>
    <w:p>
      <w:pPr>
        <w:pStyle w:val="Heading2"/>
      </w:pPr>
      <w:r>
        <w:rPr>
          <w:rFonts w:ascii="Calibri" w:hAnsi="Calibri"/>
          <w:b/>
          <w:color w:val="1F4E79"/>
          <w:sz w:val="28"/>
        </w:rPr>
        <w:t>B. Permissions principales</w:t>
      </w:r>
    </w:p>
    <w:tbl>
      <w:tblPr>
        <w:tblStyle w:val="LightGrid-Accent1"/>
        <w:tblW w:type="auto" w:w="0"/>
        <w:tblLook w:firstColumn="1" w:firstRow="1" w:lastColumn="0" w:lastRow="0" w:noHBand="0" w:noVBand="1" w:val="04A0"/>
      </w:tblPr>
      <w:tblGrid>
        <w:gridCol w:w="4759"/>
        <w:gridCol w:w="4759"/>
      </w:tblGrid>
      <w:tr>
        <w:tc>
          <w:tcPr>
            <w:tcW w:type="dxa" w:w="4759"/>
            <w:shd w:val="clear" w:fill="1F4E79"/>
          </w:tcPr>
          <w:p>
            <w:r>
              <w:rPr>
                <w:b/>
                <w:color w:val="FFFFFF"/>
              </w:rPr>
              <w:t>Module</w:t>
            </w:r>
          </w:p>
        </w:tc>
        <w:tc>
          <w:tcPr>
            <w:tcW w:type="dxa" w:w="4759"/>
            <w:shd w:val="clear" w:fill="1F4E79"/>
          </w:tcPr>
          <w:p>
            <w:r>
              <w:rPr>
                <w:b/>
                <w:color w:val="FFFFFF"/>
              </w:rPr>
              <w:t>Exemples de permissions</w:t>
            </w:r>
          </w:p>
        </w:tc>
      </w:tr>
      <w:tr>
        <w:tc>
          <w:tcPr>
            <w:tcW w:type="dxa" w:w="4759"/>
          </w:tcPr>
          <w:p>
            <w:r>
              <w:t>Patients</w:t>
            </w:r>
          </w:p>
        </w:tc>
        <w:tc>
          <w:tcPr>
            <w:tcW w:type="dxa" w:w="4759"/>
          </w:tcPr>
          <w:p>
            <w:r>
              <w:t>PATIENTS_VOIR, PATIENTS_AJOUTER, PATIENTS_MODIFIER, PATIENTS_SUPPRIMER</w:t>
            </w:r>
          </w:p>
        </w:tc>
      </w:tr>
      <w:tr>
        <w:tc>
          <w:tcPr>
            <w:tcW w:type="dxa" w:w="4759"/>
          </w:tcPr>
          <w:p>
            <w:r>
              <w:t>Consultations</w:t>
            </w:r>
          </w:p>
        </w:tc>
        <w:tc>
          <w:tcPr>
            <w:tcW w:type="dxa" w:w="4759"/>
          </w:tcPr>
          <w:p>
            <w:r>
              <w:t>CONSULTATIONS_VOIR, CONSULTATIONS_GERER</w:t>
            </w:r>
          </w:p>
        </w:tc>
      </w:tr>
      <w:tr>
        <w:tc>
          <w:tcPr>
            <w:tcW w:type="dxa" w:w="4759"/>
          </w:tcPr>
          <w:p>
            <w:r>
              <w:t>Prescriptions</w:t>
            </w:r>
          </w:p>
        </w:tc>
        <w:tc>
          <w:tcPr>
            <w:tcW w:type="dxa" w:w="4759"/>
          </w:tcPr>
          <w:p>
            <w:r>
              <w:t>PRESCRIPTIONS_VOIR, PRESCRIPTIONS_GERER</w:t>
            </w:r>
          </w:p>
        </w:tc>
      </w:tr>
      <w:tr>
        <w:tc>
          <w:tcPr>
            <w:tcW w:type="dxa" w:w="4759"/>
          </w:tcPr>
          <w:p>
            <w:r>
              <w:t>Examens</w:t>
            </w:r>
          </w:p>
        </w:tc>
        <w:tc>
          <w:tcPr>
            <w:tcW w:type="dxa" w:w="4759"/>
          </w:tcPr>
          <w:p>
            <w:r>
              <w:t>EXAMENS_VOIR, EXAMENS_GERER, EXAMENS_RESULTAT</w:t>
            </w:r>
          </w:p>
        </w:tc>
      </w:tr>
      <w:tr>
        <w:tc>
          <w:tcPr>
            <w:tcW w:type="dxa" w:w="4759"/>
          </w:tcPr>
          <w:p>
            <w:r>
              <w:t>Signes vitaux</w:t>
            </w:r>
          </w:p>
        </w:tc>
        <w:tc>
          <w:tcPr>
            <w:tcW w:type="dxa" w:w="4759"/>
          </w:tcPr>
          <w:p>
            <w:r>
              <w:t>SIGNES_VITAUX_VOIR, SIGNES_VITAUX_GERER</w:t>
            </w:r>
          </w:p>
        </w:tc>
      </w:tr>
      <w:tr>
        <w:tc>
          <w:tcPr>
            <w:tcW w:type="dxa" w:w="4759"/>
          </w:tcPr>
          <w:p>
            <w:r>
              <w:t>Pharmacie</w:t>
            </w:r>
          </w:p>
        </w:tc>
        <w:tc>
          <w:tcPr>
            <w:tcW w:type="dxa" w:w="4759"/>
          </w:tcPr>
          <w:p>
            <w:r>
              <w:t>PHARMACIE_VOIR, PHARMACIE_GERER</w:t>
            </w:r>
          </w:p>
        </w:tc>
      </w:tr>
      <w:tr>
        <w:tc>
          <w:tcPr>
            <w:tcW w:type="dxa" w:w="4759"/>
          </w:tcPr>
          <w:p>
            <w:r>
              <w:t>Facturation</w:t>
            </w:r>
          </w:p>
        </w:tc>
        <w:tc>
          <w:tcPr>
            <w:tcW w:type="dxa" w:w="4759"/>
          </w:tcPr>
          <w:p>
            <w:r>
              <w:t>FACTURATION_VOIR, FACTURATION_GERER</w:t>
            </w:r>
          </w:p>
        </w:tc>
      </w:tr>
      <w:tr>
        <w:tc>
          <w:tcPr>
            <w:tcW w:type="dxa" w:w="4759"/>
          </w:tcPr>
          <w:p>
            <w:r>
              <w:t>Administration</w:t>
            </w:r>
          </w:p>
        </w:tc>
        <w:tc>
          <w:tcPr>
            <w:tcW w:type="dxa" w:w="4759"/>
          </w:tcPr>
          <w:p>
            <w:r>
              <w:t>UTILISATEURS_GERER</w:t>
            </w:r>
          </w:p>
        </w:tc>
      </w:tr>
    </w:tbl>
    <w:p>
      <w:pPr>
        <w:pStyle w:val="Heading2"/>
      </w:pPr>
      <w:r>
        <w:rPr>
          <w:rFonts w:ascii="Calibri" w:hAnsi="Calibri"/>
          <w:b/>
          <w:color w:val="1F4E79"/>
          <w:sz w:val="28"/>
        </w:rPr>
        <w:t>C. Glossaire</w:t>
      </w:r>
    </w:p>
    <w:tbl>
      <w:tblPr>
        <w:tblStyle w:val="LightGrid-Accent1"/>
        <w:tblW w:type="auto" w:w="0"/>
        <w:tblLook w:firstColumn="1" w:firstRow="1" w:lastColumn="0" w:lastRow="0" w:noHBand="0" w:noVBand="1" w:val="04A0"/>
      </w:tblPr>
      <w:tblGrid>
        <w:gridCol w:w="4759"/>
        <w:gridCol w:w="4759"/>
      </w:tblGrid>
      <w:tr>
        <w:tc>
          <w:tcPr>
            <w:tcW w:type="dxa" w:w="4759"/>
            <w:shd w:val="clear" w:fill="1F4E79"/>
          </w:tcPr>
          <w:p>
            <w:r>
              <w:rPr>
                <w:b/>
                <w:color w:val="FFFFFF"/>
              </w:rPr>
              <w:t>Terme</w:t>
            </w:r>
          </w:p>
        </w:tc>
        <w:tc>
          <w:tcPr>
            <w:tcW w:type="dxa" w:w="4759"/>
            <w:shd w:val="clear" w:fill="1F4E79"/>
          </w:tcPr>
          <w:p>
            <w:r>
              <w:rPr>
                <w:b/>
                <w:color w:val="FFFFFF"/>
              </w:rPr>
              <w:t>Définition</w:t>
            </w:r>
          </w:p>
        </w:tc>
      </w:tr>
      <w:tr>
        <w:tc>
          <w:tcPr>
            <w:tcW w:type="dxa" w:w="4759"/>
          </w:tcPr>
          <w:p>
            <w:r>
              <w:t>GS HOPITAL</w:t>
            </w:r>
          </w:p>
        </w:tc>
        <w:tc>
          <w:tcPr>
            <w:tcW w:type="dxa" w:w="4759"/>
          </w:tcPr>
          <w:p>
            <w:r>
              <w:t>Application de gestion hospitalière intégrée.</w:t>
            </w:r>
          </w:p>
        </w:tc>
      </w:tr>
      <w:tr>
        <w:tc>
          <w:tcPr>
            <w:tcW w:type="dxa" w:w="4759"/>
          </w:tcPr>
          <w:p>
            <w:r>
              <w:t>RBAC</w:t>
            </w:r>
          </w:p>
        </w:tc>
        <w:tc>
          <w:tcPr>
            <w:tcW w:type="dxa" w:w="4759"/>
          </w:tcPr>
          <w:p>
            <w:r>
              <w:t>Contrôle d'accès basé sur les rôles.</w:t>
            </w:r>
          </w:p>
        </w:tc>
      </w:tr>
      <w:tr>
        <w:tc>
          <w:tcPr>
            <w:tcW w:type="dxa" w:w="4759"/>
          </w:tcPr>
          <w:p>
            <w:r>
              <w:t>IMC</w:t>
            </w:r>
          </w:p>
        </w:tc>
        <w:tc>
          <w:tcPr>
            <w:tcW w:type="dxa" w:w="4759"/>
          </w:tcPr>
          <w:p>
            <w:r>
              <w:t>Indice de masse corporelle.</w:t>
            </w:r>
          </w:p>
        </w:tc>
      </w:tr>
      <w:tr>
        <w:tc>
          <w:tcPr>
            <w:tcW w:type="dxa" w:w="4759"/>
          </w:tcPr>
          <w:p>
            <w:r>
              <w:t>JWT</w:t>
            </w:r>
          </w:p>
        </w:tc>
        <w:tc>
          <w:tcPr>
            <w:tcW w:type="dxa" w:w="4759"/>
          </w:tcPr>
          <w:p>
            <w:r>
              <w:t>JSON Web Token (jeton d'authentification).</w:t>
            </w:r>
          </w:p>
        </w:tc>
      </w:tr>
      <w:tr>
        <w:tc>
          <w:tcPr>
            <w:tcW w:type="dxa" w:w="4759"/>
          </w:tcPr>
          <w:p>
            <w:r>
              <w:t>Constante</w:t>
            </w:r>
          </w:p>
        </w:tc>
        <w:tc>
          <w:tcPr>
            <w:tcW w:type="dxa" w:w="4759"/>
          </w:tcPr>
          <w:p>
            <w:r>
              <w:t>Relevé de signes vitaux pendant une hospitalisation.</w:t>
            </w:r>
          </w:p>
        </w:tc>
      </w:tr>
      <w:tr>
        <w:tc>
          <w:tcPr>
            <w:tcW w:type="dxa" w:w="4759"/>
          </w:tcPr>
          <w:p>
            <w:r>
              <w:t>Signe vital</w:t>
            </w:r>
          </w:p>
        </w:tc>
        <w:tc>
          <w:tcPr>
            <w:tcW w:type="dxa" w:w="4759"/>
          </w:tcPr>
          <w:p>
            <w:r>
              <w:t>Relevé de signes vitaux pré-consultation.</w:t>
            </w:r>
          </w:p>
        </w:tc>
      </w:tr>
    </w:tbl>
    <w:p/>
    <w:p>
      <w:pPr>
        <w:jc w:val="center"/>
      </w:pPr>
      <w:r>
        <w:rPr>
          <w:b w:val="0"/>
          <w:i/>
          <w:color w:val="555555"/>
          <w:sz w:val="22"/>
        </w:rPr>
        <w:t>— Fin du document —</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