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6B2D3C"/>
          <w:sz w:val="36"/>
          <w:szCs w:val="36"/>
        </w:rPr>
        <w:t xml:space="preserve">Pelbu Suites</w:t>
      </w:r>
    </w:p>
    <w:p>
      <w:pPr>
        <w:spacing w:after="40"/>
        <w:jc w:val="center"/>
      </w:pPr>
      <w:r>
        <w:rPr>
          <w:b/>
          <w:bCs/>
          <w:color w:val="2C1810"/>
          <w:sz w:val="26"/>
          <w:szCs w:val="26"/>
        </w:rPr>
        <w:t xml:space="preserve">BAFRA Hotel Compliance and SOP Manual</w:t>
      </w:r>
    </w:p>
    <w:p>
      <w:pPr>
        <w:spacing w:after="200"/>
        <w:jc w:val="center"/>
      </w:pPr>
      <w:r>
        <w:rPr>
          <w:i/>
          <w:iCs/>
          <w:color w:val="555555"/>
          <w:sz w:val="24"/>
          <w:szCs w:val="24"/>
        </w:rPr>
        <w:t xml:space="preserve">Department Manual — Master Index (All Departments)</w:t>
      </w:r>
    </w:p>
    <w:p>
      <w:pPr>
        <w:spacing w:after="80"/>
      </w:pPr>
      <w:r>
        <w:rPr>
          <w:b/>
          <w:bCs/>
          <w:color w:val="2C1810"/>
          <w:sz w:val="22"/>
          <w:szCs w:val="22"/>
        </w:rPr>
        <w:t xml:space="preserve">Regulatory authority: </w:t>
      </w:r>
      <w:r>
        <w:rPr>
          <w:color w:val="2C1810"/>
          <w:sz w:val="22"/>
          <w:szCs w:val="22"/>
        </w:rPr>
        <w:t xml:space="preserve">Bhutan Agriculture and Food Regulatory Authority (BAFRA)</w:t>
      </w:r>
    </w:p>
    <w:p>
      <w:pPr>
        <w:spacing w:after="80"/>
      </w:pPr>
      <w:r>
        <w:rPr>
          <w:b/>
          <w:bCs/>
          <w:color w:val="2C1810"/>
          <w:sz w:val="22"/>
          <w:szCs w:val="22"/>
        </w:rPr>
        <w:t xml:space="preserve">Property: </w:t>
      </w:r>
      <w:r>
        <w:rPr>
          <w:color w:val="2C1810"/>
          <w:sz w:val="22"/>
          <w:szCs w:val="22"/>
        </w:rPr>
        <w:t xml:space="preserve">Pelbu Suites</w:t>
      </w:r>
    </w:p>
    <w:p>
      <w:pPr>
        <w:spacing w:after="80"/>
      </w:pPr>
      <w:r>
        <w:rPr>
          <w:b/>
          <w:bCs/>
          <w:color w:val="2C1810"/>
          <w:sz w:val="22"/>
          <w:szCs w:val="22"/>
        </w:rPr>
        <w:t xml:space="preserve">Department: </w:t>
      </w:r>
      <w:r>
        <w:rPr>
          <w:color w:val="2C1810"/>
          <w:sz w:val="22"/>
          <w:szCs w:val="22"/>
        </w:rPr>
        <w:t xml:space="preserve">Master Index (All Departments)</w:t>
      </w:r>
    </w:p>
    <w:p>
      <w:pPr>
        <w:spacing w:after="80"/>
      </w:pPr>
      <w:r>
        <w:rPr>
          <w:b/>
          <w:bCs/>
          <w:color w:val="2C1810"/>
          <w:sz w:val="22"/>
          <w:szCs w:val="22"/>
        </w:rPr>
        <w:t xml:space="preserve">Document type: </w:t>
      </w:r>
      <w:r>
        <w:rPr>
          <w:color w:val="2C1810"/>
          <w:sz w:val="22"/>
          <w:szCs w:val="22"/>
        </w:rPr>
        <w:t xml:space="preserve">Department SOP, logbooks &amp; compliance pack</w:t>
      </w:r>
    </w:p>
    <w:p>
      <w:pPr>
        <w:spacing w:after="80"/>
      </w:pPr>
      <w:r>
        <w:rPr>
          <w:b/>
          <w:bCs/>
          <w:color w:val="2C1810"/>
          <w:sz w:val="22"/>
          <w:szCs w:val="22"/>
        </w:rPr>
        <w:t xml:space="preserve">Review cycle: </w:t>
      </w:r>
      <w:r>
        <w:rPr>
          <w:color w:val="2C1810"/>
          <w:sz w:val="22"/>
          <w:szCs w:val="22"/>
        </w:rPr>
        <w:t xml:space="preserve">Annual, or after any BAFRA inspection finding</w:t>
      </w:r>
    </w:p>
    <w:p>
      <w:pPr>
        <w:spacing w:after="200"/>
      </w:pPr>
    </w:p>
    <w:p>
      <w:pPr>
        <w:pStyle w:val="Heading1"/>
        <w:spacing w:after="160" w:before="240"/>
      </w:pPr>
      <w:r>
        <w:rPr>
          <w:b/>
          <w:bCs/>
          <w:color w:val="6B2D3C"/>
        </w:rPr>
        <w:t xml:space="preserve">Purpose of this manual set</w:t>
      </w:r>
    </w:p>
    <w:p>
      <w:pPr>
        <w:spacing w:after="120"/>
      </w:pPr>
      <w:r>
        <w:rPr>
          <w:color w:val="2C1810"/>
          <w:sz w:val="22"/>
          <w:szCs w:val="22"/>
        </w:rPr>
        <w:t xml:space="preserve">This pack outlines SOPs, mandatory logbooks, and regulatory documents necessary for the hotel to comply with BAFRA standards for food safety, hygiene, and public health. Each department holds its own Word file for training, daily use, and inspection.</w:t>
      </w:r>
    </w:p>
    <w:p>
      <w:pPr>
        <w:pStyle w:val="Heading1"/>
        <w:spacing w:after="160" w:before="240"/>
      </w:pPr>
      <w:r>
        <w:rPr>
          <w:b/>
          <w:bCs/>
          <w:color w:val="6B2D3C"/>
        </w:rPr>
        <w:t xml:space="preserve">Department file map</w:t>
      </w:r>
    </w:p>
    <w:p>
      <w:pPr>
        <w:pStyle w:val="ListParagraph"/>
        <w:numPr>
          <w:ilvl w:val="0"/>
          <w:numId w:val="2"/>
        </w:numPr>
        <w:spacing w:after="60"/>
      </w:pPr>
      <w:r>
        <w:rPr>
          <w:color w:val="2C1810"/>
          <w:sz w:val="22"/>
          <w:szCs w:val="22"/>
        </w:rPr>
        <w:t xml:space="preserve">01 — Management / GM: licences, contracts, weekly audit checklist.</w:t>
      </w:r>
    </w:p>
    <w:p>
      <w:pPr>
        <w:pStyle w:val="ListParagraph"/>
        <w:numPr>
          <w:ilvl w:val="0"/>
          <w:numId w:val="2"/>
        </w:numPr>
        <w:spacing w:after="60"/>
      </w:pPr>
      <w:r>
        <w:rPr>
          <w:color w:val="2C1810"/>
          <w:sz w:val="22"/>
          <w:szCs w:val="22"/>
        </w:rPr>
        <w:t xml:space="preserve">02 — Human Resources: medical fitness certificates and staff register.</w:t>
      </w:r>
    </w:p>
    <w:p>
      <w:pPr>
        <w:pStyle w:val="ListParagraph"/>
        <w:numPr>
          <w:ilvl w:val="0"/>
          <w:numId w:val="2"/>
        </w:numPr>
        <w:spacing w:after="60"/>
      </w:pPr>
      <w:r>
        <w:rPr>
          <w:color w:val="2C1810"/>
          <w:sz w:val="22"/>
          <w:szCs w:val="22"/>
        </w:rPr>
        <w:t xml:space="preserve">03 — Stores &amp; Receiving: receiving temperature log, FIFO, storage SOP.</w:t>
      </w:r>
    </w:p>
    <w:p>
      <w:pPr>
        <w:pStyle w:val="ListParagraph"/>
        <w:numPr>
          <w:ilvl w:val="0"/>
          <w:numId w:val="2"/>
        </w:numPr>
        <w:spacing w:after="60"/>
      </w:pPr>
      <w:r>
        <w:rPr>
          <w:color w:val="2C1810"/>
          <w:sz w:val="22"/>
          <w:szCs w:val="22"/>
        </w:rPr>
        <w:t xml:space="preserve">04 — Kitchen / Food Production: SOPs 01–04, cold storage &amp; cleaning logs.</w:t>
      </w:r>
    </w:p>
    <w:p>
      <w:pPr>
        <w:pStyle w:val="ListParagraph"/>
        <w:numPr>
          <w:ilvl w:val="0"/>
          <w:numId w:val="2"/>
        </w:numPr>
        <w:spacing w:after="60"/>
      </w:pPr>
      <w:r>
        <w:rPr>
          <w:color w:val="2C1810"/>
          <w:sz w:val="22"/>
          <w:szCs w:val="22"/>
        </w:rPr>
        <w:t xml:space="preserve">05 — F&amp;B Service (Restaurant / Café / Bar): hygiene, holding temps, outlet cleaning.</w:t>
      </w:r>
    </w:p>
    <w:p>
      <w:pPr>
        <w:pStyle w:val="ListParagraph"/>
        <w:numPr>
          <w:ilvl w:val="0"/>
          <w:numId w:val="2"/>
        </w:numPr>
        <w:spacing w:after="60"/>
      </w:pPr>
      <w:r>
        <w:rPr>
          <w:color w:val="2C1810"/>
          <w:sz w:val="22"/>
          <w:szCs w:val="22"/>
        </w:rPr>
        <w:t xml:space="preserve">06 — Housekeeping: sanitation logs, waste, pest reporting.</w:t>
      </w:r>
    </w:p>
    <w:p>
      <w:pPr>
        <w:pStyle w:val="ListParagraph"/>
        <w:numPr>
          <w:ilvl w:val="0"/>
          <w:numId w:val="2"/>
        </w:numPr>
        <w:spacing w:after="60"/>
      </w:pPr>
      <w:r>
        <w:rPr>
          <w:color w:val="2C1810"/>
          <w:sz w:val="22"/>
          <w:szCs w:val="22"/>
        </w:rPr>
        <w:t xml:space="preserve">07 — Engineering / Maintenance: water tests, pest visits, grease traps, equipment.</w:t>
      </w:r>
    </w:p>
    <w:p>
      <w:pPr>
        <w:pStyle w:val="ListParagraph"/>
        <w:numPr>
          <w:ilvl w:val="0"/>
          <w:numId w:val="2"/>
        </w:numPr>
        <w:spacing w:after="60"/>
      </w:pPr>
      <w:r>
        <w:rPr>
          <w:color w:val="2C1810"/>
          <w:sz w:val="22"/>
          <w:szCs w:val="22"/>
        </w:rPr>
        <w:t xml:space="preserve">08 — Mandatory Records Pack (Clause 8.13): blank templates for all 13 minimum record types.</w:t>
      </w:r>
    </w:p>
    <w:p>
      <w:pPr>
        <w:pStyle w:val="Heading1"/>
        <w:spacing w:after="160" w:before="240"/>
      </w:pPr>
      <w:r>
        <w:rPr>
          <w:b/>
          <w:bCs/>
          <w:color w:val="6B2D3C"/>
        </w:rPr>
        <w:t xml:space="preserve">Shared regulatory documents (where filed)</w:t>
      </w:r>
    </w:p>
    <w:p>
      <w:pPr>
        <w:spacing w:after="80"/>
      </w:pPr>
      <w:r>
        <w:rPr>
          <w:b/>
          <w:bCs/>
          <w:color w:val="2C1810"/>
          <w:sz w:val="22"/>
          <w:szCs w:val="22"/>
        </w:rPr>
        <w:t xml:space="preserve">BAFRA Food Business Licence: </w:t>
      </w:r>
      <w:r>
        <w:rPr>
          <w:color w:val="2C1810"/>
          <w:sz w:val="22"/>
          <w:szCs w:val="22"/>
        </w:rPr>
        <w:t xml:space="preserve">Management / GM office</w:t>
      </w:r>
    </w:p>
    <w:p>
      <w:pPr>
        <w:spacing w:after="80"/>
      </w:pPr>
      <w:r>
        <w:rPr>
          <w:b/>
          <w:bCs/>
          <w:color w:val="2C1810"/>
          <w:sz w:val="22"/>
          <w:szCs w:val="22"/>
        </w:rPr>
        <w:t xml:space="preserve">Health / medical certificates: </w:t>
      </w:r>
      <w:r>
        <w:rPr>
          <w:color w:val="2C1810"/>
          <w:sz w:val="22"/>
          <w:szCs w:val="22"/>
        </w:rPr>
        <w:t xml:space="preserve">HR register (+ copies for inspection)</w:t>
      </w:r>
    </w:p>
    <w:p>
      <w:pPr>
        <w:spacing w:after="80"/>
      </w:pPr>
      <w:r>
        <w:rPr>
          <w:b/>
          <w:bCs/>
          <w:color w:val="2C1810"/>
          <w:sz w:val="22"/>
          <w:szCs w:val="22"/>
        </w:rPr>
        <w:t xml:space="preserve">Pest control agreement: </w:t>
      </w:r>
      <w:r>
        <w:rPr>
          <w:color w:val="2C1810"/>
          <w:sz w:val="22"/>
          <w:szCs w:val="22"/>
        </w:rPr>
        <w:t xml:space="preserve">Management + Engineering</w:t>
      </w:r>
    </w:p>
    <w:p>
      <w:pPr>
        <w:spacing w:after="80"/>
      </w:pPr>
      <w:r>
        <w:rPr>
          <w:b/>
          <w:bCs/>
          <w:color w:val="2C1810"/>
          <w:sz w:val="22"/>
          <w:szCs w:val="22"/>
        </w:rPr>
        <w:t xml:space="preserve">Water quality reports: </w:t>
      </w:r>
      <w:r>
        <w:rPr>
          <w:color w:val="2C1810"/>
          <w:sz w:val="22"/>
          <w:szCs w:val="22"/>
        </w:rPr>
        <w:t xml:space="preserve">Engineering</w:t>
      </w:r>
    </w:p>
    <w:p>
      <w:pPr>
        <w:spacing w:after="80"/>
      </w:pPr>
      <w:r>
        <w:rPr>
          <w:b/>
          <w:bCs/>
          <w:color w:val="2C1810"/>
          <w:sz w:val="22"/>
          <w:szCs w:val="22"/>
        </w:rPr>
        <w:t xml:space="preserve">Waste disposal clearance/records: </w:t>
      </w:r>
      <w:r>
        <w:rPr>
          <w:color w:val="2C1810"/>
          <w:sz w:val="22"/>
          <w:szCs w:val="22"/>
        </w:rPr>
        <w:t xml:space="preserve">Management + Housekeeping</w:t>
      </w:r>
    </w:p>
    <w:p>
      <w:pPr>
        <w:pStyle w:val="Heading1"/>
        <w:spacing w:after="160" w:before="240"/>
      </w:pPr>
      <w:r>
        <w:rPr>
          <w:b/>
          <w:bCs/>
          <w:color w:val="6B2D3C"/>
        </w:rPr>
        <w:t xml:space="preserve">Mandatory logbooks — ownership</w:t>
      </w:r>
    </w:p>
    <w:p>
      <w:pPr>
        <w:spacing w:after="80"/>
      </w:pPr>
      <w:r>
        <w:rPr>
          <w:b/>
          <w:bCs/>
          <w:color w:val="2C1810"/>
          <w:sz w:val="22"/>
          <w:szCs w:val="22"/>
        </w:rPr>
        <w:t xml:space="preserve">Receiving &amp; Temperature Control: </w:t>
      </w:r>
      <w:r>
        <w:rPr>
          <w:color w:val="2C1810"/>
          <w:sz w:val="22"/>
          <w:szCs w:val="22"/>
        </w:rPr>
        <w:t xml:space="preserve">Stores &amp; Receiving</w:t>
      </w:r>
    </w:p>
    <w:p>
      <w:pPr>
        <w:spacing w:after="80"/>
      </w:pPr>
      <w:r>
        <w:rPr>
          <w:b/>
          <w:bCs/>
          <w:color w:val="2C1810"/>
          <w:sz w:val="22"/>
          <w:szCs w:val="22"/>
        </w:rPr>
        <w:t xml:space="preserve">Cold Storage Temperature Log: </w:t>
      </w:r>
      <w:r>
        <w:rPr>
          <w:color w:val="2C1810"/>
          <w:sz w:val="22"/>
          <w:szCs w:val="22"/>
        </w:rPr>
        <w:t xml:space="preserve">Kitchen (daily) / Engineering (faults)</w:t>
      </w:r>
    </w:p>
    <w:p>
      <w:pPr>
        <w:spacing w:after="80"/>
      </w:pPr>
      <w:r>
        <w:rPr>
          <w:b/>
          <w:bCs/>
          <w:color w:val="2C1810"/>
          <w:sz w:val="22"/>
          <w:szCs w:val="22"/>
        </w:rPr>
        <w:t xml:space="preserve">Cleaning &amp; Sanitization Log: </w:t>
      </w:r>
      <w:r>
        <w:rPr>
          <w:color w:val="2C1810"/>
          <w:sz w:val="22"/>
          <w:szCs w:val="22"/>
        </w:rPr>
        <w:t xml:space="preserve">Kitchen, F&amp;B Service, Housekeeping (by zone)</w:t>
      </w:r>
    </w:p>
    <w:p>
      <w:pPr>
        <w:spacing w:after="80"/>
      </w:pPr>
      <w:r>
        <w:rPr>
          <w:b/>
          <w:bCs/>
          <w:color w:val="2C1810"/>
          <w:sz w:val="22"/>
          <w:szCs w:val="22"/>
        </w:rPr>
        <w:t xml:space="preserve">Pest Control Monitoring Log: </w:t>
      </w:r>
      <w:r>
        <w:rPr>
          <w:color w:val="2C1810"/>
          <w:sz w:val="22"/>
          <w:szCs w:val="22"/>
        </w:rPr>
        <w:t xml:space="preserve">Engineering (+ contractor)</w:t>
      </w:r>
    </w:p>
    <w:p>
      <w:pPr>
        <w:pStyle w:val="Heading1"/>
        <w:spacing w:after="160" w:before="240"/>
      </w:pPr>
      <w:r>
        <w:rPr>
          <w:b/>
          <w:bCs/>
          <w:color w:val="6B2D3C"/>
        </w:rPr>
        <w:t xml:space="preserve">SOP ownership summary</w:t>
      </w:r>
    </w:p>
    <w:p>
      <w:pPr>
        <w:spacing w:after="80"/>
      </w:pPr>
      <w:r>
        <w:rPr>
          <w:b/>
          <w:bCs/>
          <w:color w:val="2C1810"/>
          <w:sz w:val="22"/>
          <w:szCs w:val="22"/>
        </w:rPr>
        <w:t xml:space="preserve">SOP 01 Personal Hygiene: </w:t>
      </w:r>
      <w:r>
        <w:rPr>
          <w:color w:val="2C1810"/>
          <w:sz w:val="22"/>
          <w:szCs w:val="22"/>
        </w:rPr>
        <w:t xml:space="preserve">Kitchen + F&amp;B Service (HR enforces certificates)</w:t>
      </w:r>
    </w:p>
    <w:p>
      <w:pPr>
        <w:spacing w:after="80"/>
      </w:pPr>
      <w:r>
        <w:rPr>
          <w:b/>
          <w:bCs/>
          <w:color w:val="2C1810"/>
          <w:sz w:val="22"/>
          <w:szCs w:val="22"/>
        </w:rPr>
        <w:t xml:space="preserve">SOP 02 Safe Storage &amp; Inventory: </w:t>
      </w:r>
      <w:r>
        <w:rPr>
          <w:color w:val="2C1810"/>
          <w:sz w:val="22"/>
          <w:szCs w:val="22"/>
        </w:rPr>
        <w:t xml:space="preserve">Stores + Kitchen</w:t>
      </w:r>
    </w:p>
    <w:p>
      <w:pPr>
        <w:spacing w:after="80"/>
      </w:pPr>
      <w:r>
        <w:rPr>
          <w:b/>
          <w:bCs/>
          <w:color w:val="2C1810"/>
          <w:sz w:val="22"/>
          <w:szCs w:val="22"/>
        </w:rPr>
        <w:t xml:space="preserve">SOP 03 Preparation &amp; Cooking: </w:t>
      </w:r>
      <w:r>
        <w:rPr>
          <w:color w:val="2C1810"/>
          <w:sz w:val="22"/>
          <w:szCs w:val="22"/>
        </w:rPr>
        <w:t xml:space="preserve">Kitchen (+ F&amp;B holding)</w:t>
      </w:r>
    </w:p>
    <w:p>
      <w:pPr>
        <w:spacing w:after="80"/>
      </w:pPr>
      <w:r>
        <w:rPr>
          <w:b/>
          <w:bCs/>
          <w:color w:val="2C1810"/>
          <w:sz w:val="22"/>
          <w:szCs w:val="22"/>
        </w:rPr>
        <w:t xml:space="preserve">SOP 04 Cleaning, Sanitization &amp; Waste: </w:t>
      </w:r>
      <w:r>
        <w:rPr>
          <w:color w:val="2C1810"/>
          <w:sz w:val="22"/>
          <w:szCs w:val="22"/>
        </w:rPr>
        <w:t xml:space="preserve">Kitchen + HK + Engineering</w:t>
      </w:r>
    </w:p>
    <w:p>
      <w:pPr>
        <w:pStyle w:val="Heading1"/>
        <w:spacing w:after="160" w:before="240"/>
      </w:pPr>
      <w:r>
        <w:rPr>
          <w:b/>
          <w:bCs/>
          <w:color w:val="6B2D3C"/>
        </w:rPr>
        <w:t xml:space="preserve">BAFRA Clause 8.13 — Mandatory records (retain ≥ 1 year beyond shelf life)</w:t>
      </w:r>
    </w:p>
    <w:p>
      <w:pPr>
        <w:spacing w:after="120"/>
      </w:pPr>
      <w:r>
        <w:rPr>
          <w:color w:val="2C1810"/>
          <w:sz w:val="22"/>
          <w:szCs w:val="22"/>
        </w:rPr>
        <w:t xml:space="preserve">Per BAFRA food business requirements, F&amp;B must maintain processing, production and distribution records. Minimum record set and department owners:</w:t>
      </w:r>
    </w:p>
    <w:p>
      <w:pPr>
        <w:spacing w:after="80"/>
      </w:pPr>
      <w:r>
        <w:rPr>
          <w:b/>
          <w:bCs/>
          <w:color w:val="2C1810"/>
          <w:sz w:val="22"/>
          <w:szCs w:val="22"/>
        </w:rPr>
        <w:t xml:space="preserve">i) Incoming material checks: </w:t>
      </w:r>
      <w:r>
        <w:rPr>
          <w:color w:val="2C1810"/>
          <w:sz w:val="22"/>
          <w:szCs w:val="22"/>
        </w:rPr>
        <w:t xml:space="preserve">03 Stores &amp; Receiving</w:t>
      </w:r>
    </w:p>
    <w:p>
      <w:pPr>
        <w:spacing w:after="80"/>
      </w:pPr>
      <w:r>
        <w:rPr>
          <w:b/>
          <w:bCs/>
          <w:color w:val="2C1810"/>
          <w:sz w:val="22"/>
          <w:szCs w:val="22"/>
        </w:rPr>
        <w:t xml:space="preserve">ii) Inspection and test: </w:t>
      </w:r>
      <w:r>
        <w:rPr>
          <w:color w:val="2C1810"/>
          <w:sz w:val="22"/>
          <w:szCs w:val="22"/>
        </w:rPr>
        <w:t xml:space="preserve">04 Kitchen + 03 Stores</w:t>
      </w:r>
    </w:p>
    <w:p>
      <w:pPr>
        <w:spacing w:after="80"/>
      </w:pPr>
      <w:r>
        <w:rPr>
          <w:b/>
          <w:bCs/>
          <w:color w:val="2C1810"/>
          <w:sz w:val="22"/>
          <w:szCs w:val="22"/>
        </w:rPr>
        <w:t xml:space="preserve">iii) Temperature and time: </w:t>
      </w:r>
      <w:r>
        <w:rPr>
          <w:color w:val="2C1810"/>
          <w:sz w:val="22"/>
          <w:szCs w:val="22"/>
        </w:rPr>
        <w:t xml:space="preserve">04 Kitchen + 05 F&amp;B Service + 03 Stores</w:t>
      </w:r>
    </w:p>
    <w:p>
      <w:pPr>
        <w:spacing w:after="80"/>
      </w:pPr>
      <w:r>
        <w:rPr>
          <w:b/>
          <w:bCs/>
          <w:color w:val="2C1810"/>
          <w:sz w:val="22"/>
          <w:szCs w:val="22"/>
        </w:rPr>
        <w:t xml:space="preserve">iv) Product recall and traceability: </w:t>
      </w:r>
      <w:r>
        <w:rPr>
          <w:color w:val="2C1810"/>
          <w:sz w:val="22"/>
          <w:szCs w:val="22"/>
        </w:rPr>
        <w:t xml:space="preserve">01 Management + 03 Stores + 04 Kitchen</w:t>
      </w:r>
    </w:p>
    <w:p>
      <w:pPr>
        <w:spacing w:after="80"/>
      </w:pPr>
      <w:r>
        <w:rPr>
          <w:b/>
          <w:bCs/>
          <w:color w:val="2C1810"/>
          <w:sz w:val="22"/>
          <w:szCs w:val="22"/>
        </w:rPr>
        <w:t xml:space="preserve">v) Storage: </w:t>
      </w:r>
      <w:r>
        <w:rPr>
          <w:color w:val="2C1810"/>
          <w:sz w:val="22"/>
          <w:szCs w:val="22"/>
        </w:rPr>
        <w:t xml:space="preserve">03 Stores + 04 Kitchen</w:t>
      </w:r>
    </w:p>
    <w:p>
      <w:pPr>
        <w:spacing w:after="80"/>
      </w:pPr>
      <w:r>
        <w:rPr>
          <w:b/>
          <w:bCs/>
          <w:color w:val="2C1810"/>
          <w:sz w:val="22"/>
          <w:szCs w:val="22"/>
        </w:rPr>
        <w:t xml:space="preserve">vi) Cleaning and sanitation: </w:t>
      </w:r>
      <w:r>
        <w:rPr>
          <w:color w:val="2C1810"/>
          <w:sz w:val="22"/>
          <w:szCs w:val="22"/>
        </w:rPr>
        <w:t xml:space="preserve">04 Kitchen + 05 F&amp;B + 06 Housekeeping</w:t>
      </w:r>
    </w:p>
    <w:p>
      <w:pPr>
        <w:spacing w:after="80"/>
      </w:pPr>
      <w:r>
        <w:rPr>
          <w:b/>
          <w:bCs/>
          <w:color w:val="2C1810"/>
          <w:sz w:val="22"/>
          <w:szCs w:val="22"/>
        </w:rPr>
        <w:t xml:space="preserve">vii) Pest control: </w:t>
      </w:r>
      <w:r>
        <w:rPr>
          <w:color w:val="2C1810"/>
          <w:sz w:val="22"/>
          <w:szCs w:val="22"/>
        </w:rPr>
        <w:t xml:space="preserve">07 Engineering + 01 Management</w:t>
      </w:r>
    </w:p>
    <w:p>
      <w:pPr>
        <w:spacing w:after="80"/>
      </w:pPr>
      <w:r>
        <w:rPr>
          <w:b/>
          <w:bCs/>
          <w:color w:val="2C1810"/>
          <w:sz w:val="22"/>
          <w:szCs w:val="22"/>
        </w:rPr>
        <w:t xml:space="preserve">viii) Medical and health status: </w:t>
      </w:r>
      <w:r>
        <w:rPr>
          <w:color w:val="2C1810"/>
          <w:sz w:val="22"/>
          <w:szCs w:val="22"/>
        </w:rPr>
        <w:t xml:space="preserve">02 Human Resources</w:t>
      </w:r>
    </w:p>
    <w:p>
      <w:pPr>
        <w:spacing w:after="80"/>
      </w:pPr>
      <w:r>
        <w:rPr>
          <w:b/>
          <w:bCs/>
          <w:color w:val="2C1810"/>
          <w:sz w:val="22"/>
          <w:szCs w:val="22"/>
        </w:rPr>
        <w:t xml:space="preserve">ix) Training: </w:t>
      </w:r>
      <w:r>
        <w:rPr>
          <w:color w:val="2C1810"/>
          <w:sz w:val="22"/>
          <w:szCs w:val="22"/>
        </w:rPr>
        <w:t xml:space="preserve">02 HR + each HOD</w:t>
      </w:r>
    </w:p>
    <w:p>
      <w:pPr>
        <w:spacing w:after="80"/>
      </w:pPr>
      <w:r>
        <w:rPr>
          <w:b/>
          <w:bCs/>
          <w:color w:val="2C1810"/>
          <w:sz w:val="22"/>
          <w:szCs w:val="22"/>
        </w:rPr>
        <w:t xml:space="preserve">x) Calibration of equipment: </w:t>
      </w:r>
      <w:r>
        <w:rPr>
          <w:color w:val="2C1810"/>
          <w:sz w:val="22"/>
          <w:szCs w:val="22"/>
        </w:rPr>
        <w:t xml:space="preserve">07 Engineering</w:t>
      </w:r>
    </w:p>
    <w:p>
      <w:pPr>
        <w:spacing w:after="80"/>
      </w:pPr>
      <w:r>
        <w:rPr>
          <w:b/>
          <w:bCs/>
          <w:color w:val="2C1810"/>
          <w:sz w:val="22"/>
          <w:szCs w:val="22"/>
        </w:rPr>
        <w:t xml:space="preserve">xi) Complaint and customer feedback: </w:t>
      </w:r>
      <w:r>
        <w:rPr>
          <w:color w:val="2C1810"/>
          <w:sz w:val="22"/>
          <w:szCs w:val="22"/>
        </w:rPr>
        <w:t xml:space="preserve">01 Management / Front Office</w:t>
      </w:r>
    </w:p>
    <w:p>
      <w:pPr>
        <w:spacing w:after="80"/>
      </w:pPr>
      <w:r>
        <w:rPr>
          <w:b/>
          <w:bCs/>
          <w:color w:val="2C1810"/>
          <w:sz w:val="22"/>
          <w:szCs w:val="22"/>
        </w:rPr>
        <w:t xml:space="preserve">xii) Corrective and preventive action: </w:t>
      </w:r>
      <w:r>
        <w:rPr>
          <w:color w:val="2C1810"/>
          <w:sz w:val="22"/>
          <w:szCs w:val="22"/>
        </w:rPr>
        <w:t xml:space="preserve">01 Management (all departments)</w:t>
      </w:r>
    </w:p>
    <w:p>
      <w:pPr>
        <w:spacing w:after="80"/>
      </w:pPr>
      <w:r>
        <w:rPr>
          <w:b/>
          <w:bCs/>
          <w:color w:val="2C1810"/>
          <w:sz w:val="22"/>
          <w:szCs w:val="22"/>
        </w:rPr>
        <w:t xml:space="preserve">xiii) Emergency preparedness plan: </w:t>
      </w:r>
      <w:r>
        <w:rPr>
          <w:color w:val="2C1810"/>
          <w:sz w:val="22"/>
          <w:szCs w:val="22"/>
        </w:rPr>
        <w:t xml:space="preserve">01 Management</w:t>
      </w:r>
    </w:p>
    <w:p>
      <w:pPr>
        <w:pStyle w:val="Heading1"/>
        <w:spacing w:after="160" w:before="240"/>
      </w:pPr>
      <w:r>
        <w:rPr>
          <w:b/>
          <w:bCs/>
          <w:color w:val="6B2D3C"/>
        </w:rPr>
        <w:t xml:space="preserve">Clause 8.12(d) — Chemical control</w:t>
      </w:r>
    </w:p>
    <w:p>
      <w:pPr>
        <w:spacing w:after="120"/>
      </w:pPr>
      <w:r>
        <w:rPr>
          <w:color w:val="2C1810"/>
          <w:sz w:val="22"/>
          <w:szCs w:val="22"/>
        </w:rPr>
        <w:t xml:space="preserve">Cleaning materials and hazardous chemicals must have restricted access for authorised personnel only. Owners: Housekeeping, Kitchen, Engineering — lock chemical stores; do not leave chemicals at open counters.</w:t>
      </w:r>
    </w:p>
    <w:p>
      <w:pPr>
        <w:pStyle w:val="Heading1"/>
        <w:spacing w:after="160" w:before="240"/>
      </w:pPr>
      <w:r>
        <w:rPr>
          <w:b/>
          <w:bCs/>
          <w:color w:val="6B2D3C"/>
        </w:rPr>
        <w:t xml:space="preserve">Inspection readiness</w:t>
      </w:r>
    </w:p>
    <w:p>
      <w:pPr>
        <w:spacing w:after="120"/>
      </w:pPr>
      <w:r>
        <w:rPr>
          <w:color w:val="2C1810"/>
          <w:sz w:val="22"/>
          <w:szCs w:val="22"/>
        </w:rPr>
        <w:t xml:space="preserve">Before a BAFRA visit, GM runs the Management weekly checklist and confirms each department file and current month’s logbooks are complete and signed. Retain completed logs for at least one year beyond product shelf life.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Confidential — for internal use and BAFRA inspection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2D3C" w:sz="6" w:space="8"/>
      </w:pBdr>
    </w:pPr>
    <w:r>
      <w:rPr>
        <w:color w:val="555555"/>
        <w:sz w:val="16"/>
        <w:szCs w:val="16"/>
      </w:rPr>
      <w:t xml:space="preserve">Pelbu Suites  |  BAFRA Compliance  |  Master Index (All Departments)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2026-09-14T07:13:19.134Z</dcterms:created>
  <dcterms:modified xsi:type="dcterms:W3CDTF">2026-09-14T07:13:19.135Z</dcterms:modified>
</cp:coreProperties>
</file>

<file path=docProps/custom.xml><?xml version="1.0" encoding="utf-8"?>
<Properties xmlns="http://schemas.openxmlformats.org/officeDocument/2006/custom-properties" xmlns:vt="http://schemas.openxmlformats.org/officeDocument/2006/docPropsVTypes"/>
</file>