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A233" w14:textId="77777777" w:rsidR="006D13B9" w:rsidRPr="006D13B9" w:rsidRDefault="006D13B9" w:rsidP="006D1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6D13B9">
        <w:rPr>
          <w:rFonts w:ascii="SimSun" w:eastAsia="SimSun" w:hAnsi="SimSun" w:cs="SimSun" w:hint="eastAsia"/>
          <w:b/>
          <w:bCs/>
          <w:color w:val="000000"/>
          <w:sz w:val="36"/>
          <w:szCs w:val="36"/>
          <w:lang w:val="en-CA"/>
        </w:rPr>
        <w:t>學而第</w:t>
      </w:r>
      <w:r w:rsidRPr="006D13B9">
        <w:rPr>
          <w:rFonts w:ascii="SimSun" w:eastAsia="SimSun" w:hAnsi="SimSun" w:cs="SimSun"/>
          <w:b/>
          <w:bCs/>
          <w:color w:val="000000"/>
          <w:sz w:val="36"/>
          <w:szCs w:val="36"/>
          <w:lang w:val="en-CA"/>
        </w:rPr>
        <w:t>一</w:t>
      </w:r>
    </w:p>
    <w:p w14:paraId="45EB2C4F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1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曰：「學而時習之，不亦說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悅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乎？有朋自遠方來，不亦樂乎？人不知而不慍，不亦君子乎？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6A0FABDD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2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有子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曰：「其爲人也孝弟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悌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，而好犯上者鮮矣。不好犯上，而好作亂者，未之有也。君子務本，本立而道生。孝弟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悌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也者，其爲仁之本與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？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76411CF7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3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曰：「巧言令色，鮮矣仁。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3B012E36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lastRenderedPageBreak/>
        <w:t>4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曾子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曰：「吾日三省吾身：爲人謀，而不忠乎？與朋友交，而不信乎？傳，不習乎？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37569879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5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曰：「道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導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千乘之國，敬事而信，節用而愛人，使民以時。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10241F0B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6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曰：「弟子入則孝，出則弟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悌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，謹而信，汎愛眾，而親仁。行有餘力，則以學文。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2F332D0A" w14:textId="77777777" w:rsidR="006D13B9" w:rsidRPr="006D13B9" w:rsidRDefault="006D13B9">
      <w:pPr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br w:type="page"/>
      </w:r>
    </w:p>
    <w:p w14:paraId="1531B4CC" w14:textId="7A948805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SimSu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lastRenderedPageBreak/>
        <w:t>7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子夏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</w:t>
      </w:r>
    </w:p>
    <w:p w14:paraId="0790B657" w14:textId="255F18E5" w:rsidR="006D13B9" w:rsidRDefault="00AB5CE6" w:rsidP="006D13B9">
      <w:pPr>
        <w:spacing w:before="100" w:beforeAutospacing="1" w:after="100" w:afterAutospacing="1" w:line="240" w:lineRule="auto"/>
        <w:rPr>
          <w:rFonts w:ascii="KaiTi" w:eastAsia="KaiTi" w:hAnsi="KaiTi" w:cs="SimSun"/>
          <w:color w:val="000000"/>
          <w:sz w:val="72"/>
          <w:szCs w:val="72"/>
          <w:lang w:val="en-CA"/>
        </w:rPr>
      </w:pPr>
      <w:r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以</w:t>
      </w:r>
      <w:r w:rsidR="006D13B9"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賢賢</w:t>
      </w:r>
      <w:r w:rsidRPr="00AB5CE6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心</w:t>
      </w:r>
      <w:r w:rsidR="006E22A0">
        <w:rPr>
          <w:rFonts w:ascii="KaiTi" w:eastAsia="KaiTi" w:hAnsi="KaiTi" w:cs="SimSun" w:hint="eastAsia"/>
          <w:color w:val="000000"/>
          <w:sz w:val="72"/>
          <w:szCs w:val="72"/>
          <w:vertAlign w:val="superscript"/>
          <w:lang w:val="en-CA"/>
        </w:rPr>
        <w:t>改</w:t>
      </w:r>
      <w:r w:rsidR="006D13B9"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易</w:t>
      </w:r>
      <w:r w:rsidR="006E22A0" w:rsidRPr="006E22A0">
        <w:rPr>
          <w:rFonts w:ascii="KaiTi" w:eastAsia="KaiTi" w:hAnsi="KaiTi" w:cs="SimSun" w:hint="eastAsia"/>
          <w:color w:val="000000"/>
          <w:sz w:val="72"/>
          <w:szCs w:val="72"/>
          <w:vertAlign w:val="superscript"/>
          <w:lang w:val="en-CA"/>
        </w:rPr>
        <w:t>好</w:t>
      </w:r>
      <w:r w:rsidR="006D13B9"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色</w:t>
      </w:r>
      <w:r w:rsidR="006E22A0" w:rsidRPr="006E22A0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心</w:t>
      </w:r>
      <w:r w:rsidR="006D13B9"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；</w:t>
      </w:r>
    </w:p>
    <w:p w14:paraId="5818336B" w14:textId="583EF525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SimSu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事父母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，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能竭其力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；</w:t>
      </w:r>
    </w:p>
    <w:p w14:paraId="0D4FE2FE" w14:textId="3A5E55CE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SimSu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事君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，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能致其身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；</w:t>
      </w:r>
    </w:p>
    <w:p w14:paraId="0F5CEA48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SimSu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與朋友交，言而有信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。</w:t>
      </w:r>
    </w:p>
    <w:p w14:paraId="54C7AE9B" w14:textId="2B15BD11" w:rsid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SimSu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雖曰未學，吾必謂之學矣。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544788DB" w14:textId="62240A61" w:rsidR="006D13B9" w:rsidRDefault="006D13B9" w:rsidP="006D13B9">
      <w:pPr>
        <w:spacing w:before="100" w:beforeAutospacing="1" w:after="100" w:afterAutospacing="1" w:line="240" w:lineRule="auto"/>
      </w:pPr>
      <w:r>
        <w:t>A disciple of Confucius remarked, “A man who can love worthiness in man as he loves beauty in woman; who in his duties to his parents is ready to do his utmost, and in the service of his prince is ready to give up his life; who in intercourse with friends is found trustworthy in what he says, —such a man, although men may say of him that he is an uneducated man, I must consider him to be really an educated man. ”</w:t>
      </w:r>
    </w:p>
    <w:p w14:paraId="40FA8368" w14:textId="77777777" w:rsidR="006D13B9" w:rsidRPr="008B6D94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SimSun" w:hint="eastAsia"/>
          <w:color w:val="000000"/>
          <w:sz w:val="72"/>
          <w:szCs w:val="72"/>
        </w:rPr>
      </w:pPr>
    </w:p>
    <w:p w14:paraId="7C02FBFB" w14:textId="77777777" w:rsidR="006D13B9" w:rsidRPr="006D13B9" w:rsidRDefault="006D13B9">
      <w:pPr>
        <w:rPr>
          <w:rFonts w:ascii="KaiTi" w:eastAsia="KaiTi" w:hAnsi="KaiTi" w:cs="SimSu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br w:type="page"/>
      </w:r>
    </w:p>
    <w:p w14:paraId="0B824056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lastRenderedPageBreak/>
        <w:t>8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曰：「君子不重則不威，學則不固。主忠信，無友不如己者。過，則勿憚改。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1EEAD66C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9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曾子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曰：「愼終追遠，民德歸厚矣。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3230A309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10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子禽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問於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子貢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曰：「夫子至於是邦也，必聞其政，求之與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？抑與之與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？」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子貢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曰：「夫子溫、良、恭、儉、讓以得之。夫子之求之也，其諸異乎人之求之與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？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0EEB53C9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lastRenderedPageBreak/>
        <w:t>11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曰：「父在觀其志，父沒觀其行。三年無改於父之道，可謂孝矣。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74F9EC61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12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有子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曰：「禮之用，和爲貴；先王之道，斯爲美，小大由之。有所不行，知和而和，不以禮節之，亦不可行也。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32EE4571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13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有子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曰：「信近於義，言可復也；恭近於禮，遠恥辱也。因不失其親，亦可宗也。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79EAD1CB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lastRenderedPageBreak/>
        <w:t>14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曰：「君子食無求飽，居無求安；敏於事而愼於言，就有道而正焉；可謂好學也已。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407F5F78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t>15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子貢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曰：「貧而無諂，富而無驕，何如？」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曰：「可也。未若貧而樂，富而好禮者也。」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子貢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曰：「《詩》云：『如切如磋，如琢如磨。』其斯之謂與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vertAlign w:val="subscript"/>
          <w:lang w:val="en-CA"/>
        </w:rPr>
        <w:t>歟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？」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賜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也，始可與言《詩》已矣！告諸往而知來者。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717E48D8" w14:textId="77777777" w:rsidR="006D13B9" w:rsidRPr="006D13B9" w:rsidRDefault="006D13B9" w:rsidP="006D13B9">
      <w:pPr>
        <w:spacing w:before="100" w:beforeAutospacing="1" w:after="100" w:afterAutospacing="1" w:line="240" w:lineRule="auto"/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6D13B9">
        <w:rPr>
          <w:rFonts w:ascii="KaiTi" w:eastAsia="KaiTi" w:hAnsi="KaiTi" w:cs="Times New Roman"/>
          <w:color w:val="000000"/>
          <w:sz w:val="72"/>
          <w:szCs w:val="72"/>
          <w:lang w:val="en-CA"/>
        </w:rPr>
        <w:lastRenderedPageBreak/>
        <w:t>16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）</w:t>
      </w:r>
      <w:r w:rsidRPr="006D13B9">
        <w:rPr>
          <w:rFonts w:ascii="Calibri" w:eastAsia="KaiTi" w:hAnsi="Calibri" w:cs="Calibri"/>
          <w:color w:val="000000"/>
          <w:sz w:val="72"/>
          <w:szCs w:val="72"/>
          <w:lang w:val="en-CA"/>
        </w:rPr>
        <w:t> </w:t>
      </w:r>
      <w:r w:rsidRPr="006D13B9">
        <w:rPr>
          <w:rFonts w:ascii="KaiTi" w:eastAsia="KaiTi" w:hAnsi="KaiTi" w:cs="SimSun" w:hint="eastAsia"/>
          <w:i/>
          <w:iCs/>
          <w:color w:val="000000"/>
          <w:sz w:val="72"/>
          <w:szCs w:val="72"/>
          <w:lang w:val="en-CA"/>
        </w:rPr>
        <w:t>子</w:t>
      </w:r>
      <w:r w:rsidRPr="006D13B9">
        <w:rPr>
          <w:rFonts w:ascii="KaiTi" w:eastAsia="KaiTi" w:hAnsi="KaiTi" w:cs="SimSun" w:hint="eastAsia"/>
          <w:color w:val="000000"/>
          <w:sz w:val="72"/>
          <w:szCs w:val="72"/>
          <w:lang w:val="en-CA"/>
        </w:rPr>
        <w:t>曰：「不患人之不己知，患不知人也。</w:t>
      </w:r>
      <w:r w:rsidRPr="006D13B9">
        <w:rPr>
          <w:rFonts w:ascii="KaiTi" w:eastAsia="KaiTi" w:hAnsi="KaiTi" w:cs="SimSun"/>
          <w:color w:val="000000"/>
          <w:sz w:val="72"/>
          <w:szCs w:val="72"/>
          <w:lang w:val="en-CA"/>
        </w:rPr>
        <w:t>」</w:t>
      </w:r>
    </w:p>
    <w:p w14:paraId="346CE237" w14:textId="77777777" w:rsidR="006D13B9" w:rsidRDefault="006D13B9" w:rsidP="000C078C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</w:p>
    <w:p w14:paraId="6368E22D" w14:textId="57E62D83" w:rsidR="000C078C" w:rsidRPr="000C078C" w:rsidRDefault="000C078C" w:rsidP="000C078C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0C078C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t>雍也第六</w:t>
      </w:r>
    </w:p>
    <w:p w14:paraId="49B9D3FB" w14:textId="49518E52" w:rsidR="000C078C" w:rsidRPr="006C2A1C" w:rsidRDefault="006C2A1C" w:rsidP="006C2A1C">
      <w:pPr>
        <w:pStyle w:val="ListParagraph"/>
        <w:numPr>
          <w:ilvl w:val="0"/>
          <w:numId w:val="1"/>
        </w:num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孔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子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說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曰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：「雍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啊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也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，可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以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讓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使</w:t>
            </w:r>
          </w:rubyBase>
        </w:ruby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南面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而坐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出任政治領袖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。」</w:t>
      </w:r>
    </w:p>
    <w:p w14:paraId="47209DC6" w14:textId="77777777" w:rsidR="006C2A1C" w:rsidRPr="008C6F33" w:rsidRDefault="006C2A1C" w:rsidP="006C2A1C">
      <w:pPr>
        <w:pStyle w:val="ListParagraph"/>
        <w:spacing w:before="100" w:beforeAutospacing="1" w:after="100" w:afterAutospacing="1" w:line="936" w:lineRule="atLeast"/>
        <w:ind w:left="1800"/>
        <w:rPr>
          <w:rFonts w:ascii="FangSong" w:eastAsia="FangSong" w:hAnsi="FangSong" w:cs="Times New Roman"/>
          <w:color w:val="000000"/>
          <w:sz w:val="72"/>
          <w:szCs w:val="72"/>
          <w:lang w:val="fr-CA"/>
        </w:rPr>
      </w:pPr>
    </w:p>
    <w:p w14:paraId="790612C8" w14:textId="37860092" w:rsidR="000C078C" w:rsidRPr="000C078C" w:rsidRDefault="000C078C" w:rsidP="000C078C">
      <w:p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 xml:space="preserve">2）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仲弓問子桑伯子。子曰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：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「可也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,</w:t>
      </w:r>
      <w:r w:rsidR="008C6F33" w:rsidRPr="003B33AA">
        <w:rPr>
          <w:rFonts w:ascii="FangSong" w:eastAsia="FangSong" w:hAnsi="FangSong" w:cs="Times New Roman"/>
          <w:color w:val="000000"/>
          <w:sz w:val="72"/>
          <w:szCs w:val="72"/>
          <w:lang w:val="fr-CA"/>
        </w:rPr>
        <w:t xml:space="preserve">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簡。」仲弓曰：「居敬而行簡，以臨其民，不亦可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lastRenderedPageBreak/>
        <w:t>乎？居簡而行簡，無乃大簡乎？」子曰：「雍之言然。」</w:t>
      </w:r>
    </w:p>
    <w:p w14:paraId="185DF94F" w14:textId="77777777" w:rsidR="003B33AA" w:rsidRDefault="003B33AA">
      <w:pP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  <w:br w:type="page"/>
      </w:r>
    </w:p>
    <w:p w14:paraId="3481DBD7" w14:textId="27E85DAA" w:rsidR="003B33AA" w:rsidRPr="003B33AA" w:rsidRDefault="003B33AA" w:rsidP="003B33AA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3B33AA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lastRenderedPageBreak/>
        <w:t>泰伯第八</w:t>
      </w:r>
    </w:p>
    <w:p w14:paraId="74DB8C90" w14:textId="431D289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6）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君子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可以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</w:rPr>
        <w:t>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託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给身高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六尺</w:t>
      </w:r>
      <w:r w:rsidR="00CA2C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A2C08" w:rsidRPr="00CA2C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CA2C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孤</w:t>
      </w:r>
      <w:r w:rsidR="00CA2C08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幼</w:t>
      </w:r>
      <w:r w:rsid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的國君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，可以寄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託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給他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百里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諸侯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國家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Letter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外交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命，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在</w:t>
      </w:r>
      <w:r w:rsidR="0050735D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面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臨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像生死之际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重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大節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的時候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別人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不可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奪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走他的志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節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與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25AC58C4" w14:textId="110AF04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7）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曰：「士不可以不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宽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弘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坚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毅，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因為堅毅所以可以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無畏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CF206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,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寬弘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所以不怕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道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途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遠。仁</w:t>
      </w:r>
      <w:r w:rsid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以爲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自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己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任，不</w:t>
      </w:r>
      <w:bookmarkStart w:id="0" w:name="_Hlk146321161"/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bookmarkEnd w:id="0"/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的使命</w:t>
      </w:r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亡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時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>而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後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停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止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前進的步伐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96A01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路途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？」</w:t>
      </w:r>
    </w:p>
    <w:p w14:paraId="5FD612C5" w14:textId="3280AD88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8）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曰：「興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發</w:t>
      </w:r>
      <w:r w:rsidR="003A3E3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情感，</w:t>
      </w:r>
      <w:r w:rsidR="00496A01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詩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經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中陶冶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安身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立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命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D61F4F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禮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學習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成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教化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 w:rsidRP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11"/>
            <w:hpsRaise w:val="2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在</w:t>
            </w:r>
          </w:rt>
          <w:rubyBase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樂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中體會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329AF8EB" w14:textId="11416E1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9）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民可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顺从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由</w:t>
            </w:r>
          </w:rubyBase>
        </w:ruby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知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晓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E4C11AE" w14:textId="01F19DDF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10）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好勇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敢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的人，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貧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窮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他會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有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人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如果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而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不仁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我們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太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過分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甚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他也會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474F36E6" w14:textId="7AD3A96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11）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果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有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才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華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和周公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技藝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驕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傲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且吝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那麽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他的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其</w:t>
            </w:r>
          </w:rubyBase>
        </w:ruby>
      </w:r>
      <w:r w:rsidR="00026F85"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驕吝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餘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下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的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部分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不足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得到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欣賞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觀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了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44F9E49B" w14:textId="046B6B52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12）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花了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三年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學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讀書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卻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志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至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於穀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容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易得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515735C" w14:textId="41C3D9FD" w:rsidR="00CE1DE8" w:rsidRDefault="003B33AA" w:rsidP="003B33AA">
      <w:pPr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13）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曰：「篤信好學，守死善道。危邦不入，亂邦不居。天下有道則見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現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，無道則隱。邦有道，貧且賤焉，恥也；邦無道，富且貴焉，恥也。」</w:t>
      </w:r>
    </w:p>
    <w:p w14:paraId="115BB714" w14:textId="34EE5F7C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14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如果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不在</w:t>
      </w:r>
      <w:r w:rsidR="00831112">
        <w:rPr>
          <w:rFonts w:ascii="KaiTi" w:eastAsia="KaiTi" w:hAnsi="KaiTi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31112" w:rsidRPr="00831112">
              <w:rPr>
                <w:rFonts w:ascii="KaiTi" w:eastAsia="KaiTi" w:hAnsi="KaiTi" w:cs="SimSun"/>
                <w:color w:val="000000"/>
                <w:sz w:val="36"/>
                <w:szCs w:val="72"/>
              </w:rPr>
              <w:t>某個</w:t>
            </w:r>
          </w:rt>
          <w:rubyBase>
            <w:r w:rsidR="00831112">
              <w:rPr>
                <w:rFonts w:ascii="KaiTi" w:eastAsia="KaiTi" w:hAnsi="KaiTi" w:cs="SimSun"/>
                <w:color w:val="000000"/>
                <w:sz w:val="72"/>
                <w:szCs w:val="72"/>
              </w:rPr>
              <w:t>其</w:t>
            </w:r>
          </w:rubyBase>
        </w:ruby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  <w:lang w:val="fr-CA"/>
        </w:rPr>
        <w:t>職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位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上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就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不謀</w:t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</w:rPr>
        <w:t>劃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和</w:t>
      </w:r>
      <w:r w:rsidR="00831112">
        <w:rPr>
          <w:rFonts w:ascii="KaiTi" w:eastAsia="KaiTi" w:hAnsi="KaiTi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31112" w:rsidRPr="00831112">
              <w:rPr>
                <w:rFonts w:ascii="KaiTi" w:eastAsia="KaiTi" w:hAnsi="KaiTi" w:cs="SimSun"/>
                <w:color w:val="000000"/>
                <w:sz w:val="36"/>
                <w:szCs w:val="72"/>
              </w:rPr>
              <w:t>那個</w:t>
            </w:r>
          </w:rt>
          <w:rubyBase>
            <w:r w:rsidR="00831112">
              <w:rPr>
                <w:rFonts w:ascii="KaiTi" w:eastAsia="KaiTi" w:hAnsi="KaiTi" w:cs="SimSun"/>
                <w:color w:val="000000"/>
                <w:sz w:val="72"/>
                <w:szCs w:val="72"/>
              </w:rPr>
              <w:t>其</w:t>
            </w:r>
          </w:rubyBase>
        </w:ruby>
      </w:r>
      <w:r w:rsidR="00647C85" w:rsidRPr="00647C85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職位相關的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政</w:t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</w:rPr>
        <w:t>事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。」</w:t>
      </w:r>
    </w:p>
    <w:p w14:paraId="068B34CA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15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曰：「師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之始，《關睢》之亂，洋洋乎，盈耳哉！」</w:t>
      </w:r>
    </w:p>
    <w:p w14:paraId="2574D78A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lastRenderedPageBreak/>
        <w:t>16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曰：「狂而不直，侗而不愿，悾悾而不信，吾不知之矣！」</w:t>
      </w:r>
    </w:p>
    <w:p w14:paraId="0E7D9EC7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17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曰：「學如不及，猶恐失之！」</w:t>
      </w:r>
    </w:p>
    <w:p w14:paraId="04410360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18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曰：「巍巍乎，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、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之有天下也，而不與焉。」</w:t>
      </w:r>
    </w:p>
    <w:p w14:paraId="4D2B2D80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19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曰：「大哉，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之爲君也！巍巍乎，唯天爲大，唯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則之！蕩蕩乎，民無能名焉！巍巍乎，其有成功也！煥乎，其有文章！」</w:t>
      </w:r>
    </w:p>
    <w:p w14:paraId="0C7D671D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lastRenderedPageBreak/>
        <w:t>20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有臣五人，而天下治。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武王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曰：「予有亂臣十人。」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孔子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曰：「『才難』，不其然乎？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、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虞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之際，於斯爲盛，有婦人焉，九人而已。三分天下有其二，以服事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殷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周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之德，其可謂至德也已矣！」</w:t>
      </w:r>
    </w:p>
    <w:p w14:paraId="41E96E52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21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，吾無間然矣！菲飲食，而致孝乎鬼神；惡衣服，而致美乎黻冕；卑宮室，而盡力乎溝洫。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，吾無間然矣！」</w:t>
      </w:r>
    </w:p>
    <w:p w14:paraId="46AF1EC8" w14:textId="77777777" w:rsidR="00FA6203" w:rsidRPr="00FA6203" w:rsidRDefault="00FA6203" w:rsidP="003B33AA">
      <w:pPr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</w:p>
    <w:p w14:paraId="0392718C" w14:textId="77777777" w:rsidR="00D57684" w:rsidRDefault="00D57684" w:rsidP="00D57684">
      <w:pPr>
        <w:pStyle w:val="Heading2"/>
        <w:spacing w:after="80"/>
        <w:rPr>
          <w:rFonts w:ascii="KaiTi" w:eastAsia="KaiTi" w:hAnsi="KaiTi" w:cs="KaiTi"/>
          <w:sz w:val="34"/>
          <w:szCs w:val="34"/>
        </w:rPr>
      </w:pPr>
      <w:r>
        <w:rPr>
          <w:rFonts w:ascii="KaiTi" w:eastAsia="KaiTi" w:hAnsi="KaiTi" w:cs="KaiTi" w:hint="eastAsia"/>
          <w:b w:val="0"/>
          <w:sz w:val="34"/>
          <w:szCs w:val="34"/>
        </w:rPr>
        <w:t>子罕第九</w:t>
      </w:r>
    </w:p>
    <w:p w14:paraId="007AAC2F" w14:textId="77777777" w:rsidR="00854762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23）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</w:t>
      </w:r>
    </w:p>
    <w:p w14:paraId="26503391" w14:textId="0DA60762" w:rsidR="00854762" w:rsidRDefault="00DF6EBA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人以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法</w:t>
      </w:r>
      <w:r w:rsidR="00D57684" w:rsidRPr="00D57684">
        <w:rPr>
          <w:rFonts w:ascii="KaiTi" w:eastAsia="KaiTi" w:hAnsi="KaiTi" w:cs="KaiTi" w:hint="eastAsia"/>
          <w:sz w:val="72"/>
          <w:szCs w:val="72"/>
          <w:vertAlign w:val="superscript"/>
        </w:rPr>
        <w:t>則</w:t>
      </w:r>
      <w:r w:rsidR="007934B1"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934B1" w:rsidRPr="007934B1">
              <w:rPr>
                <w:rFonts w:ascii="KaiTi" w:eastAsia="KaiTi" w:hAnsi="KaiTi" w:cs="KaiTi"/>
                <w:sz w:val="36"/>
                <w:szCs w:val="72"/>
              </w:rPr>
              <w:t>告誡</w:t>
            </w:r>
          </w:rt>
          <w:rubyBase>
            <w:r w:rsidR="007934B1">
              <w:rPr>
                <w:rFonts w:ascii="KaiTi" w:eastAsia="KaiTi" w:hAnsi="KaiTi" w:cs="KaiTi"/>
                <w:sz w:val="72"/>
                <w:szCs w:val="72"/>
              </w:rPr>
              <w:t>語</w:t>
            </w:r>
          </w:rubyBase>
        </w:ruby>
      </w:r>
      <w:r w:rsidR="00D57684" w:rsidRPr="00DF6EBA">
        <w:rPr>
          <w:rFonts w:ascii="KaiTi" w:eastAsia="KaiTi" w:hAnsi="KaiTi" w:cs="KaiTi" w:hint="eastAsia"/>
          <w:sz w:val="72"/>
          <w:szCs w:val="72"/>
        </w:rPr>
        <w:t>之</w:t>
      </w:r>
      <w:r w:rsidR="007934B1" w:rsidRPr="00854762">
        <w:rPr>
          <w:rFonts w:ascii="KaiTi" w:eastAsia="KaiTi" w:hAnsi="KaiTi" w:cs="KaiTi" w:hint="eastAsia"/>
          <w:sz w:val="72"/>
          <w:szCs w:val="72"/>
          <w:vertAlign w:val="subscript"/>
        </w:rPr>
        <w:t>正</w:t>
      </w:r>
      <w:r w:rsidR="00D57684" w:rsidRPr="00DF6EBA">
        <w:rPr>
          <w:rFonts w:ascii="KaiTi" w:eastAsia="KaiTi" w:hAnsi="KaiTi" w:cs="KaiTi" w:hint="eastAsia"/>
          <w:sz w:val="72"/>
          <w:szCs w:val="72"/>
        </w:rPr>
        <w:t>言</w:t>
      </w:r>
      <w:r w:rsidR="00FB1AF6">
        <w:rPr>
          <w:rFonts w:ascii="KaiTi" w:eastAsia="KaiTi" w:hAnsi="KaiTi" w:cs="KaiTi" w:hint="eastAsia"/>
          <w:sz w:val="72"/>
          <w:szCs w:val="72"/>
          <w:vertAlign w:val="subscript"/>
        </w:rPr>
        <w:t>訓責我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，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能</w:t>
      </w:r>
      <w:r w:rsidR="00854762"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不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無</w:t>
            </w:r>
          </w:rubyBase>
        </w:ruby>
      </w: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敬憚</w:t>
      </w:r>
      <w:r>
        <w:rPr>
          <w:rFonts w:ascii="KaiTi" w:eastAsia="KaiTi" w:hAnsi="KaiTi" w:cs="KaiTi" w:hint="eastAsia"/>
          <w:sz w:val="72"/>
          <w:szCs w:val="72"/>
          <w:vertAlign w:val="subscript"/>
        </w:rPr>
        <w:t>而</w:t>
      </w:r>
      <w:r w:rsidR="00FB1AF6">
        <w:rPr>
          <w:rFonts w:ascii="KaiTi" w:eastAsia="KaiTi" w:hAnsi="KaiTi" w:cs="KaiTi" w:hint="eastAsia"/>
          <w:sz w:val="72"/>
          <w:szCs w:val="72"/>
          <w:vertAlign w:val="superscript"/>
        </w:rPr>
        <w:t>面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從乎？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bscript"/>
        </w:rPr>
        <w:t>但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能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改</w:t>
      </w:r>
      <w:r w:rsidR="00854762" w:rsidRPr="00854762">
        <w:rPr>
          <w:rFonts w:ascii="KaiTi" w:eastAsia="KaiTi" w:hAnsi="KaiTi" w:cs="KaiTi" w:hint="eastAsia"/>
          <w:sz w:val="72"/>
          <w:szCs w:val="72"/>
          <w:vertAlign w:val="superscript"/>
        </w:rPr>
        <w:t>正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之爲</w:t>
      </w:r>
      <w:r w:rsidR="00854762" w:rsidRPr="00854762">
        <w:rPr>
          <w:rFonts w:ascii="KaiTi" w:eastAsia="KaiTi" w:hAnsi="KaiTi" w:cs="KaiTi" w:hint="eastAsia"/>
          <w:sz w:val="72"/>
          <w:szCs w:val="72"/>
          <w:vertAlign w:val="superscript"/>
        </w:rPr>
        <w:t>可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貴。</w:t>
      </w:r>
    </w:p>
    <w:p w14:paraId="7CD20731" w14:textId="0A0A121F" w:rsidR="000F37EF" w:rsidRDefault="00854762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人以</w:t>
      </w:r>
      <w:r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恭順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巽</w:t>
            </w:r>
          </w:rubyBase>
        </w:ruby>
      </w:r>
      <w:r w:rsidRPr="00854762">
        <w:rPr>
          <w:rFonts w:ascii="KaiTi" w:eastAsia="KaiTi" w:hAnsi="KaiTi" w:cs="KaiTi" w:hint="eastAsia"/>
          <w:sz w:val="72"/>
          <w:szCs w:val="72"/>
          <w:vertAlign w:val="superscript"/>
        </w:rPr>
        <w:t>許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與之</w:t>
      </w:r>
      <w:r w:rsidRPr="00854762">
        <w:rPr>
          <w:rFonts w:ascii="KaiTi" w:eastAsia="KaiTi" w:hAnsi="KaiTi" w:cs="KaiTi" w:hint="eastAsia"/>
          <w:sz w:val="72"/>
          <w:szCs w:val="72"/>
          <w:vertAlign w:val="subscript"/>
        </w:rPr>
        <w:t>婉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言</w:t>
      </w: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規勸</w:t>
      </w:r>
      <w:r w:rsidR="00FB1AF6">
        <w:rPr>
          <w:rFonts w:ascii="KaiTi" w:eastAsia="KaiTi" w:hAnsi="KaiTi" w:cs="KaiTi" w:hint="eastAsia"/>
          <w:sz w:val="72"/>
          <w:szCs w:val="72"/>
          <w:vertAlign w:val="subscript"/>
        </w:rPr>
        <w:t>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，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能</w:t>
      </w:r>
      <w:r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不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無</w:t>
            </w:r>
          </w:rubyBase>
        </w:ruby>
      </w:r>
      <w:r w:rsidR="000F37EF" w:rsidRPr="000F37EF">
        <w:rPr>
          <w:rFonts w:ascii="KaiTi" w:eastAsia="KaiTi" w:hAnsi="KaiTi" w:cs="KaiTi" w:hint="eastAsia"/>
          <w:sz w:val="72"/>
          <w:szCs w:val="72"/>
          <w:vertAlign w:val="superscript"/>
        </w:rPr>
        <w:t>喜</w:t>
      </w:r>
      <w:r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悅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說</w:t>
            </w:r>
          </w:rubyBase>
        </w:ruby>
      </w:r>
      <w:r w:rsidR="00D57684" w:rsidRPr="00D57684">
        <w:rPr>
          <w:rFonts w:ascii="KaiTi" w:eastAsia="KaiTi" w:hAnsi="KaiTi" w:cs="KaiTi" w:hint="eastAsia"/>
          <w:sz w:val="72"/>
          <w:szCs w:val="72"/>
        </w:rPr>
        <w:t>乎？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bscript"/>
        </w:rPr>
        <w:t>但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能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perscript"/>
        </w:rPr>
        <w:t>尋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繹之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bscript"/>
        </w:rPr>
        <w:t>言外微意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爲</w:t>
      </w:r>
      <w:r w:rsidR="000F37EF" w:rsidRPr="00854762">
        <w:rPr>
          <w:rFonts w:ascii="KaiTi" w:eastAsia="KaiTi" w:hAnsi="KaiTi" w:cs="KaiTi" w:hint="eastAsia"/>
          <w:sz w:val="72"/>
          <w:szCs w:val="72"/>
          <w:vertAlign w:val="superscript"/>
        </w:rPr>
        <w:t>可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貴。</w:t>
      </w:r>
    </w:p>
    <w:p w14:paraId="241AC0F5" w14:textId="305660F3" w:rsidR="00D57684" w:rsidRPr="00D57684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>說</w:t>
      </w:r>
      <w:r w:rsidRPr="00D57684">
        <w:rPr>
          <w:rFonts w:ascii="KaiTi" w:eastAsia="KaiTi" w:hAnsi="KaiTi" w:cs="KaiTi" w:hint="eastAsia"/>
          <w:sz w:val="72"/>
          <w:szCs w:val="72"/>
          <w:vertAlign w:val="subscript"/>
        </w:rPr>
        <w:t>悅</w:t>
      </w:r>
      <w:r w:rsidRPr="00D57684">
        <w:rPr>
          <w:rFonts w:ascii="KaiTi" w:eastAsia="KaiTi" w:hAnsi="KaiTi" w:cs="KaiTi" w:hint="eastAsia"/>
          <w:sz w:val="72"/>
          <w:szCs w:val="72"/>
        </w:rPr>
        <w:t>而不繹，從而不改，吾末如之何也已矣！」</w:t>
      </w:r>
    </w:p>
    <w:p w14:paraId="31693A37" w14:textId="77777777" w:rsidR="00D57684" w:rsidRPr="00D57684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24）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曰：「主忠信，毋友不如己者，過則勿憚改。」</w:t>
      </w:r>
    </w:p>
    <w:p w14:paraId="2CEB2733" w14:textId="77777777" w:rsidR="00D57684" w:rsidRPr="00D57684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lastRenderedPageBreak/>
        <w:t xml:space="preserve">25）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曰：「三軍可奪帥也，匹夫不可奪志也。」</w:t>
      </w:r>
    </w:p>
    <w:p w14:paraId="544B937D" w14:textId="77777777" w:rsidR="00D57684" w:rsidRPr="00D57684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26）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曰：「衣敝縕袍，與衣狐貉者立，而不恥者，其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由</w:t>
      </w:r>
      <w:r w:rsidRPr="00D57684">
        <w:rPr>
          <w:rFonts w:ascii="KaiTi" w:eastAsia="KaiTi" w:hAnsi="KaiTi" w:cs="KaiTi" w:hint="eastAsia"/>
          <w:sz w:val="72"/>
          <w:szCs w:val="72"/>
        </w:rPr>
        <w:t>也與</w:t>
      </w:r>
      <w:r w:rsidRPr="00D57684">
        <w:rPr>
          <w:rFonts w:ascii="KaiTi" w:eastAsia="KaiTi" w:hAnsi="KaiTi" w:cs="KaiTi" w:hint="eastAsia"/>
          <w:sz w:val="72"/>
          <w:szCs w:val="72"/>
          <w:vertAlign w:val="subscript"/>
        </w:rPr>
        <w:t>歟</w:t>
      </w:r>
      <w:r w:rsidRPr="00D57684">
        <w:rPr>
          <w:rFonts w:ascii="KaiTi" w:eastAsia="KaiTi" w:hAnsi="KaiTi" w:cs="KaiTi" w:hint="eastAsia"/>
          <w:sz w:val="72"/>
          <w:szCs w:val="72"/>
        </w:rPr>
        <w:t>！『不忮不求，何用不臧？』」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子路</w:t>
      </w:r>
      <w:r w:rsidRPr="00D57684">
        <w:rPr>
          <w:rFonts w:ascii="KaiTi" w:eastAsia="KaiTi" w:hAnsi="KaiTi" w:cs="KaiTi" w:hint="eastAsia"/>
          <w:sz w:val="72"/>
          <w:szCs w:val="72"/>
        </w:rPr>
        <w:t>終身誦之。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曰：「是道也，何足以臧？」</w:t>
      </w:r>
    </w:p>
    <w:p w14:paraId="7265F295" w14:textId="77777777" w:rsidR="00D57684" w:rsidRPr="00D57684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27）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曰：「歲寒，然後知松柏之後凋也。」</w:t>
      </w:r>
    </w:p>
    <w:p w14:paraId="4C18259B" w14:textId="77777777" w:rsidR="00D57684" w:rsidRDefault="00D57684" w:rsidP="00D57684">
      <w:pPr>
        <w:spacing w:before="240" w:after="240"/>
        <w:rPr>
          <w:rFonts w:ascii="KaiTi" w:eastAsia="KaiTi" w:hAnsi="KaiTi" w:cs="KaiTi"/>
          <w:sz w:val="44"/>
          <w:szCs w:val="44"/>
        </w:rPr>
      </w:pPr>
      <w:r w:rsidRPr="00D57684">
        <w:rPr>
          <w:sz w:val="72"/>
          <w:szCs w:val="72"/>
        </w:rPr>
        <w:br w:type="page"/>
      </w:r>
    </w:p>
    <w:p w14:paraId="40A80107" w14:textId="77777777" w:rsidR="00FA6203" w:rsidRPr="00FA6203" w:rsidRDefault="00FA6203" w:rsidP="003B33AA">
      <w:pPr>
        <w:rPr>
          <w:rFonts w:ascii="KaiTi" w:eastAsia="KaiTi" w:hAnsi="KaiTi"/>
          <w:sz w:val="72"/>
          <w:szCs w:val="72"/>
        </w:rPr>
      </w:pPr>
    </w:p>
    <w:sectPr w:rsidR="00FA6203" w:rsidRPr="00FA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6598"/>
    <w:multiLevelType w:val="hybridMultilevel"/>
    <w:tmpl w:val="6BA28C3A"/>
    <w:lvl w:ilvl="0" w:tplc="FE6ABD4A">
      <w:start w:val="1"/>
      <w:numFmt w:val="decimal"/>
      <w:lvlText w:val="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C"/>
    <w:rsid w:val="00020E44"/>
    <w:rsid w:val="00026F85"/>
    <w:rsid w:val="000C078C"/>
    <w:rsid w:val="000F37EF"/>
    <w:rsid w:val="003A3E39"/>
    <w:rsid w:val="003B33AA"/>
    <w:rsid w:val="004761F9"/>
    <w:rsid w:val="0048638E"/>
    <w:rsid w:val="00496A01"/>
    <w:rsid w:val="0050735D"/>
    <w:rsid w:val="0057142B"/>
    <w:rsid w:val="00583F07"/>
    <w:rsid w:val="00647C85"/>
    <w:rsid w:val="006810C0"/>
    <w:rsid w:val="006C2A1C"/>
    <w:rsid w:val="006D13B9"/>
    <w:rsid w:val="006E22A0"/>
    <w:rsid w:val="00700996"/>
    <w:rsid w:val="00761926"/>
    <w:rsid w:val="00767608"/>
    <w:rsid w:val="00781C4B"/>
    <w:rsid w:val="007934B1"/>
    <w:rsid w:val="00831112"/>
    <w:rsid w:val="00854762"/>
    <w:rsid w:val="008B6D94"/>
    <w:rsid w:val="008C6F33"/>
    <w:rsid w:val="00AB5CE6"/>
    <w:rsid w:val="00AC546A"/>
    <w:rsid w:val="00B14A3E"/>
    <w:rsid w:val="00CA2C08"/>
    <w:rsid w:val="00CE1DE8"/>
    <w:rsid w:val="00CF2064"/>
    <w:rsid w:val="00D57684"/>
    <w:rsid w:val="00D61F4F"/>
    <w:rsid w:val="00DF6EBA"/>
    <w:rsid w:val="00E235F1"/>
    <w:rsid w:val="00E911D2"/>
    <w:rsid w:val="00F031BE"/>
    <w:rsid w:val="00FA6203"/>
    <w:rsid w:val="00FB1AF6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B18"/>
  <w15:chartTrackingRefBased/>
  <w15:docId w15:val="{74848FFF-EB6D-4340-BEDB-12E235C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7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A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6203"/>
    <w:rPr>
      <w:i/>
      <w:iCs/>
    </w:rPr>
  </w:style>
  <w:style w:type="character" w:styleId="Strong">
    <w:name w:val="Strong"/>
    <w:basedOn w:val="DefaultParagraphFont"/>
    <w:uiPriority w:val="22"/>
    <w:qFormat/>
    <w:rsid w:val="00FA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13</cp:revision>
  <dcterms:created xsi:type="dcterms:W3CDTF">2020-11-29T09:16:00Z</dcterms:created>
  <dcterms:modified xsi:type="dcterms:W3CDTF">2023-11-06T03:02:00Z</dcterms:modified>
</cp:coreProperties>
</file>