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B6" w:rsidRDefault="00B837B6" w:rsidP="00B837B6">
      <w:pPr>
        <w:pStyle w:val="3"/>
        <w:jc w:val="center"/>
        <w:rPr>
          <w:rFonts w:hint="eastAsia"/>
        </w:rPr>
      </w:pPr>
      <w:r>
        <w:rPr>
          <w:rFonts w:hint="eastAsia"/>
        </w:rPr>
        <w:t>测试</w:t>
      </w:r>
    </w:p>
    <w:p w:rsidR="00B837B6" w:rsidRPr="00B837B6" w:rsidRDefault="00B837B6" w:rsidP="00B837B6">
      <w:pPr>
        <w:rPr>
          <w:rFonts w:hint="eastAsia"/>
        </w:rPr>
      </w:pPr>
      <w:r>
        <w:rPr>
          <w:rFonts w:hint="eastAsia"/>
        </w:rPr>
        <w:t>一、软件测试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1、概述：测试是一个实际输出与预期输出间的审核或者比较过程。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测试</w:t>
      </w:r>
      <w:bookmarkStart w:id="0" w:name="ref_1"/>
      <w:bookmarkEnd w:id="0"/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是利用测试工具按照测试方案和流程对产品进行功能和性能测试，甚至根据需要编写不同的测试工具，设计和维护测试系统，对测试方案可能出现的问题进行分析和评估。执行测试用例后，需要跟踪故障，以确保开发的产品适合需求。具有人工操作或者软件自动运行两种方式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。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它是帮助识别开发完成（中间或最终的版本）的计算机软件（整体或部分）的正确度(correctness) 、完全度(completeness)和质量(quality)的软件过程；是SQA(software quality assurance)的重要子域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2、测试准备知识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（1）、掌握基本的编程知识，前端的HTML、JavaScript等，后端的java，c/c++应该各懂得其中一门及其以上。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left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（2）、数据库的学习，SQL Server、Mysql、Oracle等至少应该掌握其中一种。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left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（3）、操作系统：除了熟悉的Windows操作系统，还应该熟悉Linux，Unix等系统的操作方式。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left="420"/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（4）、测试工具：</w:t>
      </w:r>
      <w:r>
        <w:rPr>
          <w:rFonts w:asciiTheme="minorEastAsia" w:eastAsiaTheme="minorEastAsia" w:hAnsiTheme="minorEastAsia" w:cs="Arial"/>
          <w:color w:val="333333"/>
          <w:shd w:val="clear" w:color="auto" w:fill="FDFDFD"/>
        </w:rPr>
        <w:t>专业的</w:t>
      </w:r>
      <w:r w:rsidRPr="004B126A">
        <w:rPr>
          <w:rFonts w:asciiTheme="minorEastAsia" w:eastAsiaTheme="minorEastAsia" w:hAnsiTheme="minorEastAsia" w:cs="Arial"/>
          <w:color w:val="333333"/>
          <w:shd w:val="clear" w:color="auto" w:fill="FDFDFD"/>
        </w:rPr>
        <w:t>测试工程师，还需要学习相关的专业知识，懂得应用QTP，QC，LoadRunner等测试工具。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ind w:firstLineChars="200" w:firstLine="480"/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</w:pPr>
      <w:r w:rsidRPr="004B126A"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  <w:t>3、工作内容：验证和确认。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</w:pPr>
      <w:r w:rsidRPr="004B126A"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  <w:t xml:space="preserve">      </w:t>
      </w:r>
      <w:r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  <w:t>验证：保证网站或软件正确的实现了一些特定功能的一系列活动，及保证产品</w:t>
      </w:r>
      <w:r w:rsidRPr="004B126A"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  <w:t>做了开发者所期望的事情。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0" w:afterAutospacing="0" w:line="276" w:lineRule="auto"/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</w:pPr>
      <w:r w:rsidRPr="004B126A"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  <w:t xml:space="preserve">      确认：一系列的活动和过程，目的是想证实在一个给定的外部环境中软件的逻辑正确性，即保证以正确的方式做了这个事情。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8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hd w:val="clear" w:color="auto" w:fill="FDFDFD"/>
        </w:rPr>
        <w:t>4、测试目标：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．发现一些可以通过测试避免的开发风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1000" w:firstLine="210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2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．实施测试来降低所发现的风险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="4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　　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3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．确定测试何时可以结束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　　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4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．在开发项目的过程中将测试看作是一个标准项目。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5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、测试过程：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单元测试、集成测试、确认测试和系统测试及发版测试。　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单元测试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：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集</w:t>
      </w: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t>中对用源代码实现的每一个程序单元进行测试，检查各个程序模块是否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正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确地实现了规定的功能。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集成测试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：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把已测试</w:t>
      </w: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t>过的模块组装起来，主要对与设计相关的软件体系结构的构造进行测试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确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认测试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：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则是要检</w:t>
      </w: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t>查已实现的软件是否满足了需求规格说明中确定了的各种需求，以及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配置是否完全、正确。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系统测试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：</w:t>
      </w: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t>把已经经过确认的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纳入实际运行环境中，与其它系统成份组合在一起进行测试。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6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、测试流程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1</w:t>
      </w: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、制定测试计划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、编辑测试用例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、执行测试用例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（4）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、发现并提交BUG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（5）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、开发组修正BUG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（6）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、对已修正BUG进行返测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300" w:firstLine="63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（7）</w:t>
      </w:r>
      <w:r w:rsidRPr="004B126A">
        <w:rPr>
          <w:rFonts w:asciiTheme="minorEastAsia" w:eastAsiaTheme="minorEastAsia" w:hAnsiTheme="minorEastAsia" w:cs="Arial"/>
          <w:color w:val="333333"/>
          <w:sz w:val="21"/>
          <w:szCs w:val="21"/>
        </w:rPr>
        <w:t>、修正完成的BUG将状态置为已关闭，未正确修正的BUG重新激活</w:t>
      </w:r>
    </w:p>
    <w:p w:rsidR="00B837B6" w:rsidRPr="004B126A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7、测试用例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Chars="300" w:firstLine="630"/>
        <w:rPr>
          <w:rStyle w:val="apple-converted-space"/>
          <w:rFonts w:ascii="Arial" w:hAnsi="Arial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（1）、设计方法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Chars="300" w:firstLine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hyperlink r:id="rId8" w:tgtFrame="_blank" w:history="1">
        <w:r w:rsidRPr="001569AB">
          <w:rPr>
            <w:rStyle w:val="a7"/>
            <w:rFonts w:asciiTheme="minorEastAsia" w:eastAsiaTheme="minorEastAsia" w:hAnsiTheme="minorEastAsia" w:cs="Arial"/>
            <w:color w:val="auto"/>
            <w:sz w:val="21"/>
            <w:szCs w:val="21"/>
          </w:rPr>
          <w:t>等价类</w:t>
        </w:r>
      </w:hyperlink>
      <w:r>
        <w:rPr>
          <w:rFonts w:ascii="Arial" w:hAnsi="Arial" w:cs="Arial"/>
          <w:color w:val="333333"/>
          <w:sz w:val="21"/>
          <w:szCs w:val="21"/>
        </w:rPr>
        <w:t>划分法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1.1 </w:t>
      </w:r>
      <w:r>
        <w:rPr>
          <w:rFonts w:ascii="Arial" w:hAnsi="Arial" w:cs="Arial"/>
          <w:color w:val="333333"/>
          <w:sz w:val="21"/>
          <w:szCs w:val="21"/>
        </w:rPr>
        <w:t>确定等价类的原则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如果输入条件决定了取值范围，或值的个数，则可以确立一个有效等价类和两个</w:t>
      </w:r>
      <w:hyperlink r:id="rId9" w:tgtFrame="_blank" w:history="1">
        <w:r w:rsidRPr="004E152E">
          <w:rPr>
            <w:rStyle w:val="a7"/>
            <w:rFonts w:ascii="Arial" w:hAnsi="Arial" w:cs="Arial"/>
            <w:color w:val="auto"/>
            <w:sz w:val="21"/>
            <w:szCs w:val="21"/>
          </w:rPr>
          <w:t>无效等价类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如果输入条件规定了输入值的集合，或者规定了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必须如何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的条件，此时可确立一个有效等价类和一个无效等价类；如果输入条件是一个布尔量，则可以确定一个有效等价类和一个无效等价类</w:t>
      </w:r>
      <w:r>
        <w:rPr>
          <w:rFonts w:ascii="Arial" w:hAnsi="Arial" w:cs="Arial" w:hint="eastAsia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如果规定了输入数据的一组值，而且程序对每个输入值分别进行处理，此时可为每一个输入值确立一个有效等价类，此外，针对这组值确立一个无效等价类，它是所有不允许输入值的集合；如果规定了输入数据必须遵守的规则，则可以确立一个有效等价类（符合规则）和若干个无效等价类（从不同的角度违反规则）</w:t>
      </w:r>
      <w:r>
        <w:rPr>
          <w:rFonts w:ascii="Arial" w:hAnsi="Arial" w:cs="Arial" w:hint="eastAsia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如果确知，已划分的等价类中各元素在程序中的处理方式不同，则应将此等价类进一步划分成更小的等价类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1.2 </w:t>
      </w:r>
      <w:r>
        <w:rPr>
          <w:rFonts w:ascii="Arial" w:hAnsi="Arial" w:cs="Arial"/>
          <w:color w:val="333333"/>
          <w:sz w:val="21"/>
          <w:szCs w:val="21"/>
        </w:rPr>
        <w:t>测试用例的选择原则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为每一个等价类规定一个唯一的编号；设计一个新的测试用例，使其尽可能多的覆盖尚未被覆盖的有效等价类，重复这一步，直至所有的有效等价类都被覆盖过</w:t>
      </w:r>
      <w:r>
        <w:rPr>
          <w:rFonts w:ascii="Arial" w:hAnsi="Arial" w:cs="Arial" w:hint="eastAsia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设计一个新的测试用例，使其仅覆盖一个尚未被覆盖的无效等价类，重复这一步，直至所有的无效等价类都被覆盖为止。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 w:hint="eastAsia"/>
          <w:color w:val="333333"/>
          <w:sz w:val="21"/>
          <w:szCs w:val="21"/>
        </w:rPr>
        <w:t>、</w:t>
      </w:r>
      <w:hyperlink r:id="rId10" w:tgtFrame="_blank" w:history="1">
        <w:r w:rsidRPr="00B837B6">
          <w:rPr>
            <w:rStyle w:val="a7"/>
            <w:rFonts w:ascii="Arial" w:hAnsi="Arial" w:cs="Arial"/>
            <w:color w:val="auto"/>
            <w:sz w:val="21"/>
            <w:szCs w:val="21"/>
            <w:u w:val="none"/>
          </w:rPr>
          <w:t>边界值分析法</w:t>
        </w:r>
      </w:hyperlink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2.1 </w:t>
      </w:r>
      <w:r>
        <w:rPr>
          <w:rFonts w:ascii="Arial" w:hAnsi="Arial" w:cs="Arial"/>
          <w:color w:val="333333"/>
          <w:sz w:val="21"/>
          <w:szCs w:val="21"/>
        </w:rPr>
        <w:t>测试用例的选择原则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如果输入了条件规定了值的范围，则应取刚达到这个范围的边界值，以及刚刚超越这个边界范围的值作为测试输入数据</w:t>
      </w:r>
      <w:r>
        <w:rPr>
          <w:rFonts w:ascii="Arial" w:hAnsi="Arial" w:cs="Arial" w:hint="eastAsia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如果输入条件规定了值的个数，则用最大个数、最小个数、比最大多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、比最小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小</w:t>
      </w:r>
      <w:proofErr w:type="gramEnd"/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数作为测试输入数据；根据规格说明的每个输出条件，使用前面的原则；如果程序的规格说明给出的输入输出域是有序集合，则应选取集合的每一个元素和最后一个元素作为测试用列；如果程序中使用了一个内部数据结构，则应当选择这个内部数据结构的边界上的值作为测试用例；分析规格说明，找出其他可能的边界条件。</w:t>
      </w:r>
    </w:p>
    <w:p w:rsidR="00B837B6" w:rsidRPr="004E152E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Chars="300" w:firstLine="630"/>
        <w:rPr>
          <w:rFonts w:ascii="Arial" w:hAnsi="Arial" w:cs="Arial" w:hint="eastAsia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（2）、设计原则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全面性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正确性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符合正常业务惯例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仿真性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可操作性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Chars="300" w:firstLine="630"/>
        <w:rPr>
          <w:rFonts w:ascii="Arial" w:hAnsi="Arial" w:cs="Arial"/>
          <w:color w:val="333333"/>
          <w:sz w:val="21"/>
          <w:szCs w:val="21"/>
        </w:rPr>
      </w:pPr>
      <w:r w:rsidRPr="004B126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测试用例优先级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</w:rPr>
        <w:t>重要的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比较重要的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次重要的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不重要的模块功能和业务流程以及系统小单元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系统容错功能</w:t>
      </w:r>
      <w:r>
        <w:rPr>
          <w:rFonts w:ascii="Arial" w:hAnsi="Arial" w:cs="Arial" w:hint="eastAsia"/>
          <w:color w:val="333333"/>
          <w:sz w:val="21"/>
          <w:szCs w:val="21"/>
        </w:rPr>
        <w:t>（对于重要的和比较重要的应该重点考虑）。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ind w:firstLineChars="200" w:firstLine="420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8、测试误区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测试并不仅仅是为了找出错误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通过分析错误产生的原因和错误的发生趋势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可以帮助项目管理者发现当前开发过程中的缺陷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以便及时改进；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这种分析也有助于测试人员设计出有针对性的测试方法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改善测试的效率和有效性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(3)</w:t>
      </w:r>
      <w:r>
        <w:rPr>
          <w:rFonts w:ascii="Arial" w:hAnsi="Arial" w:cs="Arial"/>
          <w:color w:val="333333"/>
          <w:sz w:val="21"/>
          <w:szCs w:val="21"/>
        </w:rPr>
        <w:t>没有发现错误的测试也是有价值的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完整的测试是评定</w:t>
      </w:r>
      <w:r w:rsidRPr="00F941FB">
        <w:rPr>
          <w:rFonts w:ascii="Arial" w:hAnsi="Arial" w:cs="Arial"/>
          <w:color w:val="333333"/>
          <w:sz w:val="21"/>
          <w:szCs w:val="21"/>
        </w:rPr>
        <w:t>软件质量</w:t>
      </w:r>
      <w:r>
        <w:rPr>
          <w:rFonts w:ascii="Arial" w:hAnsi="Arial" w:cs="Arial"/>
          <w:color w:val="333333"/>
          <w:sz w:val="21"/>
          <w:szCs w:val="21"/>
        </w:rPr>
        <w:t>的一种方法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(4)</w:t>
      </w:r>
      <w:r>
        <w:rPr>
          <w:rFonts w:ascii="Arial" w:hAnsi="Arial" w:cs="Arial"/>
          <w:color w:val="333333"/>
          <w:sz w:val="21"/>
          <w:szCs w:val="21"/>
        </w:rPr>
        <w:t>应当把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尽早地和不断地进行测试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作为测试者的座右铭。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225" w:afterAutospacing="0"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(5)</w:t>
      </w:r>
      <w:r>
        <w:rPr>
          <w:rFonts w:ascii="Arial" w:hAnsi="Arial" w:cs="Arial"/>
          <w:color w:val="333333"/>
          <w:sz w:val="21"/>
          <w:szCs w:val="21"/>
        </w:rPr>
        <w:t>完全测试是不可能的，测试需要终止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测试无法显示软件潜在的缺陷。</w:t>
      </w:r>
    </w:p>
    <w:p w:rsidR="00B837B6" w:rsidRDefault="00B837B6" w:rsidP="00B837B6">
      <w:pPr>
        <w:pStyle w:val="a6"/>
        <w:shd w:val="clear" w:color="auto" w:fill="FFFFFF"/>
        <w:spacing w:before="0" w:beforeAutospacing="0" w:after="0" w:afterAutospacing="0" w:line="360" w:lineRule="atLeast"/>
        <w:ind w:firstLine="36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(6)</w:t>
      </w:r>
      <w:r>
        <w:rPr>
          <w:rFonts w:ascii="Arial" w:hAnsi="Arial" w:cs="Arial"/>
          <w:color w:val="333333"/>
          <w:sz w:val="21"/>
          <w:szCs w:val="21"/>
        </w:rPr>
        <w:t>测试是软件不断更新的一个过程。</w:t>
      </w:r>
    </w:p>
    <w:p w:rsidR="00B837B6" w:rsidRDefault="00B837B6" w:rsidP="00B837B6">
      <w:pPr>
        <w:pStyle w:val="a6"/>
        <w:spacing w:before="0" w:beforeAutospacing="0" w:after="225" w:afterAutospacing="0" w:line="360" w:lineRule="atLeast"/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</w:rPr>
        <w:t>二、</w:t>
      </w:r>
      <w:r>
        <w:rPr>
          <w:rFonts w:hint="eastAsia"/>
        </w:rPr>
        <w:t>网站</w:t>
      </w:r>
      <w:r>
        <w:rPr>
          <w:rFonts w:hint="eastAsia"/>
        </w:rPr>
        <w:t>测试</w:t>
      </w:r>
    </w:p>
    <w:p w:rsidR="00B837B6" w:rsidRDefault="00B837B6" w:rsidP="00B837B6">
      <w:pPr>
        <w:pStyle w:val="a6"/>
        <w:spacing w:before="0" w:beforeAutospacing="0" w:after="225" w:afterAutospacing="0" w:line="360" w:lineRule="atLeast"/>
        <w:ind w:firstLineChars="200" w:firstLine="480"/>
        <w:rPr>
          <w:rFonts w:ascii="Arial" w:hAnsi="Arial" w:cs="Arial" w:hint="eastAsia"/>
          <w:sz w:val="21"/>
          <w:szCs w:val="21"/>
        </w:rPr>
      </w:pPr>
      <w:r>
        <w:rPr>
          <w:rFonts w:hint="eastAsia"/>
        </w:rPr>
        <w:t>1、概述：网站测试</w:t>
      </w:r>
      <w:r>
        <w:rPr>
          <w:rFonts w:ascii="Arial" w:hAnsi="Arial" w:cs="Arial"/>
          <w:sz w:val="21"/>
          <w:szCs w:val="21"/>
        </w:rPr>
        <w:t>是指的当一个网站</w:t>
      </w:r>
      <w:proofErr w:type="gramStart"/>
      <w:r>
        <w:rPr>
          <w:rFonts w:ascii="Arial" w:hAnsi="Arial" w:cs="Arial"/>
          <w:sz w:val="21"/>
          <w:szCs w:val="21"/>
        </w:rPr>
        <w:t>制作完上传到</w:t>
      </w:r>
      <w:proofErr w:type="gramEnd"/>
      <w:r>
        <w:rPr>
          <w:rFonts w:ascii="Arial" w:hAnsi="Arial" w:cs="Arial"/>
          <w:sz w:val="21"/>
          <w:szCs w:val="21"/>
        </w:rPr>
        <w:t>服务器之后针对网站的各项性能情况的一项检测工作。它与软件测试有一定的区别，其除了要求外观的一致性以外，还要求其在各个浏览器下的兼容性。以及在不同环境下的显示差异。</w:t>
      </w:r>
    </w:p>
    <w:p w:rsidR="00B837B6" w:rsidRPr="002777A6" w:rsidRDefault="00B837B6" w:rsidP="00B837B6">
      <w:pPr>
        <w:pStyle w:val="a6"/>
        <w:spacing w:before="0" w:beforeAutospacing="0" w:after="225" w:afterAutospacing="0" w:line="360" w:lineRule="atLeast"/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、性能测试</w:t>
      </w:r>
    </w:p>
    <w:p w:rsidR="00B837B6" w:rsidRPr="002777A6" w:rsidRDefault="00B837B6" w:rsidP="00B837B6">
      <w:pPr>
        <w:widowControl/>
        <w:spacing w:after="225" w:line="360" w:lineRule="atLeast"/>
        <w:ind w:firstLine="480"/>
        <w:jc w:val="left"/>
        <w:rPr>
          <w:rFonts w:asciiTheme="minorEastAsia" w:hAnsiTheme="minorEastAsia" w:cs="Arial"/>
          <w:kern w:val="0"/>
          <w:szCs w:val="21"/>
        </w:rPr>
      </w:pPr>
      <w:r w:rsidRPr="002777A6">
        <w:rPr>
          <w:rFonts w:asciiTheme="minorEastAsia" w:hAnsiTheme="minorEastAsia" w:cs="Arial"/>
          <w:kern w:val="0"/>
          <w:szCs w:val="21"/>
        </w:rPr>
        <w:t>（1）连接速度测试。用户连接到</w:t>
      </w:r>
      <w:hyperlink r:id="rId11" w:tgtFrame="_blank" w:history="1">
        <w:r w:rsidRPr="002777A6">
          <w:rPr>
            <w:rFonts w:asciiTheme="minorEastAsia" w:hAnsiTheme="minorEastAsia" w:cs="Arial"/>
            <w:kern w:val="0"/>
            <w:szCs w:val="21"/>
          </w:rPr>
          <w:t>电子商务网</w:t>
        </w:r>
      </w:hyperlink>
      <w:r w:rsidRPr="002777A6">
        <w:rPr>
          <w:rFonts w:asciiTheme="minorEastAsia" w:hAnsiTheme="minorEastAsia" w:cs="Arial"/>
          <w:kern w:val="0"/>
          <w:szCs w:val="21"/>
        </w:rPr>
        <w:t>的速度与上网方式有关，他们或许是电话拨号，或是宽带上网！</w:t>
      </w:r>
    </w:p>
    <w:p w:rsidR="00B837B6" w:rsidRPr="002777A6" w:rsidRDefault="00B837B6" w:rsidP="00B837B6">
      <w:pPr>
        <w:widowControl/>
        <w:spacing w:after="225" w:line="360" w:lineRule="atLeast"/>
        <w:ind w:firstLine="480"/>
        <w:jc w:val="left"/>
        <w:rPr>
          <w:rFonts w:asciiTheme="minorEastAsia" w:hAnsiTheme="minorEastAsia" w:cs="Arial"/>
          <w:kern w:val="0"/>
          <w:szCs w:val="21"/>
        </w:rPr>
      </w:pPr>
      <w:r w:rsidRPr="002777A6">
        <w:rPr>
          <w:rFonts w:asciiTheme="minorEastAsia" w:hAnsiTheme="minorEastAsia" w:cs="Arial"/>
          <w:kern w:val="0"/>
          <w:szCs w:val="21"/>
        </w:rPr>
        <w:t>（2）</w:t>
      </w:r>
      <w:hyperlink r:id="rId12" w:tgtFrame="_blank" w:history="1">
        <w:r w:rsidRPr="002777A6">
          <w:rPr>
            <w:rFonts w:asciiTheme="minorEastAsia" w:hAnsiTheme="minorEastAsia" w:cs="Arial"/>
            <w:kern w:val="0"/>
            <w:szCs w:val="21"/>
          </w:rPr>
          <w:t>负载测试</w:t>
        </w:r>
      </w:hyperlink>
      <w:r w:rsidRPr="002777A6">
        <w:rPr>
          <w:rFonts w:asciiTheme="minorEastAsia" w:hAnsiTheme="minorEastAsia" w:cs="Arial"/>
          <w:kern w:val="0"/>
          <w:szCs w:val="21"/>
        </w:rPr>
        <w:t>。负载测试是在某一负载级别下，检测</w:t>
      </w:r>
      <w:hyperlink r:id="rId13" w:tgtFrame="_blank" w:history="1">
        <w:r w:rsidRPr="002777A6">
          <w:rPr>
            <w:rFonts w:asciiTheme="minorEastAsia" w:hAnsiTheme="minorEastAsia" w:cs="Arial"/>
            <w:kern w:val="0"/>
            <w:szCs w:val="21"/>
          </w:rPr>
          <w:t>电子商务系统</w:t>
        </w:r>
      </w:hyperlink>
      <w:r w:rsidRPr="002777A6">
        <w:rPr>
          <w:rFonts w:asciiTheme="minorEastAsia" w:hAnsiTheme="minorEastAsia" w:cs="Arial"/>
          <w:kern w:val="0"/>
          <w:szCs w:val="21"/>
        </w:rPr>
        <w:t>的实际性能。</w:t>
      </w:r>
    </w:p>
    <w:p w:rsidR="00B837B6" w:rsidRPr="002777A6" w:rsidRDefault="00B837B6" w:rsidP="00B837B6">
      <w:pPr>
        <w:widowControl/>
        <w:spacing w:after="225" w:line="360" w:lineRule="atLeast"/>
        <w:ind w:firstLine="480"/>
        <w:jc w:val="left"/>
        <w:rPr>
          <w:rFonts w:asciiTheme="minorEastAsia" w:hAnsiTheme="minorEastAsia" w:cs="Arial"/>
          <w:kern w:val="0"/>
          <w:szCs w:val="21"/>
        </w:rPr>
      </w:pPr>
      <w:r w:rsidRPr="002777A6">
        <w:rPr>
          <w:rFonts w:asciiTheme="minorEastAsia" w:hAnsiTheme="minorEastAsia" w:cs="Arial"/>
          <w:kern w:val="0"/>
          <w:szCs w:val="21"/>
        </w:rPr>
        <w:t>也就是能允许多少个用户同时在线！可以通过相应的软件在一台</w:t>
      </w:r>
      <w:hyperlink r:id="rId14" w:tgtFrame="_blank" w:history="1">
        <w:r w:rsidRPr="002777A6">
          <w:rPr>
            <w:rFonts w:asciiTheme="minorEastAsia" w:hAnsiTheme="minorEastAsia" w:cs="Arial"/>
            <w:kern w:val="0"/>
            <w:szCs w:val="21"/>
          </w:rPr>
          <w:t>客户机</w:t>
        </w:r>
      </w:hyperlink>
      <w:r w:rsidRPr="002777A6">
        <w:rPr>
          <w:rFonts w:asciiTheme="minorEastAsia" w:hAnsiTheme="minorEastAsia" w:cs="Arial"/>
          <w:kern w:val="0"/>
          <w:szCs w:val="21"/>
        </w:rPr>
        <w:t>上模拟多个用户来测试负载。</w:t>
      </w:r>
    </w:p>
    <w:p w:rsidR="00B837B6" w:rsidRDefault="00B837B6" w:rsidP="00B837B6">
      <w:pPr>
        <w:widowControl/>
        <w:spacing w:after="225" w:line="360" w:lineRule="atLeast"/>
        <w:ind w:firstLine="480"/>
        <w:jc w:val="left"/>
        <w:rPr>
          <w:rFonts w:asciiTheme="minorEastAsia" w:hAnsiTheme="minorEastAsia" w:cs="Arial" w:hint="eastAsia"/>
          <w:kern w:val="0"/>
          <w:szCs w:val="21"/>
        </w:rPr>
      </w:pPr>
      <w:r w:rsidRPr="002777A6">
        <w:rPr>
          <w:rFonts w:asciiTheme="minorEastAsia" w:hAnsiTheme="minorEastAsia" w:cs="Arial"/>
          <w:kern w:val="0"/>
          <w:szCs w:val="21"/>
        </w:rPr>
        <w:lastRenderedPageBreak/>
        <w:t>（3）</w:t>
      </w:r>
      <w:hyperlink r:id="rId15" w:tgtFrame="_blank" w:history="1">
        <w:r w:rsidRPr="002777A6">
          <w:rPr>
            <w:rFonts w:asciiTheme="minorEastAsia" w:hAnsiTheme="minorEastAsia" w:cs="Arial"/>
            <w:kern w:val="0"/>
            <w:szCs w:val="21"/>
          </w:rPr>
          <w:t>压力测试</w:t>
        </w:r>
      </w:hyperlink>
      <w:r w:rsidRPr="002777A6">
        <w:rPr>
          <w:rFonts w:asciiTheme="minorEastAsia" w:hAnsiTheme="minorEastAsia" w:cs="Arial"/>
          <w:kern w:val="0"/>
          <w:szCs w:val="21"/>
        </w:rPr>
        <w:t>。压力测试是测试系统的限制和故障恢复能力，也就是测试电子商务系统会不会崩溃！</w:t>
      </w:r>
      <w:bookmarkStart w:id="1" w:name="para4"/>
      <w:bookmarkEnd w:id="1"/>
    </w:p>
    <w:p w:rsidR="00B837B6" w:rsidRDefault="00B837B6" w:rsidP="00B837B6">
      <w:pPr>
        <w:widowControl/>
        <w:spacing w:after="225" w:line="360" w:lineRule="atLeast"/>
        <w:ind w:firstLine="48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2</w:t>
      </w:r>
      <w:r>
        <w:rPr>
          <w:rFonts w:asciiTheme="minorEastAsia" w:hAnsiTheme="minorEastAsia" w:cs="Arial" w:hint="eastAsia"/>
          <w:kern w:val="0"/>
          <w:szCs w:val="21"/>
        </w:rPr>
        <w:t>、安全测试：</w:t>
      </w:r>
      <w:r w:rsidRPr="002777A6">
        <w:rPr>
          <w:rFonts w:asciiTheme="minorEastAsia" w:hAnsiTheme="minorEastAsia" w:cs="Arial"/>
          <w:kern w:val="0"/>
          <w:szCs w:val="21"/>
        </w:rPr>
        <w:t>它需要对网站的安全性（服务器安全，脚本安全），可能有的漏洞测试，攻击性测试，错误性测试。对电子商务的客户服务器应用程序、数据、服务器、网络、防火墙等进行测试！用相对应的软件进行测试！</w:t>
      </w:r>
      <w:bookmarkStart w:id="2" w:name="para5"/>
      <w:bookmarkEnd w:id="2"/>
    </w:p>
    <w:p w:rsidR="00B837B6" w:rsidRPr="00B837B6" w:rsidRDefault="00B837B6" w:rsidP="00B837B6">
      <w:pPr>
        <w:widowControl/>
        <w:spacing w:after="225" w:line="360" w:lineRule="atLeast"/>
        <w:ind w:firstLineChars="200" w:firstLine="42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3、</w:t>
      </w:r>
      <w:r w:rsidRPr="002777A6">
        <w:rPr>
          <w:rFonts w:asciiTheme="minorEastAsia" w:hAnsiTheme="minorEastAsia" w:cs="Arial" w:hint="eastAsia"/>
          <w:kern w:val="0"/>
          <w:szCs w:val="21"/>
        </w:rPr>
        <w:t>基本测试</w:t>
      </w:r>
      <w:r>
        <w:rPr>
          <w:rFonts w:asciiTheme="minorEastAsia" w:hAnsiTheme="minorEastAsia" w:cs="Arial" w:hint="eastAsia"/>
          <w:kern w:val="0"/>
          <w:szCs w:val="21"/>
        </w:rPr>
        <w:t>：</w:t>
      </w:r>
      <w:r w:rsidRPr="00B837B6">
        <w:rPr>
          <w:rFonts w:asciiTheme="minorEastAsia" w:hAnsiTheme="minorEastAsia" w:cs="Arial"/>
          <w:kern w:val="0"/>
          <w:szCs w:val="21"/>
        </w:rPr>
        <w:t>包括色彩的搭配，连接的正确性，导航的方便和正确，CSS应用的统一性</w:t>
      </w:r>
      <w:bookmarkStart w:id="3" w:name="para6"/>
      <w:bookmarkStart w:id="4" w:name="_GoBack"/>
      <w:bookmarkEnd w:id="3"/>
      <w:bookmarkEnd w:id="4"/>
    </w:p>
    <w:p w:rsidR="00B837B6" w:rsidRDefault="00B837B6" w:rsidP="00B837B6">
      <w:pPr>
        <w:pStyle w:val="a5"/>
        <w:widowControl/>
        <w:spacing w:after="225" w:line="360" w:lineRule="atLeast"/>
        <w:ind w:left="502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4、</w:t>
      </w:r>
      <w:r w:rsidRPr="002777A6">
        <w:rPr>
          <w:rFonts w:asciiTheme="minorEastAsia" w:hAnsiTheme="minorEastAsia" w:cs="Arial" w:hint="eastAsia"/>
          <w:kern w:val="0"/>
          <w:szCs w:val="21"/>
        </w:rPr>
        <w:t>网站优化测试</w:t>
      </w:r>
      <w:r>
        <w:rPr>
          <w:rFonts w:asciiTheme="minorEastAsia" w:hAnsiTheme="minorEastAsia" w:cs="Arial" w:hint="eastAsia"/>
          <w:kern w:val="0"/>
          <w:szCs w:val="21"/>
        </w:rPr>
        <w:t>：</w:t>
      </w:r>
      <w:r w:rsidRPr="00B837B6">
        <w:rPr>
          <w:rFonts w:asciiTheme="minorEastAsia" w:hAnsiTheme="minorEastAsia" w:cs="Arial"/>
          <w:kern w:val="0"/>
          <w:szCs w:val="21"/>
        </w:rPr>
        <w:t>好的</w:t>
      </w:r>
      <w:hyperlink r:id="rId16" w:tgtFrame="_blank" w:history="1">
        <w:r w:rsidRPr="00B837B6">
          <w:rPr>
            <w:rFonts w:asciiTheme="minorEastAsia" w:hAnsiTheme="minorEastAsia" w:cs="Arial"/>
            <w:kern w:val="0"/>
            <w:szCs w:val="21"/>
          </w:rPr>
          <w:t>电子商务网站</w:t>
        </w:r>
      </w:hyperlink>
      <w:r w:rsidRPr="00B837B6">
        <w:rPr>
          <w:rFonts w:asciiTheme="minorEastAsia" w:hAnsiTheme="minorEastAsia" w:cs="Arial"/>
          <w:kern w:val="0"/>
          <w:szCs w:val="21"/>
        </w:rPr>
        <w:t>是看它是否经过</w:t>
      </w:r>
      <w:hyperlink r:id="rId17" w:tgtFrame="_blank" w:history="1">
        <w:r w:rsidRPr="00B837B6">
          <w:rPr>
            <w:rFonts w:asciiTheme="minorEastAsia" w:hAnsiTheme="minorEastAsia" w:cs="Arial"/>
            <w:kern w:val="0"/>
            <w:szCs w:val="21"/>
          </w:rPr>
          <w:t>搜索引擎优化</w:t>
        </w:r>
      </w:hyperlink>
      <w:r>
        <w:rPr>
          <w:rFonts w:asciiTheme="minorEastAsia" w:hAnsiTheme="minorEastAsia" w:cs="Arial"/>
          <w:kern w:val="0"/>
          <w:szCs w:val="21"/>
        </w:rPr>
        <w:t>了，网站的架构</w:t>
      </w:r>
    </w:p>
    <w:p w:rsidR="00B837B6" w:rsidRPr="00B837B6" w:rsidRDefault="00B837B6" w:rsidP="00B837B6">
      <w:pPr>
        <w:widowControl/>
        <w:spacing w:after="225" w:line="360" w:lineRule="atLeast"/>
        <w:jc w:val="left"/>
        <w:rPr>
          <w:rFonts w:asciiTheme="minorEastAsia" w:hAnsiTheme="minorEastAsia" w:cs="Arial"/>
          <w:kern w:val="0"/>
          <w:szCs w:val="21"/>
        </w:rPr>
      </w:pPr>
      <w:r w:rsidRPr="00B837B6">
        <w:rPr>
          <w:rFonts w:asciiTheme="minorEastAsia" w:hAnsiTheme="minorEastAsia" w:cs="Arial"/>
          <w:kern w:val="0"/>
          <w:szCs w:val="21"/>
        </w:rPr>
        <w:t>网页的栏目与静态情况等。</w:t>
      </w:r>
    </w:p>
    <w:p w:rsidR="00B837B6" w:rsidRPr="00C656AA" w:rsidRDefault="00B837B6" w:rsidP="00B837B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B837B6" w:rsidRPr="00F941FB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</w:p>
    <w:p w:rsidR="00B837B6" w:rsidRPr="004E152E" w:rsidRDefault="00B837B6" w:rsidP="00B837B6">
      <w:pPr>
        <w:pStyle w:val="a6"/>
        <w:shd w:val="clear" w:color="auto" w:fill="FFFFFF"/>
        <w:spacing w:before="0" w:beforeAutospacing="0" w:after="225" w:afterAutospacing="0" w:line="276" w:lineRule="auto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                     </w:t>
      </w:r>
    </w:p>
    <w:p w:rsidR="00B837B6" w:rsidRPr="008A69B9" w:rsidRDefault="00B837B6" w:rsidP="00B837B6">
      <w:pPr>
        <w:spacing w:line="276" w:lineRule="auto"/>
      </w:pPr>
    </w:p>
    <w:p w:rsidR="00A765D2" w:rsidRDefault="00A765D2"/>
    <w:sectPr w:rsidR="00A7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31C" w:rsidRDefault="00BF131C" w:rsidP="00B837B6">
      <w:r>
        <w:separator/>
      </w:r>
    </w:p>
  </w:endnote>
  <w:endnote w:type="continuationSeparator" w:id="0">
    <w:p w:rsidR="00BF131C" w:rsidRDefault="00BF131C" w:rsidP="00B8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31C" w:rsidRDefault="00BF131C" w:rsidP="00B837B6">
      <w:r>
        <w:separator/>
      </w:r>
    </w:p>
  </w:footnote>
  <w:footnote w:type="continuationSeparator" w:id="0">
    <w:p w:rsidR="00BF131C" w:rsidRDefault="00BF131C" w:rsidP="00B83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42CE"/>
    <w:multiLevelType w:val="hybridMultilevel"/>
    <w:tmpl w:val="1E424256"/>
    <w:lvl w:ilvl="0" w:tplc="390608D2">
      <w:start w:val="1"/>
      <w:numFmt w:val="decimal"/>
      <w:lvlText w:val="%1、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F04F8"/>
    <w:multiLevelType w:val="hybridMultilevel"/>
    <w:tmpl w:val="D7243820"/>
    <w:lvl w:ilvl="0" w:tplc="5590EE7E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F0"/>
    <w:rsid w:val="00A765D2"/>
    <w:rsid w:val="00B837B6"/>
    <w:rsid w:val="00BF131C"/>
    <w:rsid w:val="00C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3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7B6"/>
    <w:rPr>
      <w:sz w:val="18"/>
      <w:szCs w:val="18"/>
    </w:rPr>
  </w:style>
  <w:style w:type="paragraph" w:styleId="a5">
    <w:name w:val="List Paragraph"/>
    <w:basedOn w:val="a"/>
    <w:uiPriority w:val="34"/>
    <w:qFormat/>
    <w:rsid w:val="00B837B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83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837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37B6"/>
  </w:style>
  <w:style w:type="character" w:styleId="a8">
    <w:name w:val="FollowedHyperlink"/>
    <w:basedOn w:val="a0"/>
    <w:uiPriority w:val="99"/>
    <w:semiHidden/>
    <w:unhideWhenUsed/>
    <w:rsid w:val="00B837B6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83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7B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3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7B6"/>
    <w:rPr>
      <w:sz w:val="18"/>
      <w:szCs w:val="18"/>
    </w:rPr>
  </w:style>
  <w:style w:type="paragraph" w:styleId="a5">
    <w:name w:val="List Paragraph"/>
    <w:basedOn w:val="a"/>
    <w:uiPriority w:val="34"/>
    <w:qFormat/>
    <w:rsid w:val="00B837B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83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837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37B6"/>
  </w:style>
  <w:style w:type="character" w:styleId="a8">
    <w:name w:val="FollowedHyperlink"/>
    <w:basedOn w:val="a0"/>
    <w:uiPriority w:val="99"/>
    <w:semiHidden/>
    <w:unhideWhenUsed/>
    <w:rsid w:val="00B837B6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83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7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220281&amp;ss_c=ssc.citiao.link" TargetMode="External"/><Relationship Id="rId13" Type="http://schemas.openxmlformats.org/officeDocument/2006/relationships/hyperlink" Target="http://baike.sogou.com/lemma/ShowInnerLink.htm?lemmaId=118757&amp;ss_c=ssc.citiao.lin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sogou.com/lemma/ShowInnerLink.htm?lemmaId=1320794&amp;ss_c=ssc.citiao.link" TargetMode="External"/><Relationship Id="rId17" Type="http://schemas.openxmlformats.org/officeDocument/2006/relationships/hyperlink" Target="http://baike.sogou.com/lemma/ShowInnerLink.htm?lemmaId=234029&amp;ss_c=ssc.citiao.link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gou.com/lemma/ShowInnerLink.htm?lemmaId=7572159&amp;ss_c=ssc.citiao.lin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sogou.com/lemma/ShowInnerLink.htm?lemmaId=54558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sogou.com/lemma/ShowInnerLink.htm?lemmaId=478855&amp;ss_c=ssc.citiao.link" TargetMode="External"/><Relationship Id="rId10" Type="http://schemas.openxmlformats.org/officeDocument/2006/relationships/hyperlink" Target="http://baike.sogou.com/lemma/ShowInnerLink.htm?lemmaId=63157281&amp;ss_c=ssc.citiao.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sogou.com/lemma/ShowInnerLink.htm?lemmaId=63203076&amp;ss_c=ssc.citiao.link" TargetMode="External"/><Relationship Id="rId14" Type="http://schemas.openxmlformats.org/officeDocument/2006/relationships/hyperlink" Target="http://baike.sogou.com/lemma/ShowInnerLink.htm?lemmaId=109879&amp;ss_c=ssc.citiao.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2017-12-28T07:59:00Z</dcterms:created>
  <dcterms:modified xsi:type="dcterms:W3CDTF">2017-12-28T08:07:00Z</dcterms:modified>
</cp:coreProperties>
</file>