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活动报名 / event registration</w:t>
      </w:r>
    </w:p>
    <w:p>
      <w:r>
        <w:t xml:space="preserve">id: EVENT-204</w:t>
      </w:r>
    </w:p>
    <w:p>
      <w:r>
        <w:t xml:space="preserve">limit: 53</w:t>
      </w:r>
    </w:p>
    <w:p>
      <w:r>
        <w:t xml:space="preserve">conditions: 报名需确认席位；候补不等于报名成功。 Confirm a seat before registration; waitlisting does not mean confirmed registration.</w:t>
      </w:r>
    </w:p>
    <w:p>
      <w:r>
        <w:t xml:space="preserve">fields: id, owner, created_at, status</w:t>
      </w:r>
    </w:p>
    <w:p>
      <w:r>
        <w:t xml:space="preserve">distractor: ARCHIVE-999 uses a separate limit of 999. 此限制不适用于当前对象。</w:t>
      </w:r>
    </w:p>
  </w:body>
</w:document>
</file>